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346F54" w14:textId="2D8CCCF4" w:rsidR="008629AC" w:rsidRPr="00627D86" w:rsidRDefault="008629AC">
      <w:pPr>
        <w:rPr>
          <w:sz w:val="24"/>
          <w:szCs w:val="24"/>
        </w:rPr>
      </w:pPr>
      <w:r w:rsidRPr="00627D86">
        <w:rPr>
          <w:sz w:val="24"/>
          <w:szCs w:val="24"/>
        </w:rPr>
        <w:t>Basak modification of discussion based on Mircea input:</w:t>
      </w:r>
    </w:p>
    <w:p w14:paraId="7FC89EC1" w14:textId="77777777" w:rsidR="00074362" w:rsidRDefault="008629AC" w:rsidP="00AB5AEF">
      <w:pPr>
        <w:rPr>
          <w:sz w:val="24"/>
          <w:szCs w:val="24"/>
        </w:rPr>
      </w:pPr>
      <w:r w:rsidRPr="00627D86">
        <w:rPr>
          <w:sz w:val="24"/>
          <w:szCs w:val="24"/>
        </w:rPr>
        <w:t>Regarding the influential indices from the Diudea lab of descriptors, the topological</w:t>
      </w:r>
      <w:r w:rsidR="00CA3EF1" w:rsidRPr="00627D86">
        <w:rPr>
          <w:sz w:val="24"/>
          <w:szCs w:val="24"/>
        </w:rPr>
        <w:t xml:space="preserve"> </w:t>
      </w:r>
      <w:r w:rsidR="008C4397" w:rsidRPr="00627D86">
        <w:rPr>
          <w:sz w:val="24"/>
          <w:szCs w:val="24"/>
        </w:rPr>
        <w:t xml:space="preserve">indices </w:t>
      </w:r>
      <w:r w:rsidRPr="00627D86">
        <w:rPr>
          <w:sz w:val="24"/>
          <w:szCs w:val="24"/>
        </w:rPr>
        <w:t>(</w:t>
      </w:r>
      <w:proofErr w:type="spellStart"/>
      <w:r w:rsidRPr="00627D86">
        <w:rPr>
          <w:sz w:val="24"/>
          <w:szCs w:val="24"/>
        </w:rPr>
        <w:t>Sum.of.topological.distances.between.O</w:t>
      </w:r>
      <w:proofErr w:type="gramStart"/>
      <w:r w:rsidRPr="00627D86">
        <w:rPr>
          <w:sz w:val="24"/>
          <w:szCs w:val="24"/>
        </w:rPr>
        <w:t>..</w:t>
      </w:r>
      <w:proofErr w:type="gramEnd"/>
      <w:r w:rsidRPr="00627D86">
        <w:rPr>
          <w:sz w:val="24"/>
          <w:szCs w:val="24"/>
        </w:rPr>
        <w:t>O</w:t>
      </w:r>
      <w:proofErr w:type="spellEnd"/>
      <w:r w:rsidRPr="00627D86">
        <w:rPr>
          <w:sz w:val="24"/>
          <w:szCs w:val="24"/>
        </w:rPr>
        <w:t xml:space="preserve">; </w:t>
      </w:r>
      <w:proofErr w:type="spellStart"/>
      <w:r w:rsidRPr="00627D86">
        <w:rPr>
          <w:sz w:val="24"/>
          <w:szCs w:val="24"/>
        </w:rPr>
        <w:t>E.state.topological.parameter</w:t>
      </w:r>
      <w:proofErr w:type="spellEnd"/>
      <w:r w:rsidRPr="00627D86">
        <w:rPr>
          <w:sz w:val="24"/>
          <w:szCs w:val="24"/>
        </w:rPr>
        <w:t xml:space="preserve">; </w:t>
      </w:r>
      <w:proofErr w:type="spellStart"/>
      <w:r w:rsidRPr="00627D86">
        <w:rPr>
          <w:sz w:val="24"/>
          <w:szCs w:val="24"/>
        </w:rPr>
        <w:t>Sum.of.topological.distances.between.N</w:t>
      </w:r>
      <w:proofErr w:type="gramStart"/>
      <w:r w:rsidRPr="00627D86">
        <w:rPr>
          <w:sz w:val="24"/>
          <w:szCs w:val="24"/>
        </w:rPr>
        <w:t>..</w:t>
      </w:r>
      <w:proofErr w:type="gramEnd"/>
      <w:r w:rsidRPr="00627D86">
        <w:rPr>
          <w:sz w:val="24"/>
          <w:szCs w:val="24"/>
        </w:rPr>
        <w:t>O</w:t>
      </w:r>
      <w:proofErr w:type="spellEnd"/>
      <w:r w:rsidRPr="00627D86">
        <w:rPr>
          <w:sz w:val="24"/>
          <w:szCs w:val="24"/>
        </w:rPr>
        <w:t>)</w:t>
      </w:r>
      <w:r w:rsidR="00CA3EF1" w:rsidRPr="00627D86">
        <w:rPr>
          <w:sz w:val="24"/>
          <w:szCs w:val="24"/>
        </w:rPr>
        <w:t xml:space="preserve"> </w:t>
      </w:r>
      <w:proofErr w:type="gramStart"/>
      <w:r w:rsidR="00CA3EF1" w:rsidRPr="00627D86">
        <w:rPr>
          <w:sz w:val="24"/>
          <w:szCs w:val="24"/>
        </w:rPr>
        <w:t xml:space="preserve">are </w:t>
      </w:r>
      <w:r w:rsidRPr="00627D86">
        <w:rPr>
          <w:sz w:val="24"/>
          <w:szCs w:val="24"/>
        </w:rPr>
        <w:t xml:space="preserve"> </w:t>
      </w:r>
      <w:r w:rsidR="008C4397" w:rsidRPr="00627D86">
        <w:rPr>
          <w:sz w:val="24"/>
          <w:szCs w:val="24"/>
        </w:rPr>
        <w:t>descriptors</w:t>
      </w:r>
      <w:proofErr w:type="gramEnd"/>
      <w:r w:rsidRPr="00627D86">
        <w:rPr>
          <w:sz w:val="24"/>
          <w:szCs w:val="24"/>
        </w:rPr>
        <w:t xml:space="preserve"> developed at Topo Group Cluj, Romania,</w:t>
      </w:r>
      <w:r w:rsidR="00CA3EF1" w:rsidRPr="00627D86">
        <w:rPr>
          <w:sz w:val="24"/>
          <w:szCs w:val="24"/>
        </w:rPr>
        <w:t xml:space="preserve"> and others.  These</w:t>
      </w:r>
      <w:r w:rsidRPr="00627D86">
        <w:rPr>
          <w:sz w:val="24"/>
          <w:szCs w:val="24"/>
        </w:rPr>
        <w:t xml:space="preserve"> are based on topological distance and detour, then on molecular graph fragmentation and collection of this information as fragmental property indices. </w:t>
      </w:r>
      <w:r w:rsidR="00CA3EF1" w:rsidRPr="00627D86">
        <w:rPr>
          <w:sz w:val="24"/>
          <w:szCs w:val="24"/>
        </w:rPr>
        <w:t xml:space="preserve">Such </w:t>
      </w:r>
      <w:r w:rsidRPr="00627D86">
        <w:rPr>
          <w:sz w:val="24"/>
          <w:szCs w:val="24"/>
        </w:rPr>
        <w:t>indices express the presence of heteroatoms, by atomic radii and Sanderson electronegativities, then converted in topological partial charges on the heavy atoms in the molecule.</w:t>
      </w:r>
      <w:r w:rsidR="00CA3EF1" w:rsidRPr="00627D86">
        <w:rPr>
          <w:sz w:val="24"/>
          <w:szCs w:val="24"/>
        </w:rPr>
        <w:t xml:space="preserve">  </w:t>
      </w:r>
      <w:r w:rsidR="00236770" w:rsidRPr="00627D86">
        <w:rPr>
          <w:sz w:val="24"/>
          <w:szCs w:val="24"/>
        </w:rPr>
        <w:t>ALOGP3 is a quantifier of hydrophobicity and so may aid in passage of chemicals through biological membranes</w:t>
      </w:r>
      <w:r w:rsidR="00434810" w:rsidRPr="00627D86">
        <w:rPr>
          <w:sz w:val="24"/>
          <w:szCs w:val="24"/>
        </w:rPr>
        <w:t xml:space="preserve"> (Li et al, the source of our data)</w:t>
      </w:r>
      <w:r w:rsidR="00D8100E" w:rsidRPr="00627D86">
        <w:rPr>
          <w:sz w:val="24"/>
          <w:szCs w:val="24"/>
        </w:rPr>
        <w:t>.  Both p</w:t>
      </w:r>
      <w:r w:rsidR="00AB5AEF" w:rsidRPr="00627D86">
        <w:rPr>
          <w:sz w:val="24"/>
          <w:szCs w:val="24"/>
        </w:rPr>
        <w:t xml:space="preserve">olar surface area (PSA) and hydrophobicity calculated by the </w:t>
      </w:r>
      <w:proofErr w:type="spellStart"/>
      <w:r w:rsidR="00AB5AEF" w:rsidRPr="00627D86">
        <w:rPr>
          <w:sz w:val="24"/>
          <w:szCs w:val="24"/>
        </w:rPr>
        <w:t>ClogP</w:t>
      </w:r>
      <w:proofErr w:type="spellEnd"/>
      <w:r w:rsidR="00AB5AEF" w:rsidRPr="00627D86">
        <w:rPr>
          <w:sz w:val="24"/>
          <w:szCs w:val="24"/>
        </w:rPr>
        <w:t xml:space="preserve"> program have been found to be influential in the prediction of blood-brain barrier entry of chemicals </w:t>
      </w:r>
      <w:proofErr w:type="gramStart"/>
      <w:r w:rsidR="00AB5AEF" w:rsidRPr="00627D86">
        <w:rPr>
          <w:sz w:val="24"/>
          <w:szCs w:val="24"/>
        </w:rPr>
        <w:t>[ refs</w:t>
      </w:r>
      <w:proofErr w:type="gramEnd"/>
      <w:r w:rsidR="00AB5AEF" w:rsidRPr="00627D86">
        <w:rPr>
          <w:sz w:val="24"/>
          <w:szCs w:val="24"/>
        </w:rPr>
        <w:t>:</w:t>
      </w:r>
      <w:r w:rsidR="00AB55FA" w:rsidRPr="00627D86">
        <w:rPr>
          <w:sz w:val="24"/>
          <w:szCs w:val="24"/>
        </w:rPr>
        <w:t xml:space="preserve">  Li et al; and </w:t>
      </w:r>
      <w:r w:rsidR="00074362">
        <w:rPr>
          <w:sz w:val="24"/>
          <w:szCs w:val="24"/>
        </w:rPr>
        <w:t xml:space="preserve"> </w:t>
      </w:r>
    </w:p>
    <w:p w14:paraId="0D9F8210" w14:textId="4E7F5384" w:rsidR="008629AC" w:rsidRPr="00627D86" w:rsidRDefault="00AB5AEF" w:rsidP="00AB5AEF">
      <w:pPr>
        <w:rPr>
          <w:sz w:val="24"/>
          <w:szCs w:val="24"/>
        </w:rPr>
      </w:pPr>
      <w:r w:rsidRPr="00627D86">
        <w:rPr>
          <w:sz w:val="24"/>
          <w:szCs w:val="24"/>
        </w:rPr>
        <w:t xml:space="preserve">1) Medicinal Chemical Properties of Successful Central </w:t>
      </w:r>
      <w:proofErr w:type="gramStart"/>
      <w:r w:rsidRPr="00627D86">
        <w:rPr>
          <w:sz w:val="24"/>
          <w:szCs w:val="24"/>
        </w:rPr>
        <w:t>Nervous</w:t>
      </w:r>
      <w:r w:rsidR="00AB55FA" w:rsidRPr="00627D86">
        <w:rPr>
          <w:sz w:val="24"/>
          <w:szCs w:val="24"/>
        </w:rPr>
        <w:t xml:space="preserve">  </w:t>
      </w:r>
      <w:r w:rsidRPr="00627D86">
        <w:rPr>
          <w:sz w:val="24"/>
          <w:szCs w:val="24"/>
        </w:rPr>
        <w:t>System</w:t>
      </w:r>
      <w:proofErr w:type="gramEnd"/>
      <w:r w:rsidRPr="00627D86">
        <w:rPr>
          <w:sz w:val="24"/>
          <w:szCs w:val="24"/>
        </w:rPr>
        <w:t xml:space="preserve"> Drugs, Hassan </w:t>
      </w:r>
      <w:proofErr w:type="spellStart"/>
      <w:r w:rsidRPr="00627D86">
        <w:rPr>
          <w:sz w:val="24"/>
          <w:szCs w:val="24"/>
        </w:rPr>
        <w:t>Pajouhesh</w:t>
      </w:r>
      <w:proofErr w:type="spellEnd"/>
      <w:r w:rsidRPr="00627D86">
        <w:rPr>
          <w:sz w:val="24"/>
          <w:szCs w:val="24"/>
        </w:rPr>
        <w:t xml:space="preserve">* and George R. Lenz;  Vol. 2, 541–553, October 2005 © The American Society for Experimental </w:t>
      </w:r>
      <w:proofErr w:type="spellStart"/>
      <w:r w:rsidRPr="00627D86">
        <w:rPr>
          <w:sz w:val="24"/>
          <w:szCs w:val="24"/>
        </w:rPr>
        <w:t>NeuroTherapeutics</w:t>
      </w:r>
      <w:proofErr w:type="spellEnd"/>
      <w:r w:rsidRPr="00627D86">
        <w:rPr>
          <w:sz w:val="24"/>
          <w:szCs w:val="24"/>
        </w:rPr>
        <w:t xml:space="preserve">, Inc. 541; The Journal of the American Society for Experimental </w:t>
      </w:r>
      <w:proofErr w:type="spellStart"/>
      <w:r w:rsidRPr="00627D86">
        <w:rPr>
          <w:sz w:val="24"/>
          <w:szCs w:val="24"/>
        </w:rPr>
        <w:t>NeuroTherapeutics</w:t>
      </w:r>
      <w:proofErr w:type="spellEnd"/>
    </w:p>
    <w:p w14:paraId="5CC749BE" w14:textId="782495F9" w:rsidR="008C4397" w:rsidRPr="00627D86" w:rsidRDefault="00AB5AEF" w:rsidP="008C4397">
      <w:pPr>
        <w:rPr>
          <w:sz w:val="24"/>
          <w:szCs w:val="24"/>
        </w:rPr>
      </w:pPr>
      <w:r w:rsidRPr="00627D86">
        <w:rPr>
          <w:sz w:val="24"/>
          <w:szCs w:val="24"/>
        </w:rPr>
        <w:t xml:space="preserve">2) </w:t>
      </w:r>
      <w:r w:rsidR="00AB55FA" w:rsidRPr="00627D86">
        <w:rPr>
          <w:sz w:val="24"/>
          <w:szCs w:val="24"/>
        </w:rPr>
        <w:t xml:space="preserve"> </w:t>
      </w:r>
      <w:r w:rsidR="008C4397" w:rsidRPr="00627D86">
        <w:rPr>
          <w:sz w:val="24"/>
          <w:szCs w:val="24"/>
        </w:rPr>
        <w:t xml:space="preserve"> Accurate Prediction of the</w:t>
      </w:r>
      <w:bookmarkStart w:id="0" w:name="_GoBack"/>
      <w:bookmarkEnd w:id="0"/>
      <w:r w:rsidR="008C4397" w:rsidRPr="00627D86">
        <w:rPr>
          <w:sz w:val="24"/>
          <w:szCs w:val="24"/>
        </w:rPr>
        <w:t xml:space="preserve"> Blood–Brain Partitioning of a</w:t>
      </w:r>
      <w:r w:rsidR="00AB55FA" w:rsidRPr="00627D86">
        <w:rPr>
          <w:sz w:val="24"/>
          <w:szCs w:val="24"/>
        </w:rPr>
        <w:t xml:space="preserve"> </w:t>
      </w:r>
      <w:r w:rsidR="008C4397" w:rsidRPr="00627D86">
        <w:rPr>
          <w:sz w:val="24"/>
          <w:szCs w:val="24"/>
        </w:rPr>
        <w:t>Large Set of Solutes Using Ab Initio Calculations and</w:t>
      </w:r>
    </w:p>
    <w:p w14:paraId="6464D52A" w14:textId="77777777" w:rsidR="008C4397" w:rsidRPr="00627D86" w:rsidRDefault="008C4397" w:rsidP="008C4397">
      <w:pPr>
        <w:rPr>
          <w:sz w:val="24"/>
          <w:szCs w:val="24"/>
        </w:rPr>
      </w:pPr>
      <w:r w:rsidRPr="00627D86">
        <w:rPr>
          <w:sz w:val="24"/>
          <w:szCs w:val="24"/>
        </w:rPr>
        <w:t>Genetic Neural Network Modeling</w:t>
      </w:r>
    </w:p>
    <w:p w14:paraId="4E256D9D" w14:textId="0412AFF9" w:rsidR="008629AC" w:rsidRPr="00627D86" w:rsidRDefault="008C4397" w:rsidP="008C4397">
      <w:pPr>
        <w:rPr>
          <w:sz w:val="24"/>
          <w:szCs w:val="24"/>
        </w:rPr>
      </w:pPr>
      <w:r w:rsidRPr="00627D86">
        <w:rPr>
          <w:sz w:val="24"/>
          <w:szCs w:val="24"/>
        </w:rPr>
        <w:t>BAHRAM HEMMATEENEJAD</w:t>
      </w:r>
      <w:proofErr w:type="gramStart"/>
      <w:r w:rsidRPr="00627D86">
        <w:rPr>
          <w:sz w:val="24"/>
          <w:szCs w:val="24"/>
        </w:rPr>
        <w:t>,1,2</w:t>
      </w:r>
      <w:proofErr w:type="gramEnd"/>
      <w:r w:rsidRPr="00627D86">
        <w:rPr>
          <w:sz w:val="24"/>
          <w:szCs w:val="24"/>
        </w:rPr>
        <w:t xml:space="preserve">* RAMIN MIRI,2 MOHAMMAD A. SAFARPOUR,3 AHMAD R. MEHDIPOUR2; </w:t>
      </w:r>
    </w:p>
    <w:p w14:paraId="5BF5A744" w14:textId="029039F4" w:rsidR="008C4397" w:rsidRPr="00627D86" w:rsidRDefault="008C4397" w:rsidP="008C4397">
      <w:pPr>
        <w:rPr>
          <w:sz w:val="24"/>
          <w:szCs w:val="24"/>
        </w:rPr>
      </w:pPr>
      <w:proofErr w:type="spellStart"/>
      <w:r w:rsidRPr="00627D86">
        <w:rPr>
          <w:sz w:val="24"/>
          <w:szCs w:val="24"/>
        </w:rPr>
        <w:t>Hemmateenejad</w:t>
      </w:r>
      <w:proofErr w:type="spellEnd"/>
      <w:r w:rsidRPr="00627D86">
        <w:rPr>
          <w:sz w:val="24"/>
          <w:szCs w:val="24"/>
        </w:rPr>
        <w:t xml:space="preserve"> et al. l Vol. 27, No. 11 l Journal of Computational Chemistry, 27: 1125–1135, 2006</w:t>
      </w:r>
    </w:p>
    <w:p w14:paraId="30AE5373" w14:textId="77777777" w:rsidR="008629AC" w:rsidRPr="00627D86" w:rsidRDefault="008629AC" w:rsidP="008629AC">
      <w:pPr>
        <w:rPr>
          <w:sz w:val="24"/>
          <w:szCs w:val="24"/>
        </w:rPr>
      </w:pPr>
    </w:p>
    <w:p w14:paraId="20E88AE7" w14:textId="77777777" w:rsidR="008629AC" w:rsidRPr="00627D86" w:rsidRDefault="008629AC">
      <w:pPr>
        <w:rPr>
          <w:sz w:val="24"/>
          <w:szCs w:val="24"/>
        </w:rPr>
      </w:pPr>
    </w:p>
    <w:p w14:paraId="6EE9F788" w14:textId="77777777" w:rsidR="008629AC" w:rsidRPr="00627D86" w:rsidRDefault="008629AC">
      <w:pPr>
        <w:rPr>
          <w:sz w:val="24"/>
          <w:szCs w:val="24"/>
        </w:rPr>
      </w:pPr>
    </w:p>
    <w:p w14:paraId="7B4B2E3B" w14:textId="28AC23E6" w:rsidR="0079049A" w:rsidRPr="00627D86" w:rsidRDefault="003F572B">
      <w:pPr>
        <w:rPr>
          <w:sz w:val="24"/>
          <w:szCs w:val="24"/>
        </w:rPr>
      </w:pPr>
      <w:r w:rsidRPr="00627D86">
        <w:rPr>
          <w:sz w:val="24"/>
          <w:szCs w:val="24"/>
        </w:rPr>
        <w:t>Dear Friend Subhash,</w:t>
      </w:r>
    </w:p>
    <w:p w14:paraId="6E1ACBD2" w14:textId="44E52F12" w:rsidR="003F572B" w:rsidRPr="00627D86" w:rsidRDefault="003F572B">
      <w:pPr>
        <w:rPr>
          <w:sz w:val="24"/>
          <w:szCs w:val="24"/>
        </w:rPr>
      </w:pPr>
      <w:r w:rsidRPr="00627D86">
        <w:rPr>
          <w:sz w:val="24"/>
          <w:szCs w:val="24"/>
        </w:rPr>
        <w:t>I answered to this query:</w:t>
      </w:r>
    </w:p>
    <w:p w14:paraId="274B903F" w14:textId="747A83FC" w:rsidR="003F572B" w:rsidRPr="00627D86" w:rsidRDefault="003F572B">
      <w:pPr>
        <w:rPr>
          <w:sz w:val="24"/>
          <w:szCs w:val="24"/>
        </w:rPr>
      </w:pPr>
      <w:r w:rsidRPr="00627D86">
        <w:rPr>
          <w:sz w:val="24"/>
          <w:szCs w:val="24"/>
        </w:rPr>
        <w:t>“This is a scientific paper. Provide proper references for the variable importance measure. Please provide a credible reference to the scientific literature rather than a company web page.</w:t>
      </w:r>
      <w:r w:rsidR="00AB55FA" w:rsidRPr="00627D86">
        <w:rPr>
          <w:sz w:val="24"/>
          <w:szCs w:val="24"/>
        </w:rPr>
        <w:t xml:space="preserve"> </w:t>
      </w:r>
      <w:r w:rsidRPr="00627D86">
        <w:rPr>
          <w:sz w:val="24"/>
          <w:szCs w:val="24"/>
        </w:rPr>
        <w:t>”</w:t>
      </w:r>
    </w:p>
    <w:p w14:paraId="7C3EB54E" w14:textId="4DB5AACE" w:rsidR="008757E6" w:rsidRPr="00627D86" w:rsidRDefault="008757E6" w:rsidP="00237C6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D86">
        <w:rPr>
          <w:rFonts w:ascii="Times New Roman" w:eastAsia="Times New Roman" w:hAnsi="Times New Roman" w:cs="Times New Roman"/>
          <w:sz w:val="24"/>
          <w:szCs w:val="24"/>
        </w:rPr>
        <w:t xml:space="preserve">MV </w:t>
      </w:r>
      <w:proofErr w:type="spellStart"/>
      <w:r w:rsidRPr="00627D86">
        <w:rPr>
          <w:rFonts w:ascii="Times New Roman" w:eastAsia="Times New Roman" w:hAnsi="Times New Roman" w:cs="Times New Roman"/>
          <w:sz w:val="24"/>
          <w:szCs w:val="24"/>
        </w:rPr>
        <w:t>Diudea</w:t>
      </w:r>
      <w:proofErr w:type="spellEnd"/>
      <w:r w:rsidRPr="00627D86">
        <w:rPr>
          <w:rFonts w:ascii="Times New Roman" w:eastAsia="Times New Roman" w:hAnsi="Times New Roman" w:cs="Times New Roman"/>
          <w:sz w:val="24"/>
          <w:szCs w:val="24"/>
        </w:rPr>
        <w:t xml:space="preserve">, G </w:t>
      </w:r>
      <w:proofErr w:type="spellStart"/>
      <w:r w:rsidRPr="00627D86">
        <w:rPr>
          <w:rFonts w:ascii="Times New Roman" w:eastAsia="Times New Roman" w:hAnsi="Times New Roman" w:cs="Times New Roman"/>
          <w:sz w:val="24"/>
          <w:szCs w:val="24"/>
        </w:rPr>
        <w:t>Katona</w:t>
      </w:r>
      <w:proofErr w:type="spellEnd"/>
      <w:r w:rsidRPr="00627D86">
        <w:rPr>
          <w:rFonts w:ascii="Times New Roman" w:eastAsia="Times New Roman" w:hAnsi="Times New Roman" w:cs="Times New Roman"/>
          <w:sz w:val="24"/>
          <w:szCs w:val="24"/>
        </w:rPr>
        <w:t xml:space="preserve">, I </w:t>
      </w:r>
      <w:proofErr w:type="spellStart"/>
      <w:r w:rsidRPr="00627D86">
        <w:rPr>
          <w:rFonts w:ascii="Times New Roman" w:eastAsia="Times New Roman" w:hAnsi="Times New Roman" w:cs="Times New Roman"/>
          <w:sz w:val="24"/>
          <w:szCs w:val="24"/>
        </w:rPr>
        <w:t>Lukovits</w:t>
      </w:r>
      <w:proofErr w:type="spellEnd"/>
      <w:r w:rsidRPr="00627D86">
        <w:rPr>
          <w:rFonts w:ascii="Times New Roman" w:eastAsia="Times New Roman" w:hAnsi="Times New Roman" w:cs="Times New Roman"/>
          <w:sz w:val="24"/>
          <w:szCs w:val="24"/>
        </w:rPr>
        <w:t xml:space="preserve">, N </w:t>
      </w:r>
      <w:proofErr w:type="spellStart"/>
      <w:r w:rsidRPr="00627D86">
        <w:rPr>
          <w:rFonts w:ascii="Times New Roman" w:eastAsia="Times New Roman" w:hAnsi="Times New Roman" w:cs="Times New Roman"/>
          <w:sz w:val="24"/>
          <w:szCs w:val="24"/>
        </w:rPr>
        <w:t>Trinajstić</w:t>
      </w:r>
      <w:proofErr w:type="spellEnd"/>
      <w:r w:rsidR="00237C64" w:rsidRPr="00627D86">
        <w:rPr>
          <w:rFonts w:ascii="Times New Roman" w:eastAsia="Times New Roman" w:hAnsi="Times New Roman" w:cs="Times New Roman"/>
          <w:sz w:val="24"/>
          <w:szCs w:val="24"/>
        </w:rPr>
        <w:t xml:space="preserve">, Detour and </w:t>
      </w:r>
      <w:proofErr w:type="spellStart"/>
      <w:r w:rsidR="00237C64" w:rsidRPr="00627D86">
        <w:rPr>
          <w:rFonts w:ascii="Times New Roman" w:eastAsia="Times New Roman" w:hAnsi="Times New Roman" w:cs="Times New Roman"/>
          <w:sz w:val="24"/>
          <w:szCs w:val="24"/>
        </w:rPr>
        <w:t>Cluj</w:t>
      </w:r>
      <w:proofErr w:type="spellEnd"/>
      <w:r w:rsidR="00237C64" w:rsidRPr="00627D86">
        <w:rPr>
          <w:rFonts w:ascii="Times New Roman" w:eastAsia="Times New Roman" w:hAnsi="Times New Roman" w:cs="Times New Roman"/>
          <w:sz w:val="24"/>
          <w:szCs w:val="24"/>
        </w:rPr>
        <w:t xml:space="preserve">-detour indices. </w:t>
      </w:r>
      <w:r w:rsidRPr="00627D86">
        <w:rPr>
          <w:rFonts w:ascii="Times New Roman" w:eastAsia="Times New Roman" w:hAnsi="Times New Roman" w:cs="Times New Roman"/>
          <w:i/>
          <w:sz w:val="24"/>
          <w:szCs w:val="24"/>
        </w:rPr>
        <w:t xml:space="preserve">Croatica </w:t>
      </w:r>
      <w:r w:rsidR="00237C64" w:rsidRPr="00627D86">
        <w:rPr>
          <w:rFonts w:ascii="Times New Roman" w:eastAsia="Times New Roman" w:hAnsi="Times New Roman" w:cs="Times New Roman"/>
          <w:i/>
          <w:sz w:val="24"/>
          <w:szCs w:val="24"/>
        </w:rPr>
        <w:t>C</w:t>
      </w:r>
      <w:r w:rsidRPr="00627D86">
        <w:rPr>
          <w:rFonts w:ascii="Times New Roman" w:eastAsia="Times New Roman" w:hAnsi="Times New Roman" w:cs="Times New Roman"/>
          <w:i/>
          <w:sz w:val="24"/>
          <w:szCs w:val="24"/>
        </w:rPr>
        <w:t xml:space="preserve">hemica </w:t>
      </w:r>
      <w:r w:rsidR="00237C64" w:rsidRPr="00627D86"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 w:rsidRPr="00627D86">
        <w:rPr>
          <w:rFonts w:ascii="Times New Roman" w:eastAsia="Times New Roman" w:hAnsi="Times New Roman" w:cs="Times New Roman"/>
          <w:i/>
          <w:sz w:val="24"/>
          <w:szCs w:val="24"/>
        </w:rPr>
        <w:t>cta</w:t>
      </w:r>
      <w:r w:rsidR="00237C64" w:rsidRPr="00627D8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37C64" w:rsidRPr="00627D86">
        <w:rPr>
          <w:rFonts w:ascii="Times New Roman" w:eastAsia="Times New Roman" w:hAnsi="Times New Roman" w:cs="Times New Roman"/>
          <w:b/>
          <w:sz w:val="24"/>
          <w:szCs w:val="24"/>
        </w:rPr>
        <w:t>1998</w:t>
      </w:r>
      <w:r w:rsidR="00237C64" w:rsidRPr="00627D86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27D86">
        <w:rPr>
          <w:rFonts w:ascii="Times New Roman" w:eastAsia="Times New Roman" w:hAnsi="Times New Roman" w:cs="Times New Roman"/>
          <w:sz w:val="24"/>
          <w:szCs w:val="24"/>
        </w:rPr>
        <w:t xml:space="preserve"> 71 (3), 459-471</w:t>
      </w:r>
    </w:p>
    <w:p w14:paraId="307BB66A" w14:textId="5AEC3BB9" w:rsidR="008757E6" w:rsidRPr="00627D86" w:rsidRDefault="008757E6" w:rsidP="00237C6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D86">
        <w:rPr>
          <w:rFonts w:ascii="Times New Roman" w:eastAsia="Times New Roman" w:hAnsi="Times New Roman" w:cs="Times New Roman"/>
          <w:sz w:val="24"/>
          <w:szCs w:val="24"/>
        </w:rPr>
        <w:lastRenderedPageBreak/>
        <w:t>L Jäntschi, G Katona, MV Diudea</w:t>
      </w:r>
      <w:r w:rsidR="00237C64" w:rsidRPr="00627D86">
        <w:rPr>
          <w:rFonts w:ascii="Times New Roman" w:eastAsia="Times New Roman" w:hAnsi="Times New Roman" w:cs="Times New Roman"/>
          <w:sz w:val="24"/>
          <w:szCs w:val="24"/>
        </w:rPr>
        <w:t xml:space="preserve">, Modeling molecular properties by Cluj Indices. </w:t>
      </w:r>
      <w:r w:rsidR="00237C64" w:rsidRPr="00627D86">
        <w:rPr>
          <w:rFonts w:ascii="Times New Roman" w:eastAsia="Times New Roman" w:hAnsi="Times New Roman" w:cs="Times New Roman"/>
          <w:i/>
          <w:sz w:val="24"/>
          <w:szCs w:val="24"/>
        </w:rPr>
        <w:t xml:space="preserve">MATCH, </w:t>
      </w:r>
      <w:proofErr w:type="spellStart"/>
      <w:r w:rsidRPr="00627D86">
        <w:rPr>
          <w:rFonts w:ascii="Times New Roman" w:eastAsia="Times New Roman" w:hAnsi="Times New Roman" w:cs="Times New Roman"/>
          <w:i/>
          <w:sz w:val="24"/>
          <w:szCs w:val="24"/>
        </w:rPr>
        <w:t>Commun</w:t>
      </w:r>
      <w:proofErr w:type="spellEnd"/>
      <w:r w:rsidRPr="00627D86">
        <w:rPr>
          <w:rFonts w:ascii="Times New Roman" w:eastAsia="Times New Roman" w:hAnsi="Times New Roman" w:cs="Times New Roman"/>
          <w:i/>
          <w:sz w:val="24"/>
          <w:szCs w:val="24"/>
        </w:rPr>
        <w:t>. Math. Comput. Chem</w:t>
      </w:r>
      <w:r w:rsidRPr="00627D86">
        <w:rPr>
          <w:rFonts w:ascii="Times New Roman" w:eastAsia="Times New Roman" w:hAnsi="Times New Roman" w:cs="Times New Roman"/>
          <w:sz w:val="24"/>
          <w:szCs w:val="24"/>
        </w:rPr>
        <w:t>.</w:t>
      </w:r>
      <w:r w:rsidR="00237C64" w:rsidRPr="00627D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37C64" w:rsidRPr="00627D86">
        <w:rPr>
          <w:rFonts w:ascii="Times New Roman" w:eastAsia="Times New Roman" w:hAnsi="Times New Roman" w:cs="Times New Roman"/>
          <w:b/>
          <w:sz w:val="24"/>
          <w:szCs w:val="24"/>
        </w:rPr>
        <w:t>2000</w:t>
      </w:r>
      <w:r w:rsidR="00237C64" w:rsidRPr="00627D8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27D86">
        <w:rPr>
          <w:rFonts w:ascii="Times New Roman" w:eastAsia="Times New Roman" w:hAnsi="Times New Roman" w:cs="Times New Roman"/>
          <w:sz w:val="24"/>
          <w:szCs w:val="24"/>
        </w:rPr>
        <w:t>41, 151-188</w:t>
      </w:r>
    </w:p>
    <w:p w14:paraId="605CB696" w14:textId="6159F182" w:rsidR="008757E6" w:rsidRPr="00627D86" w:rsidRDefault="008757E6" w:rsidP="00BB5C1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D86">
        <w:rPr>
          <w:rFonts w:ascii="Times New Roman" w:eastAsia="Times New Roman" w:hAnsi="Times New Roman" w:cs="Times New Roman"/>
          <w:sz w:val="24"/>
          <w:szCs w:val="24"/>
        </w:rPr>
        <w:t xml:space="preserve">OM </w:t>
      </w:r>
      <w:proofErr w:type="spellStart"/>
      <w:r w:rsidRPr="00627D86">
        <w:rPr>
          <w:rFonts w:ascii="Times New Roman" w:eastAsia="Times New Roman" w:hAnsi="Times New Roman" w:cs="Times New Roman"/>
          <w:sz w:val="24"/>
          <w:szCs w:val="24"/>
        </w:rPr>
        <w:t>Minailiuc</w:t>
      </w:r>
      <w:proofErr w:type="spellEnd"/>
      <w:r w:rsidRPr="00627D86">
        <w:rPr>
          <w:rFonts w:ascii="Times New Roman" w:eastAsia="Times New Roman" w:hAnsi="Times New Roman" w:cs="Times New Roman"/>
          <w:sz w:val="24"/>
          <w:szCs w:val="24"/>
        </w:rPr>
        <w:t xml:space="preserve">, G </w:t>
      </w:r>
      <w:proofErr w:type="spellStart"/>
      <w:r w:rsidRPr="00627D86">
        <w:rPr>
          <w:rFonts w:ascii="Times New Roman" w:eastAsia="Times New Roman" w:hAnsi="Times New Roman" w:cs="Times New Roman"/>
          <w:sz w:val="24"/>
          <w:szCs w:val="24"/>
        </w:rPr>
        <w:t>Katona</w:t>
      </w:r>
      <w:proofErr w:type="spellEnd"/>
      <w:r w:rsidRPr="00627D86">
        <w:rPr>
          <w:rFonts w:ascii="Times New Roman" w:eastAsia="Times New Roman" w:hAnsi="Times New Roman" w:cs="Times New Roman"/>
          <w:sz w:val="24"/>
          <w:szCs w:val="24"/>
        </w:rPr>
        <w:t xml:space="preserve">, MV </w:t>
      </w:r>
      <w:proofErr w:type="spellStart"/>
      <w:r w:rsidRPr="00627D86">
        <w:rPr>
          <w:rFonts w:ascii="Times New Roman" w:eastAsia="Times New Roman" w:hAnsi="Times New Roman" w:cs="Times New Roman"/>
          <w:sz w:val="24"/>
          <w:szCs w:val="24"/>
        </w:rPr>
        <w:t>Diudea</w:t>
      </w:r>
      <w:proofErr w:type="spellEnd"/>
      <w:r w:rsidRPr="00627D86">
        <w:rPr>
          <w:rFonts w:ascii="Times New Roman" w:eastAsia="Times New Roman" w:hAnsi="Times New Roman" w:cs="Times New Roman"/>
          <w:sz w:val="24"/>
          <w:szCs w:val="24"/>
        </w:rPr>
        <w:t xml:space="preserve">, M </w:t>
      </w:r>
      <w:proofErr w:type="spellStart"/>
      <w:r w:rsidRPr="00627D86">
        <w:rPr>
          <w:rFonts w:ascii="Times New Roman" w:eastAsia="Times New Roman" w:hAnsi="Times New Roman" w:cs="Times New Roman"/>
          <w:sz w:val="24"/>
          <w:szCs w:val="24"/>
        </w:rPr>
        <w:t>Strunje</w:t>
      </w:r>
      <w:proofErr w:type="spellEnd"/>
      <w:r w:rsidRPr="00627D86"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proofErr w:type="spellStart"/>
      <w:r w:rsidRPr="00627D86">
        <w:rPr>
          <w:rFonts w:ascii="Times New Roman" w:eastAsia="Times New Roman" w:hAnsi="Times New Roman" w:cs="Times New Roman"/>
          <w:sz w:val="24"/>
          <w:szCs w:val="24"/>
        </w:rPr>
        <w:t>Graovac</w:t>
      </w:r>
      <w:proofErr w:type="spellEnd"/>
      <w:r w:rsidRPr="00627D86">
        <w:rPr>
          <w:rFonts w:ascii="Times New Roman" w:eastAsia="Times New Roman" w:hAnsi="Times New Roman" w:cs="Times New Roman"/>
          <w:sz w:val="24"/>
          <w:szCs w:val="24"/>
        </w:rPr>
        <w:t xml:space="preserve">, I </w:t>
      </w:r>
      <w:proofErr w:type="spellStart"/>
      <w:r w:rsidRPr="00627D86">
        <w:rPr>
          <w:rFonts w:ascii="Times New Roman" w:eastAsia="Times New Roman" w:hAnsi="Times New Roman" w:cs="Times New Roman"/>
          <w:sz w:val="24"/>
          <w:szCs w:val="24"/>
        </w:rPr>
        <w:t>Gutman</w:t>
      </w:r>
      <w:proofErr w:type="spellEnd"/>
      <w:r w:rsidR="00237C64" w:rsidRPr="00627D86">
        <w:rPr>
          <w:rFonts w:ascii="Times New Roman" w:eastAsia="Times New Roman" w:hAnsi="Times New Roman" w:cs="Times New Roman"/>
          <w:sz w:val="24"/>
          <w:szCs w:val="24"/>
        </w:rPr>
        <w:t xml:space="preserve">, Szeged fragmental indices. </w:t>
      </w:r>
      <w:r w:rsidRPr="00627D86">
        <w:rPr>
          <w:rFonts w:ascii="Times New Roman" w:eastAsia="Times New Roman" w:hAnsi="Times New Roman" w:cs="Times New Roman"/>
          <w:i/>
          <w:sz w:val="24"/>
          <w:szCs w:val="24"/>
        </w:rPr>
        <w:t xml:space="preserve">Croatica </w:t>
      </w:r>
      <w:r w:rsidR="00237C64" w:rsidRPr="00627D86">
        <w:rPr>
          <w:rFonts w:ascii="Times New Roman" w:eastAsia="Times New Roman" w:hAnsi="Times New Roman" w:cs="Times New Roman"/>
          <w:i/>
          <w:sz w:val="24"/>
          <w:szCs w:val="24"/>
        </w:rPr>
        <w:t>C</w:t>
      </w:r>
      <w:r w:rsidRPr="00627D86">
        <w:rPr>
          <w:rFonts w:ascii="Times New Roman" w:eastAsia="Times New Roman" w:hAnsi="Times New Roman" w:cs="Times New Roman"/>
          <w:i/>
          <w:sz w:val="24"/>
          <w:szCs w:val="24"/>
        </w:rPr>
        <w:t xml:space="preserve">hemica </w:t>
      </w:r>
      <w:r w:rsidR="00237C64" w:rsidRPr="00627D86"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 w:rsidRPr="00627D86">
        <w:rPr>
          <w:rFonts w:ascii="Times New Roman" w:eastAsia="Times New Roman" w:hAnsi="Times New Roman" w:cs="Times New Roman"/>
          <w:i/>
          <w:sz w:val="24"/>
          <w:szCs w:val="24"/>
        </w:rPr>
        <w:t>cta</w:t>
      </w:r>
      <w:r w:rsidR="00237C64" w:rsidRPr="00627D86">
        <w:rPr>
          <w:rFonts w:ascii="Times New Roman" w:eastAsia="Times New Roman" w:hAnsi="Times New Roman" w:cs="Times New Roman"/>
          <w:sz w:val="24"/>
          <w:szCs w:val="24"/>
        </w:rPr>
        <w:t>, 1998,</w:t>
      </w:r>
      <w:r w:rsidRPr="00627D86">
        <w:rPr>
          <w:rFonts w:ascii="Times New Roman" w:eastAsia="Times New Roman" w:hAnsi="Times New Roman" w:cs="Times New Roman"/>
          <w:sz w:val="24"/>
          <w:szCs w:val="24"/>
        </w:rPr>
        <w:t xml:space="preserve"> 71 (3), 473-488</w:t>
      </w:r>
      <w:r w:rsidR="00237C64" w:rsidRPr="00627D8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85383F" w14:textId="2CB74128" w:rsidR="008757E6" w:rsidRPr="00627D86" w:rsidRDefault="008757E6" w:rsidP="003156F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D86">
        <w:rPr>
          <w:rFonts w:ascii="Times New Roman" w:eastAsia="Times New Roman" w:hAnsi="Times New Roman" w:cs="Times New Roman"/>
          <w:sz w:val="24"/>
          <w:szCs w:val="24"/>
        </w:rPr>
        <w:t xml:space="preserve">MV </w:t>
      </w:r>
      <w:proofErr w:type="spellStart"/>
      <w:r w:rsidRPr="00627D86">
        <w:rPr>
          <w:rFonts w:ascii="Times New Roman" w:eastAsia="Times New Roman" w:hAnsi="Times New Roman" w:cs="Times New Roman"/>
          <w:sz w:val="24"/>
          <w:szCs w:val="24"/>
        </w:rPr>
        <w:t>Diudea</w:t>
      </w:r>
      <w:proofErr w:type="spellEnd"/>
      <w:r w:rsidRPr="00627D86">
        <w:rPr>
          <w:rFonts w:ascii="Times New Roman" w:eastAsia="Times New Roman" w:hAnsi="Times New Roman" w:cs="Times New Roman"/>
          <w:sz w:val="24"/>
          <w:szCs w:val="24"/>
        </w:rPr>
        <w:t xml:space="preserve">, OM </w:t>
      </w:r>
      <w:proofErr w:type="spellStart"/>
      <w:r w:rsidRPr="00627D86">
        <w:rPr>
          <w:rFonts w:ascii="Times New Roman" w:eastAsia="Times New Roman" w:hAnsi="Times New Roman" w:cs="Times New Roman"/>
          <w:sz w:val="24"/>
          <w:szCs w:val="24"/>
        </w:rPr>
        <w:t>Minailiuc</w:t>
      </w:r>
      <w:proofErr w:type="spellEnd"/>
      <w:r w:rsidRPr="00627D86">
        <w:rPr>
          <w:rFonts w:ascii="Times New Roman" w:eastAsia="Times New Roman" w:hAnsi="Times New Roman" w:cs="Times New Roman"/>
          <w:sz w:val="24"/>
          <w:szCs w:val="24"/>
        </w:rPr>
        <w:t xml:space="preserve">, G </w:t>
      </w:r>
      <w:proofErr w:type="spellStart"/>
      <w:r w:rsidRPr="00627D86">
        <w:rPr>
          <w:rFonts w:ascii="Times New Roman" w:eastAsia="Times New Roman" w:hAnsi="Times New Roman" w:cs="Times New Roman"/>
          <w:sz w:val="24"/>
          <w:szCs w:val="24"/>
        </w:rPr>
        <w:t>Katona</w:t>
      </w:r>
      <w:proofErr w:type="spellEnd"/>
      <w:r w:rsidRPr="00627D86">
        <w:rPr>
          <w:rFonts w:ascii="Times New Roman" w:eastAsia="Times New Roman" w:hAnsi="Times New Roman" w:cs="Times New Roman"/>
          <w:sz w:val="24"/>
          <w:szCs w:val="24"/>
        </w:rPr>
        <w:t xml:space="preserve">, I </w:t>
      </w:r>
      <w:proofErr w:type="spellStart"/>
      <w:r w:rsidRPr="00627D86">
        <w:rPr>
          <w:rFonts w:ascii="Times New Roman" w:eastAsia="Times New Roman" w:hAnsi="Times New Roman" w:cs="Times New Roman"/>
          <w:sz w:val="24"/>
          <w:szCs w:val="24"/>
        </w:rPr>
        <w:t>Gutman</w:t>
      </w:r>
      <w:proofErr w:type="spellEnd"/>
      <w:r w:rsidR="00237C64" w:rsidRPr="00627D86">
        <w:rPr>
          <w:rFonts w:ascii="Times New Roman" w:eastAsia="Times New Roman" w:hAnsi="Times New Roman" w:cs="Times New Roman"/>
          <w:sz w:val="24"/>
          <w:szCs w:val="24"/>
        </w:rPr>
        <w:t xml:space="preserve">, Szeged matrices and related numbers. </w:t>
      </w:r>
      <w:r w:rsidR="00237C64" w:rsidRPr="00627D86">
        <w:rPr>
          <w:rFonts w:ascii="Times New Roman" w:eastAsia="Times New Roman" w:hAnsi="Times New Roman" w:cs="Times New Roman"/>
          <w:i/>
          <w:sz w:val="24"/>
          <w:szCs w:val="24"/>
        </w:rPr>
        <w:t xml:space="preserve">MATCH, </w:t>
      </w:r>
      <w:proofErr w:type="spellStart"/>
      <w:r w:rsidRPr="00627D86">
        <w:rPr>
          <w:rFonts w:ascii="Times New Roman" w:eastAsia="Times New Roman" w:hAnsi="Times New Roman" w:cs="Times New Roman"/>
          <w:i/>
          <w:sz w:val="24"/>
          <w:szCs w:val="24"/>
        </w:rPr>
        <w:t>Commun</w:t>
      </w:r>
      <w:proofErr w:type="spellEnd"/>
      <w:r w:rsidRPr="00627D86">
        <w:rPr>
          <w:rFonts w:ascii="Times New Roman" w:eastAsia="Times New Roman" w:hAnsi="Times New Roman" w:cs="Times New Roman"/>
          <w:i/>
          <w:sz w:val="24"/>
          <w:szCs w:val="24"/>
        </w:rPr>
        <w:t>. Math. Comput. Chem.</w:t>
      </w:r>
      <w:r w:rsidRPr="00627D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37C64" w:rsidRPr="00627D86">
        <w:rPr>
          <w:rFonts w:ascii="Times New Roman" w:eastAsia="Times New Roman" w:hAnsi="Times New Roman" w:cs="Times New Roman"/>
          <w:sz w:val="24"/>
          <w:szCs w:val="24"/>
        </w:rPr>
        <w:t xml:space="preserve">1997, </w:t>
      </w:r>
      <w:r w:rsidRPr="00627D86">
        <w:rPr>
          <w:rFonts w:ascii="Times New Roman" w:eastAsia="Times New Roman" w:hAnsi="Times New Roman" w:cs="Times New Roman"/>
          <w:sz w:val="24"/>
          <w:szCs w:val="24"/>
        </w:rPr>
        <w:t>35, 129-143</w:t>
      </w:r>
      <w:r w:rsidR="00D73638" w:rsidRPr="00627D8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DBB4B3" w14:textId="66A7F2D0" w:rsidR="008757E6" w:rsidRPr="00627D86" w:rsidRDefault="008757E6" w:rsidP="008757E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D86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proofErr w:type="spellStart"/>
      <w:r w:rsidRPr="00627D86">
        <w:rPr>
          <w:rFonts w:ascii="Times New Roman" w:eastAsia="Times New Roman" w:hAnsi="Times New Roman" w:cs="Times New Roman"/>
          <w:sz w:val="24"/>
          <w:szCs w:val="24"/>
        </w:rPr>
        <w:t>Ivanciuc</w:t>
      </w:r>
      <w:proofErr w:type="spellEnd"/>
      <w:r w:rsidRPr="00627D86">
        <w:rPr>
          <w:rFonts w:ascii="Times New Roman" w:eastAsia="Times New Roman" w:hAnsi="Times New Roman" w:cs="Times New Roman"/>
          <w:sz w:val="24"/>
          <w:szCs w:val="24"/>
        </w:rPr>
        <w:t xml:space="preserve">, T </w:t>
      </w:r>
      <w:proofErr w:type="spellStart"/>
      <w:r w:rsidRPr="00627D86">
        <w:rPr>
          <w:rFonts w:ascii="Times New Roman" w:eastAsia="Times New Roman" w:hAnsi="Times New Roman" w:cs="Times New Roman"/>
          <w:sz w:val="24"/>
          <w:szCs w:val="24"/>
        </w:rPr>
        <w:t>Ivanciuc</w:t>
      </w:r>
      <w:proofErr w:type="spellEnd"/>
      <w:r w:rsidRPr="00627D86">
        <w:rPr>
          <w:rFonts w:ascii="Times New Roman" w:eastAsia="Times New Roman" w:hAnsi="Times New Roman" w:cs="Times New Roman"/>
          <w:sz w:val="24"/>
          <w:szCs w:val="24"/>
        </w:rPr>
        <w:t>, MV Diudea</w:t>
      </w:r>
      <w:r w:rsidR="008D466C" w:rsidRPr="00627D86">
        <w:rPr>
          <w:rFonts w:ascii="Times New Roman" w:eastAsia="Times New Roman" w:hAnsi="Times New Roman" w:cs="Times New Roman"/>
          <w:sz w:val="24"/>
          <w:szCs w:val="24"/>
        </w:rPr>
        <w:t>, Molecular graph matrices and derived structural descriptors.</w:t>
      </w:r>
      <w:r w:rsidR="00D73638" w:rsidRPr="00627D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7D86">
        <w:rPr>
          <w:rFonts w:ascii="Times New Roman" w:eastAsia="Times New Roman" w:hAnsi="Times New Roman" w:cs="Times New Roman"/>
          <w:i/>
          <w:sz w:val="24"/>
          <w:szCs w:val="24"/>
        </w:rPr>
        <w:t>SAR and QSAR in Environmental Research</w:t>
      </w:r>
      <w:r w:rsidR="008D466C" w:rsidRPr="00627D8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D466C" w:rsidRPr="00627D86">
        <w:rPr>
          <w:rFonts w:ascii="Times New Roman" w:eastAsia="Times New Roman" w:hAnsi="Times New Roman" w:cs="Times New Roman"/>
          <w:b/>
          <w:sz w:val="24"/>
          <w:szCs w:val="24"/>
        </w:rPr>
        <w:t>1997</w:t>
      </w:r>
      <w:r w:rsidR="008D466C" w:rsidRPr="00627D86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27D86">
        <w:rPr>
          <w:rFonts w:ascii="Times New Roman" w:eastAsia="Times New Roman" w:hAnsi="Times New Roman" w:cs="Times New Roman"/>
          <w:sz w:val="24"/>
          <w:szCs w:val="24"/>
        </w:rPr>
        <w:t xml:space="preserve"> 7 (1-4), 63-87</w:t>
      </w:r>
      <w:r w:rsidR="00D73638" w:rsidRPr="00627D8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240E12" w14:textId="281603F0" w:rsidR="008757E6" w:rsidRPr="00627D86" w:rsidRDefault="008757E6" w:rsidP="008757E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D86">
        <w:rPr>
          <w:rFonts w:ascii="Times New Roman" w:eastAsia="Times New Roman" w:hAnsi="Times New Roman" w:cs="Times New Roman"/>
          <w:sz w:val="24"/>
          <w:szCs w:val="24"/>
        </w:rPr>
        <w:t xml:space="preserve">MV </w:t>
      </w:r>
      <w:proofErr w:type="spellStart"/>
      <w:r w:rsidRPr="00627D86">
        <w:rPr>
          <w:rFonts w:ascii="Times New Roman" w:eastAsia="Times New Roman" w:hAnsi="Times New Roman" w:cs="Times New Roman"/>
          <w:sz w:val="24"/>
          <w:szCs w:val="24"/>
        </w:rPr>
        <w:t>Diudea</w:t>
      </w:r>
      <w:proofErr w:type="spellEnd"/>
      <w:r w:rsidRPr="00627D86">
        <w:rPr>
          <w:rFonts w:ascii="Times New Roman" w:eastAsia="Times New Roman" w:hAnsi="Times New Roman" w:cs="Times New Roman"/>
          <w:sz w:val="24"/>
          <w:szCs w:val="24"/>
        </w:rPr>
        <w:t xml:space="preserve">, S </w:t>
      </w:r>
      <w:proofErr w:type="spellStart"/>
      <w:r w:rsidRPr="00627D86">
        <w:rPr>
          <w:rFonts w:ascii="Times New Roman" w:eastAsia="Times New Roman" w:hAnsi="Times New Roman" w:cs="Times New Roman"/>
          <w:sz w:val="24"/>
          <w:szCs w:val="24"/>
        </w:rPr>
        <w:t>Klavžar</w:t>
      </w:r>
      <w:proofErr w:type="spellEnd"/>
      <w:r w:rsidR="00D73638" w:rsidRPr="00627D86">
        <w:rPr>
          <w:rFonts w:ascii="Times New Roman" w:eastAsia="Times New Roman" w:hAnsi="Times New Roman" w:cs="Times New Roman"/>
          <w:sz w:val="24"/>
          <w:szCs w:val="24"/>
        </w:rPr>
        <w:t xml:space="preserve">, Omega polynomial revisited. </w:t>
      </w:r>
      <w:r w:rsidRPr="00627D86">
        <w:rPr>
          <w:rFonts w:ascii="Times New Roman" w:eastAsia="Times New Roman" w:hAnsi="Times New Roman" w:cs="Times New Roman"/>
          <w:i/>
          <w:sz w:val="24"/>
          <w:szCs w:val="24"/>
        </w:rPr>
        <w:t xml:space="preserve">Acta Chim. </w:t>
      </w:r>
      <w:proofErr w:type="spellStart"/>
      <w:r w:rsidRPr="00627D86">
        <w:rPr>
          <w:rFonts w:ascii="Times New Roman" w:eastAsia="Times New Roman" w:hAnsi="Times New Roman" w:cs="Times New Roman"/>
          <w:i/>
          <w:sz w:val="24"/>
          <w:szCs w:val="24"/>
        </w:rPr>
        <w:t>Slov</w:t>
      </w:r>
      <w:proofErr w:type="spellEnd"/>
      <w:r w:rsidR="00D73638" w:rsidRPr="00627D8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D73638" w:rsidRPr="00627D86">
        <w:rPr>
          <w:rFonts w:ascii="Times New Roman" w:eastAsia="Times New Roman" w:hAnsi="Times New Roman" w:cs="Times New Roman"/>
          <w:b/>
          <w:sz w:val="24"/>
          <w:szCs w:val="24"/>
        </w:rPr>
        <w:t>2010</w:t>
      </w:r>
      <w:r w:rsidR="00D73638" w:rsidRPr="00627D86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27D86">
        <w:rPr>
          <w:rFonts w:ascii="Times New Roman" w:eastAsia="Times New Roman" w:hAnsi="Times New Roman" w:cs="Times New Roman"/>
          <w:sz w:val="24"/>
          <w:szCs w:val="24"/>
        </w:rPr>
        <w:t xml:space="preserve"> 57, 565-570</w:t>
      </w:r>
      <w:r w:rsidR="00D73638" w:rsidRPr="00627D8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3E6573" w14:textId="5AA6E1F3" w:rsidR="008757E6" w:rsidRPr="00627D86" w:rsidRDefault="008757E6" w:rsidP="008757E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D86">
        <w:rPr>
          <w:rFonts w:ascii="Times New Roman" w:eastAsia="Times New Roman" w:hAnsi="Times New Roman" w:cs="Times New Roman"/>
          <w:sz w:val="24"/>
          <w:szCs w:val="24"/>
        </w:rPr>
        <w:t xml:space="preserve">PV </w:t>
      </w:r>
      <w:proofErr w:type="spellStart"/>
      <w:r w:rsidRPr="00627D86">
        <w:rPr>
          <w:rFonts w:ascii="Times New Roman" w:eastAsia="Times New Roman" w:hAnsi="Times New Roman" w:cs="Times New Roman"/>
          <w:sz w:val="24"/>
          <w:szCs w:val="24"/>
        </w:rPr>
        <w:t>Khadikar</w:t>
      </w:r>
      <w:proofErr w:type="spellEnd"/>
      <w:r w:rsidRPr="00627D86">
        <w:rPr>
          <w:rFonts w:ascii="Times New Roman" w:eastAsia="Times New Roman" w:hAnsi="Times New Roman" w:cs="Times New Roman"/>
          <w:sz w:val="24"/>
          <w:szCs w:val="24"/>
        </w:rPr>
        <w:t xml:space="preserve">, S </w:t>
      </w:r>
      <w:proofErr w:type="spellStart"/>
      <w:r w:rsidRPr="00627D86">
        <w:rPr>
          <w:rFonts w:ascii="Times New Roman" w:eastAsia="Times New Roman" w:hAnsi="Times New Roman" w:cs="Times New Roman"/>
          <w:sz w:val="24"/>
          <w:szCs w:val="24"/>
        </w:rPr>
        <w:t>Karmarkar</w:t>
      </w:r>
      <w:proofErr w:type="spellEnd"/>
      <w:r w:rsidRPr="00627D86">
        <w:rPr>
          <w:rFonts w:ascii="Times New Roman" w:eastAsia="Times New Roman" w:hAnsi="Times New Roman" w:cs="Times New Roman"/>
          <w:sz w:val="24"/>
          <w:szCs w:val="24"/>
        </w:rPr>
        <w:t xml:space="preserve">, VK Agrawal, J Singh, A </w:t>
      </w:r>
      <w:proofErr w:type="spellStart"/>
      <w:r w:rsidRPr="00627D86">
        <w:rPr>
          <w:rFonts w:ascii="Times New Roman" w:eastAsia="Times New Roman" w:hAnsi="Times New Roman" w:cs="Times New Roman"/>
          <w:sz w:val="24"/>
          <w:szCs w:val="24"/>
        </w:rPr>
        <w:t>Shrivastava</w:t>
      </w:r>
      <w:proofErr w:type="spellEnd"/>
      <w:r w:rsidRPr="00627D86">
        <w:rPr>
          <w:rFonts w:ascii="Times New Roman" w:eastAsia="Times New Roman" w:hAnsi="Times New Roman" w:cs="Times New Roman"/>
          <w:sz w:val="24"/>
          <w:szCs w:val="24"/>
        </w:rPr>
        <w:t xml:space="preserve">, I </w:t>
      </w:r>
      <w:proofErr w:type="spellStart"/>
      <w:r w:rsidRPr="00627D86">
        <w:rPr>
          <w:rFonts w:ascii="Times New Roman" w:eastAsia="Times New Roman" w:hAnsi="Times New Roman" w:cs="Times New Roman"/>
          <w:sz w:val="24"/>
          <w:szCs w:val="24"/>
        </w:rPr>
        <w:t>Lukovits</w:t>
      </w:r>
      <w:proofErr w:type="spellEnd"/>
      <w:r w:rsidRPr="00627D8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73638" w:rsidRPr="00627D86">
        <w:rPr>
          <w:rFonts w:ascii="Times New Roman" w:eastAsia="Times New Roman" w:hAnsi="Times New Roman" w:cs="Times New Roman"/>
          <w:sz w:val="24"/>
          <w:szCs w:val="24"/>
        </w:rPr>
        <w:t xml:space="preserve">Szeged index-applications for drug modeling. </w:t>
      </w:r>
      <w:r w:rsidRPr="00627D86">
        <w:rPr>
          <w:rFonts w:ascii="Times New Roman" w:eastAsia="Times New Roman" w:hAnsi="Times New Roman" w:cs="Times New Roman"/>
          <w:i/>
          <w:sz w:val="24"/>
          <w:szCs w:val="24"/>
        </w:rPr>
        <w:t>Letters in Drug Design &amp; Discovery</w:t>
      </w:r>
      <w:r w:rsidR="00D73638" w:rsidRPr="00627D8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73638" w:rsidRPr="00627D86">
        <w:rPr>
          <w:rFonts w:ascii="Times New Roman" w:eastAsia="Times New Roman" w:hAnsi="Times New Roman" w:cs="Times New Roman"/>
          <w:b/>
          <w:sz w:val="24"/>
          <w:szCs w:val="24"/>
        </w:rPr>
        <w:t>2005</w:t>
      </w:r>
      <w:r w:rsidR="00D73638" w:rsidRPr="00627D86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27D86">
        <w:rPr>
          <w:rFonts w:ascii="Times New Roman" w:eastAsia="Times New Roman" w:hAnsi="Times New Roman" w:cs="Times New Roman"/>
          <w:sz w:val="24"/>
          <w:szCs w:val="24"/>
        </w:rPr>
        <w:t xml:space="preserve"> 2 (8), 606-624</w:t>
      </w:r>
    </w:p>
    <w:p w14:paraId="0CBE6541" w14:textId="60ACCC0F" w:rsidR="008757E6" w:rsidRPr="00627D86" w:rsidRDefault="008757E6">
      <w:pPr>
        <w:rPr>
          <w:sz w:val="24"/>
          <w:szCs w:val="24"/>
        </w:rPr>
      </w:pPr>
    </w:p>
    <w:p w14:paraId="6D30733B" w14:textId="7A24016E" w:rsidR="003F572B" w:rsidRDefault="003F572B">
      <w:pPr>
        <w:rPr>
          <w:sz w:val="24"/>
          <w:szCs w:val="24"/>
        </w:rPr>
      </w:pPr>
      <w:proofErr w:type="spellStart"/>
      <w:r w:rsidRPr="00627D86">
        <w:rPr>
          <w:sz w:val="24"/>
          <w:szCs w:val="24"/>
        </w:rPr>
        <w:t>Mircea</w:t>
      </w:r>
      <w:proofErr w:type="spellEnd"/>
    </w:p>
    <w:p w14:paraId="6B3AC5CB" w14:textId="77777777" w:rsidR="00074362" w:rsidRDefault="00074362">
      <w:pPr>
        <w:rPr>
          <w:sz w:val="24"/>
          <w:szCs w:val="24"/>
        </w:rPr>
      </w:pPr>
    </w:p>
    <w:p w14:paraId="7E4F3B08" w14:textId="77777777" w:rsidR="00074362" w:rsidRPr="00074362" w:rsidRDefault="00074362" w:rsidP="000743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74362">
        <w:rPr>
          <w:rFonts w:ascii="Arial" w:eastAsia="Times New Roman" w:hAnsi="Arial" w:cs="Arial"/>
          <w:color w:val="222222"/>
          <w:sz w:val="24"/>
          <w:szCs w:val="24"/>
        </w:rPr>
        <w:t>citations</w:t>
      </w:r>
      <w:proofErr w:type="gramEnd"/>
      <w:r w:rsidRPr="00074362">
        <w:rPr>
          <w:rFonts w:ascii="Arial" w:eastAsia="Times New Roman" w:hAnsi="Arial" w:cs="Arial"/>
          <w:color w:val="222222"/>
          <w:sz w:val="24"/>
          <w:szCs w:val="24"/>
        </w:rPr>
        <w:t xml:space="preserve"> 11 and 12  should  be replace with</w:t>
      </w:r>
    </w:p>
    <w:p w14:paraId="4098B06C" w14:textId="77777777" w:rsidR="00074362" w:rsidRPr="00074362" w:rsidRDefault="00074362" w:rsidP="000743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CB4E54B" w14:textId="77777777" w:rsidR="00074362" w:rsidRPr="00074362" w:rsidRDefault="00074362" w:rsidP="000743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74362">
        <w:rPr>
          <w:rFonts w:ascii="Arial" w:eastAsia="Times New Roman" w:hAnsi="Arial" w:cs="Arial"/>
          <w:color w:val="222222"/>
          <w:sz w:val="24"/>
          <w:szCs w:val="24"/>
        </w:rPr>
        <w:t>11</w:t>
      </w:r>
      <w:proofErr w:type="gramStart"/>
      <w:r w:rsidRPr="00074362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074362">
        <w:rPr>
          <w:rFonts w:ascii="Times New Roman" w:eastAsia="Times New Roman" w:hAnsi="Times New Roman" w:cs="Times New Roman"/>
          <w:color w:val="222222"/>
          <w:sz w:val="20"/>
          <w:szCs w:val="20"/>
        </w:rPr>
        <w:t>CN</w:t>
      </w:r>
      <w:proofErr w:type="gramEnd"/>
      <w:r w:rsidRPr="00074362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074362">
        <w:rPr>
          <w:rFonts w:ascii="Times New Roman" w:eastAsia="Times New Roman" w:hAnsi="Times New Roman" w:cs="Times New Roman"/>
          <w:color w:val="222222"/>
          <w:sz w:val="20"/>
          <w:szCs w:val="20"/>
        </w:rPr>
        <w:t>Lungu</w:t>
      </w:r>
      <w:proofErr w:type="spellEnd"/>
      <w:r w:rsidRPr="00074362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C-C CHEMOKINE RECEPTOR TYPE 3 INHIBITORS: BIOACTIVITY PREDICTION USING LOCAL VERTEX INVARIANTS BASED ON THERMAL CONDUCTIVITY LAYER MATRIX, , </w:t>
      </w:r>
      <w:r w:rsidRPr="00074362">
        <w:rPr>
          <w:rFonts w:ascii="Arial" w:eastAsia="Times New Roman" w:hAnsi="Arial" w:cs="Arial"/>
          <w:color w:val="222222"/>
          <w:sz w:val="24"/>
          <w:szCs w:val="24"/>
        </w:rPr>
        <w:t>STUDIA UBB CHEMIA, LXIII, 1,  ,177-188, 2018</w:t>
      </w:r>
    </w:p>
    <w:p w14:paraId="02CD41B8" w14:textId="77777777" w:rsidR="00074362" w:rsidRPr="00074362" w:rsidRDefault="00074362" w:rsidP="000743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74362">
        <w:rPr>
          <w:rFonts w:ascii="Times New Roman" w:eastAsia="Times New Roman" w:hAnsi="Times New Roman" w:cs="Times New Roman"/>
          <w:color w:val="222222"/>
          <w:sz w:val="20"/>
          <w:szCs w:val="20"/>
        </w:rPr>
        <w:t>12</w:t>
      </w:r>
      <w:proofErr w:type="gramStart"/>
      <w:r w:rsidRPr="00074362">
        <w:rPr>
          <w:rFonts w:ascii="Times New Roman" w:eastAsia="Times New Roman" w:hAnsi="Times New Roman" w:cs="Times New Roman"/>
          <w:color w:val="222222"/>
          <w:sz w:val="20"/>
          <w:szCs w:val="20"/>
        </w:rPr>
        <w:t>..CN</w:t>
      </w:r>
      <w:proofErr w:type="gramEnd"/>
      <w:r w:rsidRPr="00074362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. </w:t>
      </w:r>
      <w:proofErr w:type="spellStart"/>
      <w:r w:rsidRPr="00074362">
        <w:rPr>
          <w:rFonts w:ascii="Times New Roman" w:eastAsia="Times New Roman" w:hAnsi="Times New Roman" w:cs="Times New Roman"/>
          <w:color w:val="222222"/>
          <w:sz w:val="20"/>
          <w:szCs w:val="20"/>
        </w:rPr>
        <w:t>Lungu</w:t>
      </w:r>
      <w:proofErr w:type="spellEnd"/>
      <w:r w:rsidRPr="00074362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, S. </w:t>
      </w:r>
      <w:proofErr w:type="spellStart"/>
      <w:r w:rsidRPr="00074362">
        <w:rPr>
          <w:rFonts w:ascii="Times New Roman" w:eastAsia="Times New Roman" w:hAnsi="Times New Roman" w:cs="Times New Roman"/>
          <w:color w:val="222222"/>
          <w:sz w:val="20"/>
          <w:szCs w:val="20"/>
        </w:rPr>
        <w:t>Ersali</w:t>
      </w:r>
      <w:proofErr w:type="spellEnd"/>
      <w:r w:rsidRPr="00074362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, B. </w:t>
      </w:r>
      <w:proofErr w:type="spellStart"/>
      <w:r w:rsidRPr="00074362">
        <w:rPr>
          <w:rFonts w:ascii="Times New Roman" w:eastAsia="Times New Roman" w:hAnsi="Times New Roman" w:cs="Times New Roman"/>
          <w:color w:val="222222"/>
          <w:sz w:val="20"/>
          <w:szCs w:val="20"/>
        </w:rPr>
        <w:t>Szefler</w:t>
      </w:r>
      <w:proofErr w:type="spellEnd"/>
      <w:r w:rsidRPr="00074362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, A. </w:t>
      </w:r>
      <w:proofErr w:type="spellStart"/>
      <w:r w:rsidRPr="00074362">
        <w:rPr>
          <w:rFonts w:ascii="Times New Roman" w:eastAsia="Times New Roman" w:hAnsi="Times New Roman" w:cs="Times New Roman"/>
          <w:color w:val="222222"/>
          <w:sz w:val="20"/>
          <w:szCs w:val="20"/>
        </w:rPr>
        <w:t>Pirvan</w:t>
      </w:r>
      <w:proofErr w:type="spellEnd"/>
      <w:r w:rsidRPr="00074362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-Moldovan, S. C. </w:t>
      </w:r>
      <w:proofErr w:type="spellStart"/>
      <w:r w:rsidRPr="00074362">
        <w:rPr>
          <w:rFonts w:ascii="Times New Roman" w:eastAsia="Times New Roman" w:hAnsi="Times New Roman" w:cs="Times New Roman"/>
          <w:color w:val="222222"/>
          <w:sz w:val="20"/>
          <w:szCs w:val="20"/>
        </w:rPr>
        <w:t>Basak</w:t>
      </w:r>
      <w:proofErr w:type="spellEnd"/>
      <w:r w:rsidRPr="00074362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and M. V. </w:t>
      </w:r>
      <w:proofErr w:type="spellStart"/>
      <w:r w:rsidRPr="00074362">
        <w:rPr>
          <w:rFonts w:ascii="Times New Roman" w:eastAsia="Times New Roman" w:hAnsi="Times New Roman" w:cs="Times New Roman"/>
          <w:color w:val="222222"/>
          <w:sz w:val="20"/>
          <w:szCs w:val="20"/>
        </w:rPr>
        <w:t>Diudea</w:t>
      </w:r>
      <w:proofErr w:type="spellEnd"/>
      <w:r w:rsidRPr="00074362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, "Dimensionality of big data set explored by </w:t>
      </w:r>
      <w:proofErr w:type="spellStart"/>
      <w:r w:rsidRPr="00074362">
        <w:rPr>
          <w:rFonts w:ascii="Times New Roman" w:eastAsia="Times New Roman" w:hAnsi="Times New Roman" w:cs="Times New Roman"/>
          <w:color w:val="222222"/>
          <w:sz w:val="20"/>
          <w:szCs w:val="20"/>
        </w:rPr>
        <w:t>cluj</w:t>
      </w:r>
      <w:proofErr w:type="spellEnd"/>
      <w:r w:rsidRPr="00074362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descriptors," </w:t>
      </w:r>
      <w:proofErr w:type="spellStart"/>
      <w:r w:rsidRPr="00074362">
        <w:rPr>
          <w:rFonts w:ascii="Times New Roman" w:eastAsia="Times New Roman" w:hAnsi="Times New Roman" w:cs="Times New Roman"/>
          <w:color w:val="222222"/>
          <w:sz w:val="20"/>
          <w:szCs w:val="20"/>
        </w:rPr>
        <w:t>Studia</w:t>
      </w:r>
      <w:proofErr w:type="spellEnd"/>
      <w:r w:rsidRPr="00074362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UBB </w:t>
      </w:r>
      <w:proofErr w:type="spellStart"/>
      <w:r w:rsidRPr="00074362">
        <w:rPr>
          <w:rFonts w:ascii="Times New Roman" w:eastAsia="Times New Roman" w:hAnsi="Times New Roman" w:cs="Times New Roman"/>
          <w:color w:val="222222"/>
          <w:sz w:val="20"/>
          <w:szCs w:val="20"/>
        </w:rPr>
        <w:t>Chemia</w:t>
      </w:r>
      <w:proofErr w:type="spellEnd"/>
      <w:r w:rsidRPr="00074362">
        <w:rPr>
          <w:rFonts w:ascii="Times New Roman" w:eastAsia="Times New Roman" w:hAnsi="Times New Roman" w:cs="Times New Roman"/>
          <w:color w:val="222222"/>
          <w:sz w:val="20"/>
          <w:szCs w:val="20"/>
        </w:rPr>
        <w:t>, 62(3), 197-204, 2017. </w:t>
      </w:r>
    </w:p>
    <w:p w14:paraId="175EF0A9" w14:textId="77777777" w:rsidR="00074362" w:rsidRPr="00074362" w:rsidRDefault="00074362" w:rsidP="000743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74362">
        <w:rPr>
          <w:rFonts w:ascii="Times New Roman" w:eastAsia="Times New Roman" w:hAnsi="Times New Roman" w:cs="Times New Roman"/>
          <w:color w:val="222222"/>
          <w:sz w:val="20"/>
          <w:szCs w:val="20"/>
        </w:rPr>
        <w:t> </w:t>
      </w:r>
      <w:proofErr w:type="gramStart"/>
      <w:r w:rsidRPr="00074362">
        <w:rPr>
          <w:rFonts w:ascii="Times New Roman" w:eastAsia="Times New Roman" w:hAnsi="Times New Roman" w:cs="Times New Roman"/>
          <w:color w:val="222222"/>
          <w:sz w:val="20"/>
          <w:szCs w:val="20"/>
        </w:rPr>
        <w:t>and</w:t>
      </w:r>
      <w:proofErr w:type="gramEnd"/>
      <w:r w:rsidRPr="00074362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an extra one for Schrodinger descriptors added </w:t>
      </w:r>
    </w:p>
    <w:p w14:paraId="30433B72" w14:textId="77777777" w:rsidR="00074362" w:rsidRPr="00074362" w:rsidRDefault="00074362" w:rsidP="000743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74362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13.Lungu CN, </w:t>
      </w:r>
      <w:proofErr w:type="spellStart"/>
      <w:r w:rsidRPr="00074362">
        <w:rPr>
          <w:rFonts w:ascii="Times New Roman" w:eastAsia="Times New Roman" w:hAnsi="Times New Roman" w:cs="Times New Roman"/>
          <w:color w:val="222222"/>
          <w:sz w:val="20"/>
          <w:szCs w:val="20"/>
        </w:rPr>
        <w:t>Bratanovici</w:t>
      </w:r>
      <w:proofErr w:type="spellEnd"/>
      <w:r w:rsidRPr="00074362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IB, </w:t>
      </w:r>
      <w:proofErr w:type="spellStart"/>
      <w:r w:rsidRPr="00074362">
        <w:rPr>
          <w:rFonts w:ascii="Times New Roman" w:eastAsia="Times New Roman" w:hAnsi="Times New Roman" w:cs="Times New Roman"/>
          <w:color w:val="222222"/>
          <w:sz w:val="20"/>
          <w:szCs w:val="20"/>
        </w:rPr>
        <w:t>Mirabela</w:t>
      </w:r>
      <w:proofErr w:type="spellEnd"/>
      <w:r w:rsidRPr="00074362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GM, </w:t>
      </w:r>
      <w:proofErr w:type="spellStart"/>
      <w:r w:rsidRPr="00074362">
        <w:rPr>
          <w:rFonts w:ascii="Times New Roman" w:eastAsia="Times New Roman" w:hAnsi="Times New Roman" w:cs="Times New Roman"/>
          <w:color w:val="222222"/>
          <w:sz w:val="20"/>
          <w:szCs w:val="20"/>
        </w:rPr>
        <w:t>Antoci</w:t>
      </w:r>
      <w:proofErr w:type="spellEnd"/>
      <w:r w:rsidRPr="00074362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V, </w:t>
      </w:r>
      <w:proofErr w:type="spellStart"/>
      <w:r w:rsidRPr="00074362">
        <w:rPr>
          <w:rFonts w:ascii="Times New Roman" w:eastAsia="Times New Roman" w:hAnsi="Times New Roman" w:cs="Times New Roman"/>
          <w:color w:val="222222"/>
          <w:sz w:val="20"/>
          <w:szCs w:val="20"/>
        </w:rPr>
        <w:t>Mangalagiu</w:t>
      </w:r>
      <w:proofErr w:type="spellEnd"/>
      <w:r w:rsidRPr="00074362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II., Hybrid imidazole-pyridine derivatives: an approach to novel anticancer DNA </w:t>
      </w:r>
      <w:proofErr w:type="spellStart"/>
      <w:r w:rsidRPr="00074362">
        <w:rPr>
          <w:rFonts w:ascii="Times New Roman" w:eastAsia="Times New Roman" w:hAnsi="Times New Roman" w:cs="Times New Roman"/>
          <w:color w:val="222222"/>
          <w:sz w:val="20"/>
          <w:szCs w:val="20"/>
        </w:rPr>
        <w:t>intercalators</w:t>
      </w:r>
      <w:proofErr w:type="spellEnd"/>
      <w:r w:rsidRPr="00074362">
        <w:rPr>
          <w:rFonts w:ascii="Times New Roman" w:eastAsia="Times New Roman" w:hAnsi="Times New Roman" w:cs="Times New Roman"/>
          <w:color w:val="222222"/>
          <w:sz w:val="20"/>
          <w:szCs w:val="20"/>
        </w:rPr>
        <w:t>.</w:t>
      </w:r>
      <w:r w:rsidRPr="00074362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074362">
        <w:rPr>
          <w:rFonts w:ascii="Times New Roman" w:eastAsia="Times New Roman" w:hAnsi="Times New Roman" w:cs="Times New Roman"/>
          <w:color w:val="222222"/>
          <w:sz w:val="20"/>
          <w:szCs w:val="20"/>
        </w:rPr>
        <w:t>Curr</w:t>
      </w:r>
      <w:proofErr w:type="spellEnd"/>
      <w:r w:rsidRPr="00074362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Med Chem. 2018.</w:t>
      </w:r>
    </w:p>
    <w:p w14:paraId="48C2FB60" w14:textId="77777777" w:rsidR="00074362" w:rsidRPr="00627D86" w:rsidRDefault="00074362">
      <w:pPr>
        <w:rPr>
          <w:sz w:val="24"/>
          <w:szCs w:val="24"/>
        </w:rPr>
      </w:pPr>
    </w:p>
    <w:sectPr w:rsidR="00074362" w:rsidRPr="00627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865D23"/>
    <w:multiLevelType w:val="hybridMultilevel"/>
    <w:tmpl w:val="F6D29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7E6"/>
    <w:rsid w:val="00074362"/>
    <w:rsid w:val="00236770"/>
    <w:rsid w:val="00237C64"/>
    <w:rsid w:val="002F7FDD"/>
    <w:rsid w:val="003F572B"/>
    <w:rsid w:val="00434810"/>
    <w:rsid w:val="004A46C8"/>
    <w:rsid w:val="005E172D"/>
    <w:rsid w:val="00627D86"/>
    <w:rsid w:val="0079049A"/>
    <w:rsid w:val="008629AC"/>
    <w:rsid w:val="008757E6"/>
    <w:rsid w:val="008C4397"/>
    <w:rsid w:val="008D466C"/>
    <w:rsid w:val="00A92807"/>
    <w:rsid w:val="00AB55FA"/>
    <w:rsid w:val="00AB5AEF"/>
    <w:rsid w:val="00C236BC"/>
    <w:rsid w:val="00C54EA0"/>
    <w:rsid w:val="00CA3EF1"/>
    <w:rsid w:val="00CF28E7"/>
    <w:rsid w:val="00D73638"/>
    <w:rsid w:val="00D8100E"/>
    <w:rsid w:val="00DE3EC3"/>
    <w:rsid w:val="00F127A0"/>
    <w:rsid w:val="00F3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4BB3A"/>
  <w15:chartTrackingRefBased/>
  <w15:docId w15:val="{C0B53EAD-88AF-45DC-9FFC-1F76E6BDD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757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7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5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mvd</dc:creator>
  <cp:keywords/>
  <dc:description/>
  <cp:lastModifiedBy>Subhabrata Majumdar</cp:lastModifiedBy>
  <cp:revision>5</cp:revision>
  <dcterms:created xsi:type="dcterms:W3CDTF">2019-03-18T16:11:00Z</dcterms:created>
  <dcterms:modified xsi:type="dcterms:W3CDTF">2019-03-19T19:45:00Z</dcterms:modified>
</cp:coreProperties>
</file>