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2CFF6E3B" w:rsidR="0046291B" w:rsidRPr="00557A4D" w:rsidRDefault="00C5717C"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Finding needles in a haystack: determining m</w:t>
      </w:r>
      <w:r w:rsidR="00E73620" w:rsidRPr="00557A4D">
        <w:rPr>
          <w:rFonts w:ascii="Times New Roman" w:hAnsi="Times New Roman" w:cs="Times New Roman"/>
          <w:b/>
          <w:bCs/>
          <w:sz w:val="24"/>
          <w:szCs w:val="24"/>
        </w:rPr>
        <w:t xml:space="preserve">olecular </w:t>
      </w:r>
      <w:r w:rsidRPr="00557A4D">
        <w:rPr>
          <w:rFonts w:ascii="Times New Roman" w:hAnsi="Times New Roman" w:cs="Times New Roman"/>
          <w:b/>
          <w:bCs/>
          <w:sz w:val="24"/>
          <w:szCs w:val="24"/>
        </w:rPr>
        <w:t>d</w:t>
      </w:r>
      <w:r w:rsidR="00E73620" w:rsidRPr="00557A4D">
        <w:rPr>
          <w:rFonts w:ascii="Times New Roman" w:hAnsi="Times New Roman" w:cs="Times New Roman"/>
          <w:b/>
          <w:bCs/>
          <w:sz w:val="24"/>
          <w:szCs w:val="24"/>
        </w:rPr>
        <w:t xml:space="preserve">escriptors </w:t>
      </w:r>
      <w:r w:rsidRPr="00557A4D">
        <w:rPr>
          <w:rFonts w:ascii="Times New Roman" w:hAnsi="Times New Roman" w:cs="Times New Roman"/>
          <w:b/>
          <w:bCs/>
          <w:sz w:val="24"/>
          <w:szCs w:val="24"/>
        </w:rPr>
        <w:t>associated with the</w:t>
      </w:r>
      <w:r w:rsidR="00105162" w:rsidRPr="00557A4D">
        <w:rPr>
          <w:rFonts w:ascii="Times New Roman" w:hAnsi="Times New Roman" w:cs="Times New Roman"/>
          <w:b/>
          <w:bCs/>
          <w:sz w:val="24"/>
          <w:szCs w:val="24"/>
        </w:rPr>
        <w:t xml:space="preserve"> blood-brain barrier entry of chemical</w:t>
      </w:r>
      <w:r w:rsidRPr="00557A4D">
        <w:rPr>
          <w:rFonts w:ascii="Times New Roman" w:hAnsi="Times New Roman" w:cs="Times New Roman"/>
          <w:b/>
          <w:bCs/>
          <w:sz w:val="24"/>
          <w:szCs w:val="24"/>
        </w:rPr>
        <w:t xml:space="preserve"> compounds using machine learning</w:t>
      </w:r>
    </w:p>
    <w:p w14:paraId="02EE1C54" w14:textId="77777777" w:rsidR="00105162" w:rsidRPr="00557A4D" w:rsidRDefault="0010516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 xml:space="preserve">S. Majumdar a, S.C. </w:t>
      </w:r>
      <w:proofErr w:type="spellStart"/>
      <w:r w:rsidRPr="00557A4D">
        <w:rPr>
          <w:rFonts w:ascii="Times New Roman" w:hAnsi="Times New Roman" w:cs="Times New Roman"/>
          <w:sz w:val="24"/>
          <w:szCs w:val="24"/>
        </w:rPr>
        <w:t>Basak</w:t>
      </w:r>
      <w:proofErr w:type="spellEnd"/>
      <w:r w:rsidRPr="00557A4D">
        <w:rPr>
          <w:rFonts w:ascii="Times New Roman" w:hAnsi="Times New Roman" w:cs="Times New Roman"/>
          <w:sz w:val="24"/>
          <w:szCs w:val="24"/>
        </w:rPr>
        <w:t>*</w:t>
      </w:r>
      <w:r w:rsidR="00754234" w:rsidRPr="00557A4D">
        <w:rPr>
          <w:rFonts w:ascii="Times New Roman" w:hAnsi="Times New Roman" w:cs="Times New Roman"/>
          <w:sz w:val="24"/>
          <w:szCs w:val="24"/>
        </w:rPr>
        <w:t>b, C.N. Lungu</w:t>
      </w:r>
      <w:r w:rsidRPr="00557A4D">
        <w:rPr>
          <w:rFonts w:ascii="Times New Roman" w:hAnsi="Times New Roman" w:cs="Times New Roman"/>
          <w:sz w:val="24"/>
          <w:szCs w:val="24"/>
        </w:rPr>
        <w:t xml:space="preserve">, M.V. </w:t>
      </w:r>
      <w:proofErr w:type="spellStart"/>
      <w:r w:rsidRPr="00557A4D">
        <w:rPr>
          <w:rFonts w:ascii="Times New Roman" w:hAnsi="Times New Roman" w:cs="Times New Roman"/>
          <w:sz w:val="24"/>
          <w:szCs w:val="24"/>
        </w:rPr>
        <w:t>Diudea</w:t>
      </w:r>
      <w:proofErr w:type="spellEnd"/>
      <w:r w:rsidR="00754234" w:rsidRPr="00557A4D">
        <w:rPr>
          <w:rFonts w:ascii="Times New Roman" w:hAnsi="Times New Roman" w:cs="Times New Roman"/>
          <w:sz w:val="24"/>
          <w:szCs w:val="24"/>
        </w:rPr>
        <w:t xml:space="preserve"> </w:t>
      </w:r>
      <w:r w:rsidRPr="00557A4D">
        <w:rPr>
          <w:rFonts w:ascii="Times New Roman" w:hAnsi="Times New Roman" w:cs="Times New Roman"/>
          <w:sz w:val="24"/>
          <w:szCs w:val="24"/>
        </w:rPr>
        <w:t>c and G.D. Grunwald</w:t>
      </w:r>
      <w:r w:rsidR="00754234" w:rsidRPr="00557A4D">
        <w:rPr>
          <w:rFonts w:ascii="Times New Roman" w:hAnsi="Times New Roman" w:cs="Times New Roman"/>
          <w:sz w:val="24"/>
          <w:szCs w:val="24"/>
        </w:rPr>
        <w:t xml:space="preserve"> </w:t>
      </w:r>
      <w:r w:rsidRPr="00557A4D">
        <w:rPr>
          <w:rFonts w:ascii="Times New Roman" w:hAnsi="Times New Roman" w:cs="Times New Roman"/>
          <w:sz w:val="24"/>
          <w:szCs w:val="24"/>
        </w:rPr>
        <w:t>d</w:t>
      </w:r>
    </w:p>
    <w:p w14:paraId="03C161C4" w14:textId="77777777" w:rsidR="00105162" w:rsidRPr="00557A4D" w:rsidRDefault="00105162" w:rsidP="009A7B40">
      <w:pPr>
        <w:spacing w:line="480" w:lineRule="auto"/>
        <w:rPr>
          <w:rFonts w:ascii="Times New Roman" w:hAnsi="Times New Roman" w:cs="Times New Roman"/>
          <w:sz w:val="24"/>
          <w:szCs w:val="24"/>
        </w:rPr>
      </w:pPr>
      <w:proofErr w:type="spellStart"/>
      <w:r w:rsidRPr="00557A4D">
        <w:rPr>
          <w:rFonts w:ascii="Times New Roman" w:hAnsi="Times New Roman" w:cs="Times New Roman"/>
          <w:sz w:val="24"/>
          <w:szCs w:val="24"/>
        </w:rPr>
        <w:t>aUniversity</w:t>
      </w:r>
      <w:proofErr w:type="spellEnd"/>
      <w:r w:rsidRPr="00557A4D">
        <w:rPr>
          <w:rFonts w:ascii="Times New Roman" w:hAnsi="Times New Roman" w:cs="Times New Roman"/>
          <w:sz w:val="24"/>
          <w:szCs w:val="24"/>
        </w:rPr>
        <w:t xml:space="preserve"> of Florida Informatics Institute, Gainesville, USA; </w:t>
      </w:r>
      <w:proofErr w:type="spellStart"/>
      <w:r w:rsidRPr="00557A4D">
        <w:rPr>
          <w:rFonts w:ascii="Times New Roman" w:hAnsi="Times New Roman" w:cs="Times New Roman"/>
          <w:sz w:val="24"/>
          <w:szCs w:val="24"/>
        </w:rPr>
        <w:t>bDepartment</w:t>
      </w:r>
      <w:proofErr w:type="spellEnd"/>
      <w:r w:rsidRPr="00557A4D">
        <w:rPr>
          <w:rFonts w:ascii="Times New Roman" w:hAnsi="Times New Roman" w:cs="Times New Roman"/>
          <w:sz w:val="24"/>
          <w:szCs w:val="24"/>
        </w:rPr>
        <w:t xml:space="preserve"> of Chemistry and Biochemistry,</w:t>
      </w:r>
    </w:p>
    <w:p w14:paraId="2CD045DE" w14:textId="77777777" w:rsidR="00105162" w:rsidRPr="00557A4D" w:rsidRDefault="0010516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 xml:space="preserve">University of Minnesota, Duluth MN, USA; </w:t>
      </w:r>
    </w:p>
    <w:p w14:paraId="4D151FD1" w14:textId="77777777" w:rsidR="00105162" w:rsidRPr="00557A4D" w:rsidRDefault="00105162" w:rsidP="009A7B40">
      <w:pPr>
        <w:spacing w:line="480" w:lineRule="auto"/>
        <w:rPr>
          <w:rFonts w:ascii="Times New Roman" w:hAnsi="Times New Roman" w:cs="Times New Roman"/>
          <w:sz w:val="24"/>
          <w:szCs w:val="24"/>
        </w:rPr>
      </w:pPr>
      <w:proofErr w:type="spellStart"/>
      <w:r w:rsidRPr="00557A4D">
        <w:rPr>
          <w:rFonts w:ascii="Times New Roman" w:hAnsi="Times New Roman" w:cs="Times New Roman"/>
          <w:sz w:val="24"/>
          <w:szCs w:val="24"/>
        </w:rPr>
        <w:t>cDepartment</w:t>
      </w:r>
      <w:proofErr w:type="spellEnd"/>
      <w:r w:rsidRPr="00557A4D">
        <w:rPr>
          <w:rFonts w:ascii="Times New Roman" w:hAnsi="Times New Roman" w:cs="Times New Roman"/>
          <w:sz w:val="24"/>
          <w:szCs w:val="24"/>
        </w:rPr>
        <w:t xml:space="preserve"> of Chemistry, Babes-</w:t>
      </w:r>
      <w:proofErr w:type="spellStart"/>
      <w:r w:rsidRPr="00557A4D">
        <w:rPr>
          <w:rFonts w:ascii="Times New Roman" w:hAnsi="Times New Roman" w:cs="Times New Roman"/>
          <w:sz w:val="24"/>
          <w:szCs w:val="24"/>
        </w:rPr>
        <w:t>Bolyai</w:t>
      </w:r>
      <w:proofErr w:type="spellEnd"/>
      <w:r w:rsidRPr="00557A4D">
        <w:rPr>
          <w:rFonts w:ascii="Times New Roman" w:hAnsi="Times New Roman" w:cs="Times New Roman"/>
          <w:sz w:val="24"/>
          <w:szCs w:val="24"/>
        </w:rPr>
        <w:t xml:space="preserve"> University, Cluj-Napoca, Romania; </w:t>
      </w:r>
    </w:p>
    <w:p w14:paraId="3E727F23" w14:textId="77777777" w:rsidR="00105162" w:rsidRPr="00557A4D" w:rsidRDefault="00105162" w:rsidP="009A7B40">
      <w:pPr>
        <w:spacing w:line="480" w:lineRule="auto"/>
        <w:rPr>
          <w:rFonts w:ascii="Times New Roman" w:hAnsi="Times New Roman" w:cs="Times New Roman"/>
          <w:sz w:val="24"/>
          <w:szCs w:val="24"/>
        </w:rPr>
      </w:pPr>
      <w:proofErr w:type="spellStart"/>
      <w:r w:rsidRPr="00557A4D">
        <w:rPr>
          <w:rFonts w:ascii="Times New Roman" w:hAnsi="Times New Roman" w:cs="Times New Roman"/>
          <w:sz w:val="24"/>
          <w:szCs w:val="24"/>
        </w:rPr>
        <w:t>dNatural</w:t>
      </w:r>
      <w:proofErr w:type="spellEnd"/>
      <w:r w:rsidRPr="00557A4D">
        <w:rPr>
          <w:rFonts w:ascii="Times New Roman" w:hAnsi="Times New Roman" w:cs="Times New Roman"/>
          <w:sz w:val="24"/>
          <w:szCs w:val="24"/>
        </w:rPr>
        <w:t xml:space="preserve"> Resources Research Institute, University of Minnesota, Duluth, USA</w:t>
      </w:r>
    </w:p>
    <w:p w14:paraId="49843A94" w14:textId="77777777" w:rsidR="00F0560A" w:rsidRPr="00557A4D" w:rsidRDefault="00F0560A" w:rsidP="009A7B40">
      <w:pPr>
        <w:spacing w:line="480" w:lineRule="auto"/>
        <w:rPr>
          <w:rFonts w:ascii="Times New Roman" w:hAnsi="Times New Roman" w:cs="Times New Roman"/>
          <w:sz w:val="24"/>
          <w:szCs w:val="24"/>
        </w:rPr>
      </w:pPr>
    </w:p>
    <w:p w14:paraId="70C829F0" w14:textId="2F0F65C1" w:rsidR="00F0560A" w:rsidRPr="00557A4D" w:rsidRDefault="00E73620"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Introduction</w:t>
      </w:r>
    </w:p>
    <w:p w14:paraId="49FDC4CA" w14:textId="66DE6059" w:rsidR="00096A5B" w:rsidRPr="00557A4D" w:rsidRDefault="00F0560A"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BF3574" w:rsidRPr="00557A4D">
        <w:rPr>
          <w:rFonts w:ascii="Times New Roman" w:hAnsi="Times New Roman" w:cs="Times New Roman"/>
          <w:sz w:val="24"/>
          <w:szCs w:val="24"/>
        </w:rPr>
        <w:t xml:space="preserve"> [1-7]</w:t>
      </w:r>
      <w:r w:rsidRPr="00557A4D">
        <w:rPr>
          <w:rFonts w:ascii="Times New Roman" w:hAnsi="Times New Roman" w:cs="Times New Roman"/>
          <w:sz w:val="24"/>
          <w:szCs w:val="24"/>
        </w:rPr>
        <w:t xml:space="preserve">.  </w:t>
      </w:r>
      <w:r w:rsidR="004C41BF" w:rsidRPr="00557A4D">
        <w:rPr>
          <w:rFonts w:ascii="Times New Roman" w:hAnsi="Times New Roman" w:cs="Times New Roman"/>
          <w:sz w:val="24"/>
          <w:szCs w:val="24"/>
        </w:rPr>
        <w:t xml:space="preserve">The BBB is an important barrier comprising endothelial cells and tight junctions </w:t>
      </w:r>
      <w:r w:rsidR="00C15915" w:rsidRPr="00557A4D">
        <w:rPr>
          <w:rFonts w:ascii="Times New Roman" w:hAnsi="Times New Roman" w:cs="Times New Roman"/>
          <w:sz w:val="24"/>
          <w:szCs w:val="24"/>
        </w:rPr>
        <w:t xml:space="preserve">between them </w:t>
      </w:r>
      <w:r w:rsidR="004C41BF" w:rsidRPr="00557A4D">
        <w:rPr>
          <w:rFonts w:ascii="Times New Roman" w:hAnsi="Times New Roman" w:cs="Times New Roman"/>
          <w:sz w:val="24"/>
          <w:szCs w:val="24"/>
        </w:rPr>
        <w:t xml:space="preserve">which allow selective </w:t>
      </w:r>
      <w:r w:rsidR="00E33B22" w:rsidRPr="00557A4D">
        <w:rPr>
          <w:rFonts w:ascii="Times New Roman" w:hAnsi="Times New Roman" w:cs="Times New Roman"/>
          <w:sz w:val="24"/>
          <w:szCs w:val="24"/>
        </w:rPr>
        <w:t>en</w:t>
      </w:r>
      <w:r w:rsidR="004C41BF" w:rsidRPr="00557A4D">
        <w:rPr>
          <w:rFonts w:ascii="Times New Roman" w:hAnsi="Times New Roman" w:cs="Times New Roman"/>
          <w:sz w:val="24"/>
          <w:szCs w:val="24"/>
        </w:rPr>
        <w:t xml:space="preserve">try of solutes from the blood to the brain.  </w:t>
      </w:r>
      <w:r w:rsidR="00D17E0F" w:rsidRPr="00557A4D">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557A4D">
        <w:rPr>
          <w:rFonts w:ascii="Times New Roman" w:hAnsi="Times New Roman" w:cs="Times New Roman"/>
          <w:sz w:val="24"/>
          <w:szCs w:val="24"/>
        </w:rPr>
        <w:t>Also, the drug designer would</w:t>
      </w:r>
      <w:r w:rsidR="004E5265" w:rsidRPr="00557A4D">
        <w:rPr>
          <w:rFonts w:ascii="Times New Roman" w:hAnsi="Times New Roman" w:cs="Times New Roman"/>
          <w:sz w:val="24"/>
          <w:szCs w:val="24"/>
        </w:rPr>
        <w:t xml:space="preserve"> like to assure that drugs whose</w:t>
      </w:r>
      <w:r w:rsidR="00096A5B" w:rsidRPr="00557A4D">
        <w:rPr>
          <w:rFonts w:ascii="Times New Roman" w:hAnsi="Times New Roman" w:cs="Times New Roman"/>
          <w:sz w:val="24"/>
          <w:szCs w:val="24"/>
        </w:rPr>
        <w:t xml:space="preserve"> target </w:t>
      </w:r>
      <w:r w:rsidR="004E5265" w:rsidRPr="00557A4D">
        <w:rPr>
          <w:rFonts w:ascii="Times New Roman" w:hAnsi="Times New Roman" w:cs="Times New Roman"/>
          <w:sz w:val="24"/>
          <w:szCs w:val="24"/>
        </w:rPr>
        <w:t xml:space="preserve">is not </w:t>
      </w:r>
      <w:r w:rsidR="00096A5B" w:rsidRPr="00557A4D">
        <w:rPr>
          <w:rFonts w:ascii="Times New Roman" w:hAnsi="Times New Roman" w:cs="Times New Roman"/>
          <w:sz w:val="24"/>
          <w:szCs w:val="24"/>
        </w:rPr>
        <w:t>the central nervous system do not cross the BBB</w:t>
      </w:r>
      <w:r w:rsidR="004E5265" w:rsidRPr="00557A4D">
        <w:rPr>
          <w:rFonts w:ascii="Times New Roman" w:hAnsi="Times New Roman" w:cs="Times New Roman"/>
          <w:sz w:val="24"/>
          <w:szCs w:val="24"/>
        </w:rPr>
        <w:t xml:space="preserve"> to minimize </w:t>
      </w:r>
      <w:r w:rsidR="00754234" w:rsidRPr="00557A4D">
        <w:rPr>
          <w:rFonts w:ascii="Times New Roman" w:hAnsi="Times New Roman" w:cs="Times New Roman"/>
          <w:sz w:val="24"/>
          <w:szCs w:val="24"/>
        </w:rPr>
        <w:t>undesirable side</w:t>
      </w:r>
      <w:r w:rsidR="004E5265" w:rsidRPr="00557A4D">
        <w:rPr>
          <w:rFonts w:ascii="Times New Roman" w:hAnsi="Times New Roman" w:cs="Times New Roman"/>
          <w:sz w:val="24"/>
          <w:szCs w:val="24"/>
        </w:rPr>
        <w:t xml:space="preserve"> effects</w:t>
      </w:r>
      <w:r w:rsidR="00096A5B" w:rsidRPr="00557A4D">
        <w:rPr>
          <w:rFonts w:ascii="Times New Roman" w:hAnsi="Times New Roman" w:cs="Times New Roman"/>
          <w:sz w:val="24"/>
          <w:szCs w:val="24"/>
        </w:rPr>
        <w:t xml:space="preserve">.  Methods of rational drug design may produce many promising new drug entities, but they will not emerge </w:t>
      </w:r>
      <w:bookmarkStart w:id="0" w:name="_GoBack"/>
      <w:bookmarkEnd w:id="0"/>
      <w:r w:rsidR="00096A5B" w:rsidRPr="00557A4D">
        <w:rPr>
          <w:rFonts w:ascii="Times New Roman" w:hAnsi="Times New Roman" w:cs="Times New Roman"/>
          <w:sz w:val="24"/>
          <w:szCs w:val="24"/>
        </w:rPr>
        <w:t>as psychoactive drugs if they do not possess desirable BBB penetration profiles.</w:t>
      </w:r>
    </w:p>
    <w:p w14:paraId="277342BD" w14:textId="73E390D9" w:rsidR="004E5265" w:rsidRPr="00557A4D" w:rsidRDefault="004E5265" w:rsidP="009A7B40">
      <w:pPr>
        <w:spacing w:line="480" w:lineRule="auto"/>
        <w:rPr>
          <w:rFonts w:ascii="Times New Roman" w:hAnsi="Times New Roman" w:cs="Times New Roman"/>
          <w:color w:val="FF0000"/>
          <w:sz w:val="24"/>
          <w:szCs w:val="24"/>
        </w:rPr>
      </w:pPr>
      <w:r w:rsidRPr="00557A4D">
        <w:rPr>
          <w:rFonts w:ascii="Times New Roman" w:hAnsi="Times New Roman" w:cs="Times New Roman"/>
          <w:sz w:val="24"/>
          <w:szCs w:val="24"/>
        </w:rPr>
        <w:t xml:space="preserve">Various methods are used to assess the BBB permeability of chemicals.  One quantifier of BBB entry is BB, which is the ratio of the concentration of a chemical in the brain to its concentration </w:t>
      </w:r>
      <w:r w:rsidRPr="00557A4D">
        <w:rPr>
          <w:rFonts w:ascii="Times New Roman" w:hAnsi="Times New Roman" w:cs="Times New Roman"/>
          <w:sz w:val="24"/>
          <w:szCs w:val="24"/>
        </w:rPr>
        <w:lastRenderedPageBreak/>
        <w:t>in the blood.  L</w:t>
      </w:r>
      <w:r w:rsidR="003A38C3" w:rsidRPr="00557A4D">
        <w:rPr>
          <w:rFonts w:ascii="Times New Roman" w:hAnsi="Times New Roman" w:cs="Times New Roman"/>
          <w:sz w:val="24"/>
          <w:szCs w:val="24"/>
        </w:rPr>
        <w:t>i et al</w:t>
      </w:r>
      <w:r w:rsidR="0064542C" w:rsidRPr="00557A4D">
        <w:rPr>
          <w:rFonts w:ascii="Times New Roman" w:hAnsi="Times New Roman" w:cs="Times New Roman"/>
          <w:sz w:val="24"/>
          <w:szCs w:val="24"/>
        </w:rPr>
        <w:t xml:space="preserve"> [7]</w:t>
      </w:r>
      <w:r w:rsidR="003A38C3" w:rsidRPr="00557A4D">
        <w:rPr>
          <w:rFonts w:ascii="Times New Roman" w:hAnsi="Times New Roman" w:cs="Times New Roman"/>
          <w:sz w:val="24"/>
          <w:szCs w:val="24"/>
        </w:rPr>
        <w:t xml:space="preserve"> </w:t>
      </w:r>
      <w:r w:rsidRPr="00557A4D">
        <w:rPr>
          <w:rFonts w:ascii="Times New Roman" w:hAnsi="Times New Roman" w:cs="Times New Roman"/>
          <w:sz w:val="24"/>
          <w:szCs w:val="24"/>
        </w:rPr>
        <w:t xml:space="preserve">developed computational models to predict BB of a set of 415 chemicals </w:t>
      </w:r>
      <w:r w:rsidR="003A38C3" w:rsidRPr="00557A4D">
        <w:rPr>
          <w:rFonts w:ascii="Times New Roman" w:hAnsi="Times New Roman" w:cs="Times New Roman"/>
          <w:sz w:val="24"/>
          <w:szCs w:val="24"/>
        </w:rPr>
        <w:t>using molecular descriptors and a few statistical as well as machine learning methods.  But these days we have the availability of expanded set of descriptors and more sophisticated modeling methods.  Therefore, it was of interest to develop QSARs for the BBB entry of the 415-chemical set using molecular descriptors calculated by POLLY</w:t>
      </w:r>
      <w:r w:rsidR="00163F38" w:rsidRPr="00557A4D">
        <w:rPr>
          <w:rFonts w:ascii="Times New Roman" w:hAnsi="Times New Roman" w:cs="Times New Roman"/>
          <w:sz w:val="24"/>
          <w:szCs w:val="24"/>
        </w:rPr>
        <w:t xml:space="preserve"> </w:t>
      </w:r>
      <w:proofErr w:type="gramStart"/>
      <w:r w:rsidR="00163F38" w:rsidRPr="00557A4D">
        <w:rPr>
          <w:rFonts w:ascii="Times New Roman" w:hAnsi="Times New Roman" w:cs="Times New Roman"/>
          <w:sz w:val="24"/>
          <w:szCs w:val="24"/>
        </w:rPr>
        <w:t>[  8</w:t>
      </w:r>
      <w:proofErr w:type="gramEnd"/>
      <w:r w:rsidR="00163F38" w:rsidRPr="00557A4D">
        <w:rPr>
          <w:rFonts w:ascii="Times New Roman" w:hAnsi="Times New Roman" w:cs="Times New Roman"/>
          <w:sz w:val="24"/>
          <w:szCs w:val="24"/>
        </w:rPr>
        <w:t>]</w:t>
      </w:r>
      <w:r w:rsidR="003A38C3" w:rsidRPr="00557A4D">
        <w:rPr>
          <w:rFonts w:ascii="Times New Roman" w:hAnsi="Times New Roman" w:cs="Times New Roman"/>
          <w:sz w:val="24"/>
          <w:szCs w:val="24"/>
        </w:rPr>
        <w:t xml:space="preserve">, </w:t>
      </w:r>
      <w:commentRangeStart w:id="1"/>
      <w:proofErr w:type="spellStart"/>
      <w:r w:rsidR="003A38C3" w:rsidRPr="00557A4D">
        <w:rPr>
          <w:rFonts w:ascii="Times New Roman" w:hAnsi="Times New Roman" w:cs="Times New Roman"/>
          <w:sz w:val="24"/>
          <w:szCs w:val="24"/>
        </w:rPr>
        <w:t>APProbe</w:t>
      </w:r>
      <w:commentRangeEnd w:id="1"/>
      <w:proofErr w:type="spellEnd"/>
      <w:r w:rsidR="00371262" w:rsidRPr="00557A4D">
        <w:rPr>
          <w:rStyle w:val="CommentReference"/>
          <w:rFonts w:ascii="Times New Roman" w:hAnsi="Times New Roman" w:cs="Times New Roman"/>
          <w:sz w:val="24"/>
          <w:szCs w:val="24"/>
        </w:rPr>
        <w:commentReference w:id="1"/>
      </w:r>
      <w:r w:rsidR="00163F38" w:rsidRPr="00557A4D">
        <w:rPr>
          <w:rFonts w:ascii="Times New Roman" w:hAnsi="Times New Roman" w:cs="Times New Roman"/>
          <w:sz w:val="24"/>
          <w:szCs w:val="24"/>
        </w:rPr>
        <w:t>, Triplet [9]</w:t>
      </w:r>
      <w:r w:rsidR="003A38C3" w:rsidRPr="00557A4D">
        <w:rPr>
          <w:rFonts w:ascii="Times New Roman" w:hAnsi="Times New Roman" w:cs="Times New Roman"/>
          <w:sz w:val="24"/>
          <w:szCs w:val="24"/>
        </w:rPr>
        <w:t xml:space="preserve"> and </w:t>
      </w:r>
      <w:proofErr w:type="spellStart"/>
      <w:r w:rsidR="003A38C3" w:rsidRPr="00557A4D">
        <w:rPr>
          <w:rFonts w:ascii="Times New Roman" w:hAnsi="Times New Roman" w:cs="Times New Roman"/>
          <w:sz w:val="24"/>
          <w:szCs w:val="24"/>
        </w:rPr>
        <w:t>TopoCluj</w:t>
      </w:r>
      <w:proofErr w:type="spellEnd"/>
      <w:r w:rsidR="00163F38" w:rsidRPr="00557A4D">
        <w:rPr>
          <w:rFonts w:ascii="Times New Roman" w:hAnsi="Times New Roman" w:cs="Times New Roman"/>
          <w:sz w:val="24"/>
          <w:szCs w:val="24"/>
        </w:rPr>
        <w:t xml:space="preserve"> [10]</w:t>
      </w:r>
      <w:r w:rsidR="003A38C3" w:rsidRPr="00557A4D">
        <w:rPr>
          <w:rFonts w:ascii="Times New Roman" w:hAnsi="Times New Roman" w:cs="Times New Roman"/>
          <w:sz w:val="24"/>
          <w:szCs w:val="24"/>
        </w:rPr>
        <w:t xml:space="preserve"> </w:t>
      </w:r>
      <w:r w:rsidR="00B30124" w:rsidRPr="00557A4D">
        <w:rPr>
          <w:rFonts w:ascii="Times New Roman" w:hAnsi="Times New Roman" w:cs="Times New Roman"/>
          <w:sz w:val="24"/>
          <w:szCs w:val="24"/>
        </w:rPr>
        <w:t xml:space="preserve">, and Schrodinger [11] </w:t>
      </w:r>
      <w:r w:rsidR="003A38C3" w:rsidRPr="00557A4D">
        <w:rPr>
          <w:rFonts w:ascii="Times New Roman" w:hAnsi="Times New Roman" w:cs="Times New Roman"/>
          <w:sz w:val="24"/>
          <w:szCs w:val="24"/>
        </w:rPr>
        <w:t xml:space="preserve">software and </w:t>
      </w:r>
      <w:commentRangeStart w:id="2"/>
      <w:r w:rsidR="003A38C3" w:rsidRPr="00557A4D">
        <w:rPr>
          <w:rFonts w:ascii="Times New Roman" w:hAnsi="Times New Roman" w:cs="Times New Roman"/>
          <w:sz w:val="24"/>
          <w:szCs w:val="24"/>
        </w:rPr>
        <w:t xml:space="preserve">modeling methods, viz., RR, Machine learning </w:t>
      </w:r>
      <w:r w:rsidR="003A38C3" w:rsidRPr="00557A4D">
        <w:rPr>
          <w:rFonts w:ascii="Times New Roman" w:hAnsi="Times New Roman" w:cs="Times New Roman"/>
          <w:color w:val="FF0000"/>
          <w:sz w:val="24"/>
          <w:szCs w:val="24"/>
        </w:rPr>
        <w:t>(Subho to fill up)</w:t>
      </w:r>
      <w:commentRangeEnd w:id="2"/>
      <w:r w:rsidR="00056B11" w:rsidRPr="00557A4D">
        <w:rPr>
          <w:rStyle w:val="CommentReference"/>
          <w:rFonts w:ascii="Times New Roman" w:hAnsi="Times New Roman" w:cs="Times New Roman"/>
          <w:sz w:val="24"/>
          <w:szCs w:val="24"/>
        </w:rPr>
        <w:commentReference w:id="2"/>
      </w:r>
    </w:p>
    <w:p w14:paraId="0BD41FD6" w14:textId="7CBF6D6F" w:rsidR="003A38C3" w:rsidRPr="00557A4D" w:rsidRDefault="003A38C3"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Method and material</w:t>
      </w:r>
    </w:p>
    <w:p w14:paraId="63D5F9AE" w14:textId="0B8DE050" w:rsidR="003A38C3" w:rsidRPr="00557A4D" w:rsidRDefault="003A38C3"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BB data: The data (Supplementary Table 1) on the penetration of the BBB is taken from Li et al. [</w:t>
      </w:r>
      <w:r w:rsidR="0064542C" w:rsidRPr="00557A4D">
        <w:rPr>
          <w:rFonts w:ascii="Times New Roman" w:hAnsi="Times New Roman" w:cs="Times New Roman"/>
          <w:sz w:val="24"/>
          <w:szCs w:val="24"/>
        </w:rPr>
        <w:t>7</w:t>
      </w:r>
      <w:r w:rsidRPr="00557A4D">
        <w:rPr>
          <w:rFonts w:ascii="Times New Roman" w:hAnsi="Times New Roman" w:cs="Times New Roman"/>
          <w:sz w:val="24"/>
          <w:szCs w:val="24"/>
        </w:rPr>
        <w:t>].  The data is binary, n indicating not penetrating and p indicates the chemical crosses the BBB.</w:t>
      </w:r>
      <w:r w:rsidR="004159C2" w:rsidRPr="00557A4D">
        <w:rPr>
          <w:rFonts w:ascii="Times New Roman" w:hAnsi="Times New Roman" w:cs="Times New Roman"/>
          <w:sz w:val="24"/>
          <w:szCs w:val="24"/>
        </w:rPr>
        <w:t xml:space="preserve"> </w:t>
      </w:r>
      <w:commentRangeStart w:id="3"/>
      <w:r w:rsidR="004159C2" w:rsidRPr="00557A4D">
        <w:rPr>
          <w:rFonts w:ascii="Times New Roman" w:hAnsi="Times New Roman" w:cs="Times New Roman"/>
          <w:sz w:val="24"/>
          <w:szCs w:val="24"/>
        </w:rPr>
        <w:t>We use the Simplified Molecular Input Line Entry System (SMILES) notations of these compounds and feed them</w:t>
      </w:r>
      <w:r w:rsidR="00371262" w:rsidRPr="00557A4D">
        <w:rPr>
          <w:rFonts w:ascii="Times New Roman" w:hAnsi="Times New Roman" w:cs="Times New Roman"/>
          <w:sz w:val="24"/>
          <w:szCs w:val="24"/>
        </w:rPr>
        <w:t xml:space="preserve"> into several in-house software</w:t>
      </w:r>
      <w:r w:rsidR="004159C2" w:rsidRPr="00557A4D">
        <w:rPr>
          <w:rFonts w:ascii="Times New Roman" w:hAnsi="Times New Roman" w:cs="Times New Roman"/>
          <w:sz w:val="24"/>
          <w:szCs w:val="24"/>
        </w:rPr>
        <w:t xml:space="preserve"> to compute hundreds of molecular descriptors</w:t>
      </w:r>
      <w:r w:rsidR="00371262" w:rsidRPr="00557A4D">
        <w:rPr>
          <w:rFonts w:ascii="Times New Roman" w:hAnsi="Times New Roman" w:cs="Times New Roman"/>
          <w:sz w:val="24"/>
          <w:szCs w:val="24"/>
        </w:rPr>
        <w:t xml:space="preserve"> (vide </w:t>
      </w:r>
      <w:proofErr w:type="gramStart"/>
      <w:r w:rsidR="00371262" w:rsidRPr="00557A4D">
        <w:rPr>
          <w:rFonts w:ascii="Times New Roman" w:hAnsi="Times New Roman" w:cs="Times New Roman"/>
          <w:sz w:val="24"/>
          <w:szCs w:val="24"/>
        </w:rPr>
        <w:t>infra)  and</w:t>
      </w:r>
      <w:proofErr w:type="gramEnd"/>
      <w:r w:rsidR="00371262" w:rsidRPr="00557A4D">
        <w:rPr>
          <w:rFonts w:ascii="Times New Roman" w:hAnsi="Times New Roman" w:cs="Times New Roman"/>
          <w:sz w:val="24"/>
          <w:szCs w:val="24"/>
        </w:rPr>
        <w:t xml:space="preserve"> </w:t>
      </w:r>
      <w:r w:rsidR="004159C2" w:rsidRPr="00557A4D">
        <w:rPr>
          <w:rFonts w:ascii="Times New Roman" w:hAnsi="Times New Roman" w:cs="Times New Roman"/>
          <w:sz w:val="24"/>
          <w:szCs w:val="24"/>
        </w:rPr>
        <w:t>.</w:t>
      </w:r>
      <w:commentRangeEnd w:id="3"/>
      <w:r w:rsidR="00D65660" w:rsidRPr="00557A4D">
        <w:rPr>
          <w:rStyle w:val="CommentReference"/>
          <w:rFonts w:ascii="Times New Roman" w:hAnsi="Times New Roman" w:cs="Times New Roman"/>
          <w:sz w:val="24"/>
          <w:szCs w:val="24"/>
        </w:rPr>
        <w:commentReference w:id="3"/>
      </w:r>
    </w:p>
    <w:p w14:paraId="22D8771B" w14:textId="7BD23D9B" w:rsidR="003A38C3" w:rsidRPr="00557A4D" w:rsidRDefault="003A38C3"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Molecular Descriptors</w:t>
      </w:r>
    </w:p>
    <w:p w14:paraId="27041BCA" w14:textId="11133397" w:rsidR="004159C2" w:rsidRPr="00557A4D" w:rsidRDefault="004159C2" w:rsidP="004159C2">
      <w:pPr>
        <w:spacing w:line="480" w:lineRule="auto"/>
        <w:rPr>
          <w:rFonts w:ascii="Times New Roman" w:hAnsi="Times New Roman" w:cs="Times New Roman"/>
          <w:color w:val="FF0000"/>
          <w:sz w:val="24"/>
          <w:szCs w:val="24"/>
        </w:rPr>
      </w:pPr>
      <w:r w:rsidRPr="00557A4D">
        <w:rPr>
          <w:rFonts w:ascii="Times New Roman" w:hAnsi="Times New Roman" w:cs="Times New Roman"/>
          <w:color w:val="FF0000"/>
          <w:sz w:val="24"/>
          <w:szCs w:val="24"/>
        </w:rPr>
        <w:t xml:space="preserve">(To be </w:t>
      </w:r>
      <w:r w:rsidR="00A123D2" w:rsidRPr="00557A4D">
        <w:rPr>
          <w:rFonts w:ascii="Times New Roman" w:hAnsi="Times New Roman" w:cs="Times New Roman"/>
          <w:color w:val="FF0000"/>
          <w:sz w:val="24"/>
          <w:szCs w:val="24"/>
        </w:rPr>
        <w:t>modified</w:t>
      </w:r>
      <w:r w:rsidRPr="00557A4D">
        <w:rPr>
          <w:rFonts w:ascii="Times New Roman" w:hAnsi="Times New Roman" w:cs="Times New Roman"/>
          <w:color w:val="FF0000"/>
          <w:sz w:val="24"/>
          <w:szCs w:val="24"/>
        </w:rPr>
        <w:t>)</w:t>
      </w:r>
    </w:p>
    <w:p w14:paraId="2A1F5DC6" w14:textId="12EC0180" w:rsidR="004159C2" w:rsidRPr="00557A4D" w:rsidRDefault="004159C2" w:rsidP="004159C2">
      <w:pPr>
        <w:spacing w:line="480" w:lineRule="auto"/>
        <w:rPr>
          <w:rFonts w:ascii="Times New Roman" w:hAnsi="Times New Roman" w:cs="Times New Roman"/>
          <w:sz w:val="24"/>
          <w:szCs w:val="24"/>
        </w:rPr>
      </w:pPr>
      <w:r w:rsidRPr="00557A4D">
        <w:rPr>
          <w:rFonts w:ascii="Times New Roman" w:hAnsi="Times New Roman" w:cs="Times New Roman"/>
          <w:sz w:val="24"/>
          <w:szCs w:val="24"/>
        </w:rPr>
        <w:t xml:space="preserve">For this study we use two collections of molecular descriptors.  One set of descriptors, used frequently by the Cluj team of </w:t>
      </w:r>
      <w:proofErr w:type="spellStart"/>
      <w:r w:rsidRPr="00557A4D">
        <w:rPr>
          <w:rFonts w:ascii="Times New Roman" w:hAnsi="Times New Roman" w:cs="Times New Roman"/>
          <w:sz w:val="24"/>
          <w:szCs w:val="24"/>
        </w:rPr>
        <w:t>Diudea</w:t>
      </w:r>
      <w:proofErr w:type="spellEnd"/>
      <w:r w:rsidRPr="00557A4D">
        <w:rPr>
          <w:rFonts w:ascii="Times New Roman" w:hAnsi="Times New Roman" w:cs="Times New Roman"/>
          <w:sz w:val="24"/>
          <w:szCs w:val="24"/>
        </w:rPr>
        <w:t xml:space="preserve"> and collaborators, are calculated</w:t>
      </w:r>
      <w:r w:rsidR="001A0574" w:rsidRPr="00557A4D">
        <w:rPr>
          <w:rFonts w:ascii="Times New Roman" w:hAnsi="Times New Roman" w:cs="Times New Roman"/>
          <w:sz w:val="24"/>
          <w:szCs w:val="24"/>
        </w:rPr>
        <w:t xml:space="preserve"> by the programs Schrodinger [11] and </w:t>
      </w:r>
      <w:proofErr w:type="spellStart"/>
      <w:r w:rsidR="001A0574" w:rsidRPr="00557A4D">
        <w:rPr>
          <w:rFonts w:ascii="Times New Roman" w:hAnsi="Times New Roman" w:cs="Times New Roman"/>
          <w:sz w:val="24"/>
          <w:szCs w:val="24"/>
        </w:rPr>
        <w:t>TopoCluj</w:t>
      </w:r>
      <w:proofErr w:type="spellEnd"/>
      <w:r w:rsidR="001A0574" w:rsidRPr="00557A4D">
        <w:rPr>
          <w:rFonts w:ascii="Times New Roman" w:hAnsi="Times New Roman" w:cs="Times New Roman"/>
          <w:sz w:val="24"/>
          <w:szCs w:val="24"/>
        </w:rPr>
        <w:t xml:space="preserve"> [10</w:t>
      </w:r>
      <w:r w:rsidRPr="00557A4D">
        <w:rPr>
          <w:rFonts w:ascii="Times New Roman" w:hAnsi="Times New Roman" w:cs="Times New Roman"/>
          <w:sz w:val="24"/>
          <w:szCs w:val="24"/>
        </w:rPr>
        <w:t xml:space="preserve">].  More detailed references about these descriptors are given in </w:t>
      </w:r>
      <w:r w:rsidR="002C4497" w:rsidRPr="00557A4D">
        <w:rPr>
          <w:rFonts w:ascii="Times New Roman" w:hAnsi="Times New Roman" w:cs="Times New Roman"/>
          <w:sz w:val="24"/>
          <w:szCs w:val="24"/>
        </w:rPr>
        <w:t xml:space="preserve">the </w:t>
      </w:r>
      <w:r w:rsidRPr="00557A4D">
        <w:rPr>
          <w:rFonts w:ascii="Times New Roman" w:hAnsi="Times New Roman" w:cs="Times New Roman"/>
          <w:sz w:val="24"/>
          <w:szCs w:val="24"/>
        </w:rPr>
        <w:t xml:space="preserve">Supplementary </w:t>
      </w:r>
      <w:r w:rsidR="002C4497" w:rsidRPr="00557A4D">
        <w:rPr>
          <w:rFonts w:ascii="Times New Roman" w:hAnsi="Times New Roman" w:cs="Times New Roman"/>
          <w:sz w:val="24"/>
          <w:szCs w:val="24"/>
        </w:rPr>
        <w:t>material</w:t>
      </w:r>
      <w:r w:rsidRPr="00557A4D">
        <w:rPr>
          <w:rFonts w:ascii="Times New Roman" w:hAnsi="Times New Roman" w:cs="Times New Roman"/>
          <w:sz w:val="24"/>
          <w:szCs w:val="24"/>
        </w:rPr>
        <w:t>.</w:t>
      </w:r>
      <w:r w:rsidR="002C4497" w:rsidRPr="00557A4D">
        <w:rPr>
          <w:rFonts w:ascii="Times New Roman" w:hAnsi="Times New Roman" w:cs="Times New Roman"/>
          <w:sz w:val="24"/>
          <w:szCs w:val="24"/>
        </w:rPr>
        <w:t xml:space="preserve"> We include 579 such descriptors in our analysis.</w:t>
      </w:r>
    </w:p>
    <w:p w14:paraId="661A5D5B" w14:textId="6BCCA004" w:rsidR="003A38C3" w:rsidRPr="00557A4D" w:rsidRDefault="004159C2" w:rsidP="004159C2">
      <w:pPr>
        <w:spacing w:line="480" w:lineRule="auto"/>
        <w:rPr>
          <w:rFonts w:ascii="Times New Roman" w:hAnsi="Times New Roman" w:cs="Times New Roman"/>
          <w:sz w:val="24"/>
          <w:szCs w:val="24"/>
        </w:rPr>
      </w:pPr>
      <w:r w:rsidRPr="00557A4D">
        <w:rPr>
          <w:rFonts w:ascii="Times New Roman" w:hAnsi="Times New Roman" w:cs="Times New Roman"/>
          <w:sz w:val="24"/>
          <w:szCs w:val="24"/>
        </w:rPr>
        <w:t xml:space="preserve">The second set of molecular descriptors, used frequently by </w:t>
      </w:r>
      <w:proofErr w:type="spellStart"/>
      <w:r w:rsidRPr="00557A4D">
        <w:rPr>
          <w:rFonts w:ascii="Times New Roman" w:hAnsi="Times New Roman" w:cs="Times New Roman"/>
          <w:sz w:val="24"/>
          <w:szCs w:val="24"/>
        </w:rPr>
        <w:t>Basak</w:t>
      </w:r>
      <w:proofErr w:type="spellEnd"/>
      <w:r w:rsidRPr="00557A4D">
        <w:rPr>
          <w:rFonts w:ascii="Times New Roman" w:hAnsi="Times New Roman" w:cs="Times New Roman"/>
          <w:sz w:val="24"/>
          <w:szCs w:val="24"/>
        </w:rPr>
        <w:t xml:space="preserve"> et al, is calculated by the software POLLY [8]</w:t>
      </w:r>
      <w:r w:rsidR="002C63C7" w:rsidRPr="00557A4D">
        <w:rPr>
          <w:rFonts w:ascii="Times New Roman" w:hAnsi="Times New Roman" w:cs="Times New Roman"/>
          <w:sz w:val="24"/>
          <w:szCs w:val="24"/>
        </w:rPr>
        <w:t xml:space="preserve"> and </w:t>
      </w:r>
      <w:r w:rsidR="00411F49" w:rsidRPr="00557A4D">
        <w:rPr>
          <w:rFonts w:ascii="Times New Roman" w:hAnsi="Times New Roman" w:cs="Times New Roman"/>
          <w:sz w:val="24"/>
          <w:szCs w:val="24"/>
        </w:rPr>
        <w:t>Triplet [9</w:t>
      </w:r>
      <w:r w:rsidRPr="00557A4D">
        <w:rPr>
          <w:rFonts w:ascii="Times New Roman" w:hAnsi="Times New Roman" w:cs="Times New Roman"/>
          <w:sz w:val="24"/>
          <w:szCs w:val="24"/>
        </w:rPr>
        <w:t xml:space="preserve">].  </w:t>
      </w:r>
      <w:r w:rsidR="002C63C7" w:rsidRPr="00557A4D">
        <w:rPr>
          <w:rFonts w:ascii="Times New Roman" w:hAnsi="Times New Roman" w:cs="Times New Roman"/>
          <w:sz w:val="24"/>
          <w:szCs w:val="24"/>
        </w:rPr>
        <w:t>We use 98 and 100 descripto</w:t>
      </w:r>
      <w:r w:rsidR="00F7492D" w:rsidRPr="00557A4D">
        <w:rPr>
          <w:rFonts w:ascii="Times New Roman" w:hAnsi="Times New Roman" w:cs="Times New Roman"/>
          <w:sz w:val="24"/>
          <w:szCs w:val="24"/>
        </w:rPr>
        <w:t xml:space="preserve">rs calculated by </w:t>
      </w:r>
      <w:proofErr w:type="gramStart"/>
      <w:r w:rsidR="00F7492D" w:rsidRPr="00557A4D">
        <w:rPr>
          <w:rFonts w:ascii="Times New Roman" w:hAnsi="Times New Roman" w:cs="Times New Roman"/>
          <w:sz w:val="24"/>
          <w:szCs w:val="24"/>
        </w:rPr>
        <w:t>these software</w:t>
      </w:r>
      <w:proofErr w:type="gramEnd"/>
      <w:r w:rsidR="002C63C7" w:rsidRPr="00557A4D">
        <w:rPr>
          <w:rFonts w:ascii="Times New Roman" w:hAnsi="Times New Roman" w:cs="Times New Roman"/>
          <w:sz w:val="24"/>
          <w:szCs w:val="24"/>
        </w:rPr>
        <w:t>, respectively</w:t>
      </w:r>
      <w:r w:rsidRPr="00557A4D">
        <w:rPr>
          <w:rFonts w:ascii="Times New Roman" w:hAnsi="Times New Roman" w:cs="Times New Roman"/>
          <w:sz w:val="24"/>
          <w:szCs w:val="24"/>
        </w:rPr>
        <w:t>.</w:t>
      </w:r>
    </w:p>
    <w:p w14:paraId="1C7C56D5" w14:textId="5C6723B8" w:rsidR="003A38C3" w:rsidRPr="00557A4D" w:rsidRDefault="003A38C3"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lastRenderedPageBreak/>
        <w:t>Statistical and Machine learning methods</w:t>
      </w:r>
    </w:p>
    <w:p w14:paraId="71C5B7BF" w14:textId="13118DC1" w:rsidR="003A38C3" w:rsidRPr="00557A4D" w:rsidRDefault="003A38C3"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In view of the stated external validation bias of the journal, we must say very explicitly</w:t>
      </w:r>
      <w:r w:rsidR="00615165" w:rsidRPr="00557A4D">
        <w:rPr>
          <w:rFonts w:ascii="Times New Roman" w:hAnsi="Times New Roman" w:cs="Times New Roman"/>
          <w:sz w:val="24"/>
          <w:szCs w:val="24"/>
        </w:rPr>
        <w:t xml:space="preserve"> what we are doing here and why along with two deep cross validation </w:t>
      </w:r>
      <w:r w:rsidR="00383184" w:rsidRPr="00557A4D">
        <w:rPr>
          <w:rFonts w:ascii="Times New Roman" w:hAnsi="Times New Roman" w:cs="Times New Roman"/>
          <w:sz w:val="24"/>
          <w:szCs w:val="24"/>
        </w:rPr>
        <w:t>ideas</w:t>
      </w:r>
      <w:r w:rsidR="00615165" w:rsidRPr="00557A4D">
        <w:rPr>
          <w:rFonts w:ascii="Times New Roman" w:hAnsi="Times New Roman" w:cs="Times New Roman"/>
          <w:sz w:val="24"/>
          <w:szCs w:val="24"/>
        </w:rPr>
        <w:t xml:space="preserve"> and our refs on this topic.</w:t>
      </w:r>
    </w:p>
    <w:p w14:paraId="2377CF3A" w14:textId="356F3E8C" w:rsidR="00AB38AD" w:rsidRPr="00557A4D" w:rsidRDefault="00AB38AD" w:rsidP="009A7B40">
      <w:pPr>
        <w:spacing w:line="480" w:lineRule="auto"/>
        <w:rPr>
          <w:rFonts w:ascii="Times New Roman" w:hAnsi="Times New Roman" w:cs="Times New Roman"/>
          <w:color w:val="FF0000"/>
          <w:sz w:val="24"/>
          <w:szCs w:val="24"/>
        </w:rPr>
      </w:pPr>
      <w:r w:rsidRPr="00557A4D">
        <w:rPr>
          <w:rFonts w:ascii="Times New Roman" w:hAnsi="Times New Roman" w:cs="Times New Roman"/>
          <w:sz w:val="24"/>
          <w:szCs w:val="24"/>
        </w:rPr>
        <w:t>(</w:t>
      </w:r>
      <w:r w:rsidRPr="00557A4D">
        <w:rPr>
          <w:rFonts w:ascii="Times New Roman" w:hAnsi="Times New Roman" w:cs="Times New Roman"/>
          <w:color w:val="FF0000"/>
          <w:sz w:val="24"/>
          <w:szCs w:val="24"/>
        </w:rPr>
        <w:t xml:space="preserve">Subho: I was wondering whether in this section you would like to have some comments on external validation based on our CCADD paper </w:t>
      </w:r>
      <w:proofErr w:type="gramStart"/>
      <w:r w:rsidRPr="00557A4D">
        <w:rPr>
          <w:rFonts w:ascii="Times New Roman" w:hAnsi="Times New Roman" w:cs="Times New Roman"/>
          <w:color w:val="FF0000"/>
          <w:sz w:val="24"/>
          <w:szCs w:val="24"/>
        </w:rPr>
        <w:t>and also</w:t>
      </w:r>
      <w:proofErr w:type="gramEnd"/>
      <w:r w:rsidRPr="00557A4D">
        <w:rPr>
          <w:rFonts w:ascii="Times New Roman" w:hAnsi="Times New Roman" w:cs="Times New Roman"/>
          <w:color w:val="FF0000"/>
          <w:sz w:val="24"/>
          <w:szCs w:val="24"/>
        </w:rPr>
        <w:t xml:space="preserve"> the attached papers one of which cites our paper with Hawkins)</w:t>
      </w:r>
    </w:p>
    <w:p w14:paraId="01D07C6F" w14:textId="523518BC" w:rsidR="002F27B6" w:rsidRPr="00557A4D" w:rsidRDefault="002F27B6" w:rsidP="009A7B40">
      <w:pPr>
        <w:spacing w:line="480" w:lineRule="auto"/>
        <w:rPr>
          <w:rFonts w:ascii="Times New Roman" w:hAnsi="Times New Roman" w:cs="Times New Roman"/>
          <w:i/>
          <w:iCs/>
          <w:sz w:val="24"/>
          <w:szCs w:val="24"/>
        </w:rPr>
      </w:pPr>
      <w:r w:rsidRPr="00557A4D">
        <w:rPr>
          <w:rFonts w:ascii="Times New Roman" w:hAnsi="Times New Roman" w:cs="Times New Roman"/>
          <w:i/>
          <w:iCs/>
          <w:sz w:val="24"/>
          <w:szCs w:val="24"/>
        </w:rPr>
        <w:t>Predictive models</w:t>
      </w:r>
    </w:p>
    <w:p w14:paraId="5A02C0E8" w14:textId="6E17538F" w:rsidR="002F27B6" w:rsidRPr="00557A4D" w:rsidRDefault="004159C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We use two statistical/machine-learning methods to build our QSAR models.</w:t>
      </w:r>
    </w:p>
    <w:p w14:paraId="4A26E9DE" w14:textId="3AD349CF" w:rsidR="004159C2" w:rsidRPr="00557A4D" w:rsidRDefault="004159C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Random Forest (RF):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r w:rsidRPr="00557A4D">
        <w:rPr>
          <w:rFonts w:ascii="Times New Roman" w:hAnsi="Times New Roman" w:cs="Times New Roman"/>
          <w:b/>
          <w:color w:val="FF0000"/>
          <w:sz w:val="24"/>
          <w:szCs w:val="24"/>
        </w:rPr>
        <w:t>33-</w:t>
      </w:r>
      <w:commentRangeStart w:id="4"/>
      <w:r w:rsidRPr="00557A4D">
        <w:rPr>
          <w:rFonts w:ascii="Times New Roman" w:hAnsi="Times New Roman" w:cs="Times New Roman"/>
          <w:b/>
          <w:color w:val="FF0000"/>
          <w:sz w:val="24"/>
          <w:szCs w:val="24"/>
        </w:rPr>
        <w:t>35</w:t>
      </w:r>
      <w:commentRangeEnd w:id="4"/>
      <w:r w:rsidR="00C60500" w:rsidRPr="00557A4D">
        <w:rPr>
          <w:rStyle w:val="CommentReference"/>
          <w:rFonts w:ascii="Times New Roman" w:hAnsi="Times New Roman" w:cs="Times New Roman"/>
          <w:sz w:val="24"/>
          <w:szCs w:val="24"/>
        </w:rPr>
        <w:commentReference w:id="4"/>
      </w:r>
      <w:r w:rsidRPr="00557A4D">
        <w:rPr>
          <w:rFonts w:ascii="Times New Roman" w:hAnsi="Times New Roman" w:cs="Times New Roman"/>
          <w:b/>
          <w:color w:val="FF0000"/>
          <w:sz w:val="24"/>
          <w:szCs w:val="24"/>
        </w:rPr>
        <w:t>].</w:t>
      </w:r>
      <w:r w:rsidR="00337B2D" w:rsidRPr="00557A4D">
        <w:rPr>
          <w:rFonts w:ascii="Times New Roman" w:hAnsi="Times New Roman" w:cs="Times New Roman"/>
          <w:color w:val="FF0000"/>
          <w:sz w:val="24"/>
          <w:szCs w:val="24"/>
        </w:rPr>
        <w:t xml:space="preserve"> </w:t>
      </w:r>
      <w:r w:rsidR="00337B2D" w:rsidRPr="00557A4D">
        <w:rPr>
          <w:rFonts w:ascii="Times New Roman" w:hAnsi="Times New Roman" w:cs="Times New Roman"/>
          <w:sz w:val="24"/>
          <w:szCs w:val="24"/>
        </w:rPr>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CF330F" w14:textId="00619D20" w:rsidR="004159C2" w:rsidRPr="00557A4D" w:rsidRDefault="004159C2" w:rsidP="009A7B40">
      <w:pPr>
        <w:spacing w:line="480" w:lineRule="auto"/>
        <w:rPr>
          <w:rFonts w:ascii="Times New Roman" w:hAnsi="Times New Roman" w:cs="Times New Roman"/>
          <w:color w:val="FF0000"/>
          <w:sz w:val="24"/>
          <w:szCs w:val="24"/>
        </w:rPr>
      </w:pPr>
      <w:r w:rsidRPr="00557A4D">
        <w:rPr>
          <w:rFonts w:ascii="Times New Roman" w:hAnsi="Times New Roman" w:cs="Times New Roman"/>
          <w:sz w:val="24"/>
          <w:szCs w:val="24"/>
        </w:rPr>
        <w:t xml:space="preserve">Lasso: </w:t>
      </w:r>
      <w:r w:rsidRPr="00557A4D">
        <w:rPr>
          <w:rFonts w:ascii="Times New Roman" w:hAnsi="Times New Roman" w:cs="Times New Roman"/>
          <w:color w:val="FF0000"/>
          <w:sz w:val="24"/>
          <w:szCs w:val="24"/>
        </w:rPr>
        <w:t>to be filled up.</w:t>
      </w:r>
    </w:p>
    <w:p w14:paraId="44EDC935" w14:textId="507217D3" w:rsidR="002F27B6" w:rsidRPr="00557A4D" w:rsidRDefault="002F27B6" w:rsidP="009A7B40">
      <w:pPr>
        <w:spacing w:line="480" w:lineRule="auto"/>
        <w:rPr>
          <w:rFonts w:ascii="Times New Roman" w:hAnsi="Times New Roman" w:cs="Times New Roman"/>
          <w:i/>
          <w:iCs/>
          <w:sz w:val="24"/>
          <w:szCs w:val="24"/>
        </w:rPr>
      </w:pPr>
      <w:r w:rsidRPr="00557A4D">
        <w:rPr>
          <w:rFonts w:ascii="Times New Roman" w:hAnsi="Times New Roman" w:cs="Times New Roman"/>
          <w:i/>
          <w:iCs/>
          <w:sz w:val="24"/>
          <w:szCs w:val="24"/>
        </w:rPr>
        <w:t>Validation technique</w:t>
      </w:r>
    </w:p>
    <w:p w14:paraId="4408DCB5" w14:textId="1BFEAE33" w:rsidR="00570CE5" w:rsidRPr="00557A4D" w:rsidRDefault="00570CE5" w:rsidP="009A7B40">
      <w:pPr>
        <w:spacing w:line="480" w:lineRule="auto"/>
        <w:rPr>
          <w:rFonts w:ascii="Times New Roman" w:hAnsi="Times New Roman" w:cs="Times New Roman"/>
          <w:i/>
          <w:iCs/>
          <w:sz w:val="24"/>
          <w:szCs w:val="24"/>
        </w:rPr>
      </w:pPr>
      <w:r w:rsidRPr="00557A4D">
        <w:rPr>
          <w:rFonts w:ascii="Times New Roman" w:hAnsi="Times New Roman" w:cs="Times New Roman"/>
          <w:i/>
          <w:iCs/>
          <w:sz w:val="24"/>
          <w:szCs w:val="24"/>
        </w:rPr>
        <w:t>Metrics</w:t>
      </w:r>
    </w:p>
    <w:p w14:paraId="146DADB3" w14:textId="77ACCAA6" w:rsidR="00570CE5" w:rsidRPr="00557A4D" w:rsidRDefault="00570CE5"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We use the following performance metrics to compare predictive model outputs using the above validation technique.</w:t>
      </w:r>
    </w:p>
    <w:p w14:paraId="0FB79BC5" w14:textId="76E21379" w:rsidR="00570CE5" w:rsidRPr="00557A4D" w:rsidRDefault="00570CE5" w:rsidP="009A7B40">
      <w:pPr>
        <w:pStyle w:val="ListParagraph"/>
        <w:numPr>
          <w:ilvl w:val="0"/>
          <w:numId w:val="3"/>
        </w:numPr>
        <w:spacing w:line="480" w:lineRule="auto"/>
        <w:rPr>
          <w:rFonts w:ascii="Times New Roman" w:hAnsi="Times New Roman" w:cs="Times New Roman"/>
          <w:sz w:val="24"/>
          <w:szCs w:val="24"/>
        </w:rPr>
      </w:pPr>
      <w:r w:rsidRPr="00557A4D">
        <w:rPr>
          <w:rFonts w:ascii="Times New Roman" w:hAnsi="Times New Roman" w:cs="Times New Roman"/>
          <w:i/>
          <w:iCs/>
          <w:sz w:val="24"/>
          <w:szCs w:val="24"/>
        </w:rPr>
        <w:lastRenderedPageBreak/>
        <w:t>Area Under Curve (AUC)</w:t>
      </w:r>
      <w:r w:rsidRPr="00557A4D">
        <w:rPr>
          <w:rFonts w:ascii="Times New Roman" w:hAnsi="Times New Roman" w:cs="Times New Roman"/>
          <w:sz w:val="24"/>
          <w:szCs w:val="24"/>
        </w:rPr>
        <w:t xml:space="preserve">: This is defined as the area covered under a Receiver Operating </w:t>
      </w:r>
      <w:proofErr w:type="spellStart"/>
      <w:r w:rsidRPr="00557A4D">
        <w:rPr>
          <w:rFonts w:ascii="Times New Roman" w:hAnsi="Times New Roman" w:cs="Times New Roman"/>
          <w:sz w:val="24"/>
          <w:szCs w:val="24"/>
        </w:rPr>
        <w:t>Characteric</w:t>
      </w:r>
      <w:proofErr w:type="spellEnd"/>
      <w:r w:rsidRPr="00557A4D">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w:t>
      </w:r>
      <w:proofErr w:type="gramStart"/>
      <w:r w:rsidRPr="00557A4D">
        <w:rPr>
          <w:rFonts w:ascii="Times New Roman" w:hAnsi="Times New Roman" w:cs="Times New Roman"/>
          <w:sz w:val="24"/>
          <w:szCs w:val="24"/>
        </w:rPr>
        <w:t>indicate</w:t>
      </w:r>
      <w:proofErr w:type="gramEnd"/>
      <w:r w:rsidRPr="00557A4D">
        <w:rPr>
          <w:rFonts w:ascii="Times New Roman" w:hAnsi="Times New Roman" w:cs="Times New Roman"/>
          <w:sz w:val="24"/>
          <w:szCs w:val="24"/>
        </w:rPr>
        <w:t xml:space="preserve"> a better predictive model.</w:t>
      </w:r>
    </w:p>
    <w:p w14:paraId="7757254F" w14:textId="5327E571" w:rsidR="00570CE5" w:rsidRPr="00557A4D" w:rsidRDefault="00570CE5" w:rsidP="009A7B40">
      <w:pPr>
        <w:pStyle w:val="ListParagraph"/>
        <w:numPr>
          <w:ilvl w:val="0"/>
          <w:numId w:val="3"/>
        </w:numPr>
        <w:spacing w:line="480" w:lineRule="auto"/>
        <w:rPr>
          <w:rFonts w:ascii="Times New Roman" w:hAnsi="Times New Roman" w:cs="Times New Roman"/>
          <w:sz w:val="24"/>
          <w:szCs w:val="24"/>
        </w:rPr>
      </w:pPr>
      <w:r w:rsidRPr="00557A4D">
        <w:rPr>
          <w:rFonts w:ascii="Times New Roman" w:hAnsi="Times New Roman" w:cs="Times New Roman"/>
          <w:i/>
          <w:iCs/>
          <w:sz w:val="24"/>
          <w:szCs w:val="24"/>
        </w:rPr>
        <w:t>Top 20% lift</w:t>
      </w:r>
      <w:r w:rsidRPr="00557A4D">
        <w:rPr>
          <w:rFonts w:ascii="Times New Roman" w:hAnsi="Times New Roman" w:cs="Times New Roman"/>
          <w:sz w:val="24"/>
          <w:szCs w:val="24"/>
        </w:rPr>
        <w:t xml:space="preserve">: </w:t>
      </w:r>
      <w:r w:rsidR="00A74199" w:rsidRPr="00557A4D">
        <w:rPr>
          <w:rFonts w:ascii="Times New Roman" w:hAnsi="Times New Roman" w:cs="Times New Roman"/>
          <w:sz w:val="24"/>
          <w:szCs w:val="24"/>
        </w:rPr>
        <w:t>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most of class 1 samples will have a high score, and thus the top 20% scores are more likely to cover those samples.</w:t>
      </w:r>
    </w:p>
    <w:p w14:paraId="492716EB" w14:textId="0F45DD56" w:rsidR="003A38C3" w:rsidRPr="00557A4D" w:rsidRDefault="003A38C3"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Results</w:t>
      </w:r>
    </w:p>
    <w:p w14:paraId="0648D95A" w14:textId="2C805FE1" w:rsidR="00800DEC" w:rsidRPr="00557A4D" w:rsidRDefault="0058616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The results obtained from our analysis can be classified into two parts.</w:t>
      </w:r>
      <w:r w:rsidR="00425517" w:rsidRPr="00557A4D">
        <w:rPr>
          <w:rFonts w:ascii="Times New Roman" w:hAnsi="Times New Roman" w:cs="Times New Roman"/>
          <w:sz w:val="24"/>
          <w:szCs w:val="24"/>
        </w:rPr>
        <w:t xml:space="preserve"> Firstly</w:t>
      </w:r>
      <w:r w:rsidR="00311C02" w:rsidRPr="00557A4D">
        <w:rPr>
          <w:rFonts w:ascii="Times New Roman" w:hAnsi="Times New Roman" w:cs="Times New Roman"/>
          <w:sz w:val="24"/>
          <w:szCs w:val="24"/>
        </w:rPr>
        <w:t>,</w:t>
      </w:r>
      <w:r w:rsidR="00425517" w:rsidRPr="00557A4D">
        <w:rPr>
          <w:rFonts w:ascii="Times New Roman" w:hAnsi="Times New Roman" w:cs="Times New Roman"/>
          <w:sz w:val="24"/>
          <w:szCs w:val="24"/>
        </w:rPr>
        <w:t xml:space="preserve"> we aim to find out the important variabl</w:t>
      </w:r>
      <w:r w:rsidR="00311C02" w:rsidRPr="00557A4D">
        <w:rPr>
          <w:rFonts w:ascii="Times New Roman" w:hAnsi="Times New Roman" w:cs="Times New Roman"/>
          <w:sz w:val="24"/>
          <w:szCs w:val="24"/>
        </w:rPr>
        <w:t>es in our developed QSAR models</w:t>
      </w:r>
      <w:r w:rsidR="00425517" w:rsidRPr="00557A4D">
        <w:rPr>
          <w:rFonts w:ascii="Times New Roman" w:hAnsi="Times New Roman" w:cs="Times New Roman"/>
          <w:sz w:val="24"/>
          <w:szCs w:val="24"/>
        </w:rPr>
        <w:t xml:space="preserve"> and compare these variables across the two different methods. After this we use subsets of the</w:t>
      </w:r>
      <w:r w:rsidR="00311C02" w:rsidRPr="00557A4D">
        <w:rPr>
          <w:rFonts w:ascii="Times New Roman" w:hAnsi="Times New Roman" w:cs="Times New Roman"/>
          <w:sz w:val="24"/>
          <w:szCs w:val="24"/>
        </w:rPr>
        <w:t xml:space="preserve"> top predictors for each method</w:t>
      </w:r>
      <w:r w:rsidR="00425517" w:rsidRPr="00557A4D">
        <w:rPr>
          <w:rFonts w:ascii="Times New Roman" w:hAnsi="Times New Roman" w:cs="Times New Roman"/>
          <w:sz w:val="24"/>
          <w:szCs w:val="24"/>
        </w:rPr>
        <w:t xml:space="preserve"> (like top 10%, 20%), build new models with these variables, and compare their performance with the full models using different validation metrics.</w:t>
      </w:r>
      <w:r w:rsidRPr="00557A4D">
        <w:rPr>
          <w:rFonts w:ascii="Times New Roman" w:hAnsi="Times New Roman" w:cs="Times New Roman"/>
          <w:sz w:val="24"/>
          <w:szCs w:val="24"/>
        </w:rPr>
        <w:t xml:space="preserve"> We used the statistical software R v3.3.2 [43] to do </w:t>
      </w:r>
      <w:proofErr w:type="gramStart"/>
      <w:r w:rsidRPr="00557A4D">
        <w:rPr>
          <w:rFonts w:ascii="Times New Roman" w:hAnsi="Times New Roman" w:cs="Times New Roman"/>
          <w:sz w:val="24"/>
          <w:szCs w:val="24"/>
        </w:rPr>
        <w:t>all of</w:t>
      </w:r>
      <w:proofErr w:type="gramEnd"/>
      <w:r w:rsidRPr="00557A4D">
        <w:rPr>
          <w:rFonts w:ascii="Times New Roman" w:hAnsi="Times New Roman" w:cs="Times New Roman"/>
          <w:sz w:val="24"/>
          <w:szCs w:val="24"/>
        </w:rPr>
        <w:t xml:space="preserve"> our data analyses.</w:t>
      </w:r>
    </w:p>
    <w:p w14:paraId="7F6FCF70" w14:textId="693464D7" w:rsidR="009A7B40" w:rsidRPr="00557A4D" w:rsidRDefault="00345891" w:rsidP="009A7B40">
      <w:pPr>
        <w:spacing w:line="480" w:lineRule="auto"/>
        <w:rPr>
          <w:rFonts w:ascii="Times New Roman" w:hAnsi="Times New Roman" w:cs="Times New Roman"/>
          <w:i/>
          <w:iCs/>
          <w:sz w:val="24"/>
          <w:szCs w:val="24"/>
        </w:rPr>
      </w:pPr>
      <w:r w:rsidRPr="00557A4D">
        <w:rPr>
          <w:rFonts w:ascii="Times New Roman" w:hAnsi="Times New Roman" w:cs="Times New Roman"/>
          <w:i/>
          <w:iCs/>
          <w:sz w:val="24"/>
          <w:szCs w:val="24"/>
        </w:rPr>
        <w:t>Top descriptors in QSAR models</w:t>
      </w:r>
    </w:p>
    <w:p w14:paraId="1A0D6EB7" w14:textId="5BCBA7D2" w:rsidR="00345891" w:rsidRPr="00557A4D" w:rsidRDefault="00556864" w:rsidP="009A7B40">
      <w:pPr>
        <w:spacing w:line="480" w:lineRule="auto"/>
        <w:rPr>
          <w:rFonts w:ascii="Times New Roman" w:hAnsi="Times New Roman" w:cs="Times New Roman"/>
          <w:sz w:val="24"/>
          <w:szCs w:val="24"/>
        </w:rPr>
      </w:pPr>
      <w:bookmarkStart w:id="5" w:name="_Hlk530827322"/>
      <w:r w:rsidRPr="00557A4D">
        <w:rPr>
          <w:rFonts w:ascii="Times New Roman" w:hAnsi="Times New Roman" w:cs="Times New Roman"/>
          <w:sz w:val="24"/>
          <w:szCs w:val="24"/>
        </w:rPr>
        <w:lastRenderedPageBreak/>
        <w:t>Tables 1-3</w:t>
      </w:r>
      <w:r w:rsidR="00345891" w:rsidRPr="00557A4D">
        <w:rPr>
          <w:rFonts w:ascii="Times New Roman" w:hAnsi="Times New Roman" w:cs="Times New Roman"/>
          <w:sz w:val="24"/>
          <w:szCs w:val="24"/>
        </w:rPr>
        <w:t xml:space="preserve"> list the top 10 descriptors in the full models built on the </w:t>
      </w:r>
      <w:proofErr w:type="spellStart"/>
      <w:r w:rsidR="00345891" w:rsidRPr="00557A4D">
        <w:rPr>
          <w:rFonts w:ascii="Times New Roman" w:hAnsi="Times New Roman" w:cs="Times New Roman"/>
          <w:sz w:val="24"/>
          <w:szCs w:val="24"/>
        </w:rPr>
        <w:t>Basak</w:t>
      </w:r>
      <w:proofErr w:type="spellEnd"/>
      <w:r w:rsidR="00345891" w:rsidRPr="00557A4D">
        <w:rPr>
          <w:rFonts w:ascii="Times New Roman" w:hAnsi="Times New Roman" w:cs="Times New Roman"/>
          <w:sz w:val="24"/>
          <w:szCs w:val="24"/>
        </w:rPr>
        <w:t xml:space="preserve">, </w:t>
      </w:r>
      <w:proofErr w:type="spellStart"/>
      <w:r w:rsidR="00345891" w:rsidRPr="00557A4D">
        <w:rPr>
          <w:rFonts w:ascii="Times New Roman" w:hAnsi="Times New Roman" w:cs="Times New Roman"/>
          <w:sz w:val="24"/>
          <w:szCs w:val="24"/>
        </w:rPr>
        <w:t>Diudea</w:t>
      </w:r>
      <w:proofErr w:type="spellEnd"/>
      <w:r w:rsidR="00345891" w:rsidRPr="00557A4D">
        <w:rPr>
          <w:rFonts w:ascii="Times New Roman" w:hAnsi="Times New Roman" w:cs="Times New Roman"/>
          <w:sz w:val="24"/>
          <w:szCs w:val="24"/>
        </w:rPr>
        <w:t xml:space="preserve"> and combined set of descriptors, respectively.</w:t>
      </w:r>
    </w:p>
    <w:tbl>
      <w:tblPr>
        <w:tblStyle w:val="TableGrid"/>
        <w:tblW w:w="9715" w:type="dxa"/>
        <w:tblLook w:val="04A0" w:firstRow="1" w:lastRow="0" w:firstColumn="1" w:lastColumn="0" w:noHBand="0" w:noVBand="1"/>
      </w:tblPr>
      <w:tblGrid>
        <w:gridCol w:w="4382"/>
        <w:gridCol w:w="1309"/>
        <w:gridCol w:w="3675"/>
        <w:gridCol w:w="1309"/>
      </w:tblGrid>
      <w:tr w:rsidR="00556864" w:rsidRPr="00557A4D" w14:paraId="29B888BD" w14:textId="77777777" w:rsidTr="002F27B6">
        <w:tc>
          <w:tcPr>
            <w:tcW w:w="9715" w:type="dxa"/>
            <w:gridSpan w:val="4"/>
            <w:shd w:val="clear" w:color="auto" w:fill="auto"/>
          </w:tcPr>
          <w:bookmarkEnd w:id="5"/>
          <w:p w14:paraId="42AAB397" w14:textId="3D836A52" w:rsidR="00556864" w:rsidRPr="00557A4D" w:rsidRDefault="00556864" w:rsidP="002F27B6">
            <w:pPr>
              <w:spacing w:line="276" w:lineRule="auto"/>
              <w:rPr>
                <w:rFonts w:ascii="Times New Roman" w:hAnsi="Times New Roman" w:cs="Times New Roman"/>
                <w:i/>
                <w:iCs/>
                <w:sz w:val="24"/>
                <w:szCs w:val="24"/>
              </w:rPr>
            </w:pPr>
            <w:proofErr w:type="spellStart"/>
            <w:r w:rsidRPr="00557A4D">
              <w:rPr>
                <w:rFonts w:ascii="Times New Roman" w:hAnsi="Times New Roman" w:cs="Times New Roman"/>
                <w:i/>
                <w:iCs/>
                <w:sz w:val="24"/>
                <w:szCs w:val="24"/>
              </w:rPr>
              <w:t>Basak</w:t>
            </w:r>
            <w:proofErr w:type="spellEnd"/>
            <w:r w:rsidRPr="00557A4D">
              <w:rPr>
                <w:rFonts w:ascii="Times New Roman" w:hAnsi="Times New Roman" w:cs="Times New Roman"/>
                <w:i/>
                <w:iCs/>
                <w:sz w:val="24"/>
                <w:szCs w:val="24"/>
              </w:rPr>
              <w:t xml:space="preserve"> lab</w:t>
            </w:r>
          </w:p>
        </w:tc>
      </w:tr>
      <w:tr w:rsidR="002F27B6" w:rsidRPr="00557A4D" w14:paraId="5E7C7674" w14:textId="77777777" w:rsidTr="002F27B6">
        <w:tc>
          <w:tcPr>
            <w:tcW w:w="3688" w:type="dxa"/>
            <w:shd w:val="clear" w:color="auto" w:fill="auto"/>
          </w:tcPr>
          <w:p w14:paraId="492718D5"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Variable</w:t>
            </w:r>
          </w:p>
        </w:tc>
        <w:tc>
          <w:tcPr>
            <w:tcW w:w="1209" w:type="dxa"/>
            <w:shd w:val="clear" w:color="auto" w:fill="auto"/>
          </w:tcPr>
          <w:p w14:paraId="7BF07981"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c>
          <w:tcPr>
            <w:tcW w:w="3828" w:type="dxa"/>
            <w:shd w:val="clear" w:color="auto" w:fill="auto"/>
          </w:tcPr>
          <w:p w14:paraId="53725561"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Variable</w:t>
            </w:r>
          </w:p>
        </w:tc>
        <w:tc>
          <w:tcPr>
            <w:tcW w:w="990" w:type="dxa"/>
            <w:shd w:val="clear" w:color="auto" w:fill="auto"/>
          </w:tcPr>
          <w:p w14:paraId="64424C78"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r>
      <w:tr w:rsidR="002F27B6" w:rsidRPr="00557A4D" w14:paraId="7513FFA5" w14:textId="77777777" w:rsidTr="002F27B6">
        <w:tc>
          <w:tcPr>
            <w:tcW w:w="3688" w:type="dxa"/>
            <w:shd w:val="clear" w:color="auto" w:fill="auto"/>
          </w:tcPr>
          <w:p w14:paraId="67D91854" w14:textId="0C2B3A83"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IC1</w:t>
            </w:r>
          </w:p>
        </w:tc>
        <w:tc>
          <w:tcPr>
            <w:tcW w:w="1209" w:type="dxa"/>
            <w:shd w:val="clear" w:color="auto" w:fill="auto"/>
          </w:tcPr>
          <w:p w14:paraId="0E8746B4" w14:textId="71707872"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2.23</w:t>
            </w:r>
          </w:p>
        </w:tc>
        <w:tc>
          <w:tcPr>
            <w:tcW w:w="3828" w:type="dxa"/>
            <w:shd w:val="clear" w:color="auto" w:fill="auto"/>
          </w:tcPr>
          <w:p w14:paraId="76B0285A" w14:textId="02C9AAD9"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IC4</w:t>
            </w:r>
          </w:p>
        </w:tc>
        <w:tc>
          <w:tcPr>
            <w:tcW w:w="990" w:type="dxa"/>
            <w:shd w:val="clear" w:color="auto" w:fill="auto"/>
          </w:tcPr>
          <w:p w14:paraId="5F08F10A" w14:textId="0DABFD02"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1.32</w:t>
            </w:r>
          </w:p>
        </w:tc>
      </w:tr>
      <w:tr w:rsidR="002F27B6" w:rsidRPr="00557A4D" w14:paraId="4A17AB7F" w14:textId="77777777" w:rsidTr="002F27B6">
        <w:tc>
          <w:tcPr>
            <w:tcW w:w="3688" w:type="dxa"/>
            <w:shd w:val="clear" w:color="auto" w:fill="auto"/>
          </w:tcPr>
          <w:p w14:paraId="1B43562E" w14:textId="01E0B7EA"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IC2</w:t>
            </w:r>
          </w:p>
        </w:tc>
        <w:tc>
          <w:tcPr>
            <w:tcW w:w="1209" w:type="dxa"/>
            <w:shd w:val="clear" w:color="auto" w:fill="auto"/>
          </w:tcPr>
          <w:p w14:paraId="014DD24B" w14:textId="736196BD"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1.90</w:t>
            </w:r>
          </w:p>
        </w:tc>
        <w:tc>
          <w:tcPr>
            <w:tcW w:w="3828" w:type="dxa"/>
            <w:shd w:val="clear" w:color="auto" w:fill="auto"/>
          </w:tcPr>
          <w:p w14:paraId="218947D6" w14:textId="578062F8"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SIC3</w:t>
            </w:r>
          </w:p>
        </w:tc>
        <w:tc>
          <w:tcPr>
            <w:tcW w:w="990" w:type="dxa"/>
            <w:shd w:val="clear" w:color="auto" w:fill="auto"/>
          </w:tcPr>
          <w:p w14:paraId="2A95A640" w14:textId="1A15F5B8"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1.27</w:t>
            </w:r>
          </w:p>
        </w:tc>
      </w:tr>
      <w:tr w:rsidR="002F27B6" w:rsidRPr="00557A4D" w14:paraId="6B82713C" w14:textId="77777777" w:rsidTr="002F27B6">
        <w:tc>
          <w:tcPr>
            <w:tcW w:w="3688" w:type="dxa"/>
            <w:shd w:val="clear" w:color="auto" w:fill="auto"/>
          </w:tcPr>
          <w:p w14:paraId="091AF8DA" w14:textId="24FC4B2D"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ANZ4</w:t>
            </w:r>
          </w:p>
        </w:tc>
        <w:tc>
          <w:tcPr>
            <w:tcW w:w="1209" w:type="dxa"/>
            <w:shd w:val="clear" w:color="auto" w:fill="auto"/>
          </w:tcPr>
          <w:p w14:paraId="6AC9668F" w14:textId="7DDCB58B"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1.58</w:t>
            </w:r>
          </w:p>
        </w:tc>
        <w:tc>
          <w:tcPr>
            <w:tcW w:w="3828" w:type="dxa"/>
            <w:shd w:val="clear" w:color="auto" w:fill="auto"/>
          </w:tcPr>
          <w:p w14:paraId="4B7071F6" w14:textId="172D8F2F"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AZN4</w:t>
            </w:r>
          </w:p>
        </w:tc>
        <w:tc>
          <w:tcPr>
            <w:tcW w:w="990" w:type="dxa"/>
            <w:shd w:val="clear" w:color="auto" w:fill="auto"/>
          </w:tcPr>
          <w:p w14:paraId="33D0C781" w14:textId="49DAB0F3"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1.22</w:t>
            </w:r>
          </w:p>
        </w:tc>
      </w:tr>
      <w:tr w:rsidR="002F27B6" w:rsidRPr="00557A4D" w14:paraId="3107986C" w14:textId="77777777" w:rsidTr="002F27B6">
        <w:tc>
          <w:tcPr>
            <w:tcW w:w="3688" w:type="dxa"/>
            <w:shd w:val="clear" w:color="auto" w:fill="auto"/>
          </w:tcPr>
          <w:p w14:paraId="063EEEAE" w14:textId="646842DB"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SIC1</w:t>
            </w:r>
          </w:p>
        </w:tc>
        <w:tc>
          <w:tcPr>
            <w:tcW w:w="1209" w:type="dxa"/>
            <w:shd w:val="clear" w:color="auto" w:fill="auto"/>
          </w:tcPr>
          <w:p w14:paraId="375741A2" w14:textId="7AFD59BB"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1.56</w:t>
            </w:r>
          </w:p>
        </w:tc>
        <w:tc>
          <w:tcPr>
            <w:tcW w:w="3828" w:type="dxa"/>
            <w:shd w:val="clear" w:color="auto" w:fill="auto"/>
          </w:tcPr>
          <w:p w14:paraId="297DB513" w14:textId="0E9EBE75"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ANZ5</w:t>
            </w:r>
          </w:p>
        </w:tc>
        <w:tc>
          <w:tcPr>
            <w:tcW w:w="990" w:type="dxa"/>
            <w:shd w:val="clear" w:color="auto" w:fill="auto"/>
          </w:tcPr>
          <w:p w14:paraId="56986FD8" w14:textId="65C340ED"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1.21</w:t>
            </w:r>
          </w:p>
        </w:tc>
      </w:tr>
      <w:tr w:rsidR="002F27B6" w:rsidRPr="00557A4D" w14:paraId="083FADEC" w14:textId="77777777" w:rsidTr="002F27B6">
        <w:tc>
          <w:tcPr>
            <w:tcW w:w="3688" w:type="dxa"/>
            <w:shd w:val="clear" w:color="auto" w:fill="auto"/>
          </w:tcPr>
          <w:p w14:paraId="0B6F30BE" w14:textId="0ED9C95E"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DN2N3</w:t>
            </w:r>
          </w:p>
        </w:tc>
        <w:tc>
          <w:tcPr>
            <w:tcW w:w="1209" w:type="dxa"/>
            <w:shd w:val="clear" w:color="auto" w:fill="auto"/>
          </w:tcPr>
          <w:p w14:paraId="43ADA3C4" w14:textId="540ECDA6"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1.54</w:t>
            </w:r>
          </w:p>
        </w:tc>
        <w:tc>
          <w:tcPr>
            <w:tcW w:w="3828" w:type="dxa"/>
            <w:shd w:val="clear" w:color="auto" w:fill="auto"/>
          </w:tcPr>
          <w:p w14:paraId="77707FA0" w14:textId="56F4437A"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SIC2</w:t>
            </w:r>
          </w:p>
        </w:tc>
        <w:tc>
          <w:tcPr>
            <w:tcW w:w="990" w:type="dxa"/>
            <w:shd w:val="clear" w:color="auto" w:fill="auto"/>
          </w:tcPr>
          <w:p w14:paraId="31DD0CC5" w14:textId="735B2F1C" w:rsidR="00556864" w:rsidRPr="00557A4D" w:rsidRDefault="00556864" w:rsidP="002F27B6">
            <w:pPr>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1.20</w:t>
            </w:r>
          </w:p>
        </w:tc>
      </w:tr>
      <w:tr w:rsidR="00556864" w:rsidRPr="00557A4D" w14:paraId="0F960628" w14:textId="77777777" w:rsidTr="002F27B6">
        <w:tc>
          <w:tcPr>
            <w:tcW w:w="9715" w:type="dxa"/>
            <w:gridSpan w:val="4"/>
            <w:shd w:val="clear" w:color="auto" w:fill="auto"/>
          </w:tcPr>
          <w:p w14:paraId="7393FE77" w14:textId="1B6E68D3" w:rsidR="00556864" w:rsidRPr="00557A4D" w:rsidRDefault="00556864" w:rsidP="002F27B6">
            <w:pPr>
              <w:spacing w:line="276" w:lineRule="auto"/>
              <w:rPr>
                <w:rFonts w:ascii="Times New Roman" w:hAnsi="Times New Roman" w:cs="Times New Roman"/>
                <w:i/>
                <w:iCs/>
                <w:sz w:val="24"/>
                <w:szCs w:val="24"/>
              </w:rPr>
            </w:pPr>
            <w:proofErr w:type="spellStart"/>
            <w:r w:rsidRPr="00557A4D">
              <w:rPr>
                <w:rFonts w:ascii="Times New Roman" w:hAnsi="Times New Roman" w:cs="Times New Roman"/>
                <w:i/>
                <w:iCs/>
                <w:sz w:val="24"/>
                <w:szCs w:val="24"/>
              </w:rPr>
              <w:t>Diudea</w:t>
            </w:r>
            <w:proofErr w:type="spellEnd"/>
            <w:r w:rsidRPr="00557A4D">
              <w:rPr>
                <w:rFonts w:ascii="Times New Roman" w:hAnsi="Times New Roman" w:cs="Times New Roman"/>
                <w:i/>
                <w:iCs/>
                <w:sz w:val="24"/>
                <w:szCs w:val="24"/>
              </w:rPr>
              <w:t xml:space="preserve"> lab</w:t>
            </w:r>
          </w:p>
        </w:tc>
      </w:tr>
      <w:tr w:rsidR="00556864" w:rsidRPr="00557A4D" w14:paraId="06D8BAFD" w14:textId="77777777" w:rsidTr="002F27B6">
        <w:tc>
          <w:tcPr>
            <w:tcW w:w="3688" w:type="dxa"/>
            <w:shd w:val="clear" w:color="auto" w:fill="auto"/>
          </w:tcPr>
          <w:p w14:paraId="308121F7" w14:textId="23BDC538"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bdr w:val="none" w:sz="0" w:space="0" w:color="auto" w:frame="1"/>
                <w:lang w:bidi="bn-IN"/>
              </w:rPr>
            </w:pPr>
            <w:r w:rsidRPr="00557A4D">
              <w:rPr>
                <w:rFonts w:ascii="Times New Roman" w:hAnsi="Times New Roman" w:cs="Times New Roman"/>
                <w:sz w:val="24"/>
                <w:szCs w:val="24"/>
              </w:rPr>
              <w:t>Variable</w:t>
            </w:r>
          </w:p>
        </w:tc>
        <w:tc>
          <w:tcPr>
            <w:tcW w:w="1209" w:type="dxa"/>
            <w:shd w:val="clear" w:color="auto" w:fill="auto"/>
          </w:tcPr>
          <w:p w14:paraId="6500C238" w14:textId="4243B6D2"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c>
          <w:tcPr>
            <w:tcW w:w="3828" w:type="dxa"/>
            <w:shd w:val="clear" w:color="auto" w:fill="auto"/>
          </w:tcPr>
          <w:p w14:paraId="6927C5BE" w14:textId="3AC97DCE"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Variable</w:t>
            </w:r>
          </w:p>
        </w:tc>
        <w:tc>
          <w:tcPr>
            <w:tcW w:w="990" w:type="dxa"/>
            <w:shd w:val="clear" w:color="auto" w:fill="auto"/>
          </w:tcPr>
          <w:p w14:paraId="35D9FD57" w14:textId="5EEC0C05"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r>
      <w:tr w:rsidR="00556864" w:rsidRPr="00557A4D" w14:paraId="11197CB6" w14:textId="77777777" w:rsidTr="002F27B6">
        <w:tc>
          <w:tcPr>
            <w:tcW w:w="3688" w:type="dxa"/>
            <w:shd w:val="clear" w:color="auto" w:fill="auto"/>
          </w:tcPr>
          <w:p w14:paraId="0976E7CE" w14:textId="05333682"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bdr w:val="none" w:sz="0" w:space="0" w:color="auto" w:frame="1"/>
                <w:lang w:bidi="bn-IN"/>
              </w:rPr>
              <w:t>PSA</w:t>
            </w:r>
          </w:p>
        </w:tc>
        <w:tc>
          <w:tcPr>
            <w:tcW w:w="1209" w:type="dxa"/>
            <w:shd w:val="clear" w:color="auto" w:fill="auto"/>
          </w:tcPr>
          <w:p w14:paraId="31A770F3" w14:textId="3277389F"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2.51</w:t>
            </w:r>
          </w:p>
        </w:tc>
        <w:tc>
          <w:tcPr>
            <w:tcW w:w="3828" w:type="dxa"/>
            <w:shd w:val="clear" w:color="auto" w:fill="auto"/>
          </w:tcPr>
          <w:p w14:paraId="7FA4ED12" w14:textId="08F3DE25"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PEOE1</w:t>
            </w:r>
          </w:p>
        </w:tc>
        <w:tc>
          <w:tcPr>
            <w:tcW w:w="990" w:type="dxa"/>
            <w:shd w:val="clear" w:color="auto" w:fill="auto"/>
          </w:tcPr>
          <w:p w14:paraId="7527C0B9" w14:textId="0E9DE4C5"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1.83</w:t>
            </w:r>
          </w:p>
        </w:tc>
      </w:tr>
      <w:tr w:rsidR="00556864" w:rsidRPr="00557A4D" w14:paraId="0DACCE78" w14:textId="77777777" w:rsidTr="002F27B6">
        <w:tc>
          <w:tcPr>
            <w:tcW w:w="3688" w:type="dxa"/>
            <w:shd w:val="clear" w:color="auto" w:fill="auto"/>
          </w:tcPr>
          <w:p w14:paraId="19D1FD34" w14:textId="30730F8D" w:rsidR="00556864" w:rsidRPr="00557A4D" w:rsidRDefault="00556864" w:rsidP="002F27B6">
            <w:pPr>
              <w:spacing w:line="276" w:lineRule="auto"/>
              <w:rPr>
                <w:rFonts w:ascii="Times New Roman" w:hAnsi="Times New Roman" w:cs="Times New Roman"/>
                <w:sz w:val="24"/>
                <w:szCs w:val="24"/>
              </w:rPr>
            </w:pPr>
            <w:proofErr w:type="spellStart"/>
            <w:proofErr w:type="gramStart"/>
            <w:r w:rsidRPr="00557A4D">
              <w:rPr>
                <w:rFonts w:ascii="Times New Roman" w:hAnsi="Times New Roman" w:cs="Times New Roman"/>
                <w:sz w:val="24"/>
                <w:szCs w:val="24"/>
              </w:rPr>
              <w:t>Sum.of.topological.distances.between.O..O</w:t>
            </w:r>
            <w:proofErr w:type="spellEnd"/>
            <w:proofErr w:type="gramEnd"/>
          </w:p>
        </w:tc>
        <w:tc>
          <w:tcPr>
            <w:tcW w:w="1209" w:type="dxa"/>
            <w:shd w:val="clear" w:color="auto" w:fill="auto"/>
          </w:tcPr>
          <w:p w14:paraId="27EB7860" w14:textId="7C17B44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2.35</w:t>
            </w:r>
          </w:p>
        </w:tc>
        <w:tc>
          <w:tcPr>
            <w:tcW w:w="3828" w:type="dxa"/>
            <w:shd w:val="clear" w:color="auto" w:fill="auto"/>
          </w:tcPr>
          <w:p w14:paraId="0F75D577" w14:textId="1DDD367C" w:rsidR="00556864" w:rsidRPr="00557A4D" w:rsidRDefault="00556864" w:rsidP="002F27B6">
            <w:pPr>
              <w:spacing w:line="276" w:lineRule="auto"/>
              <w:rPr>
                <w:rFonts w:ascii="Times New Roman" w:hAnsi="Times New Roman" w:cs="Times New Roman"/>
                <w:sz w:val="24"/>
                <w:szCs w:val="24"/>
              </w:rPr>
            </w:pPr>
            <w:proofErr w:type="spellStart"/>
            <w:proofErr w:type="gramStart"/>
            <w:r w:rsidRPr="00557A4D">
              <w:rPr>
                <w:rFonts w:ascii="Times New Roman" w:hAnsi="Times New Roman" w:cs="Times New Roman"/>
                <w:sz w:val="24"/>
                <w:szCs w:val="24"/>
              </w:rPr>
              <w:t>E</w:t>
            </w:r>
            <w:r w:rsidR="002F27B6" w:rsidRPr="00557A4D">
              <w:rPr>
                <w:rFonts w:ascii="Times New Roman" w:hAnsi="Times New Roman" w:cs="Times New Roman"/>
                <w:sz w:val="24"/>
                <w:szCs w:val="24"/>
              </w:rPr>
              <w:t>.</w:t>
            </w:r>
            <w:r w:rsidRPr="00557A4D">
              <w:rPr>
                <w:rFonts w:ascii="Times New Roman" w:hAnsi="Times New Roman" w:cs="Times New Roman"/>
                <w:sz w:val="24"/>
                <w:szCs w:val="24"/>
              </w:rPr>
              <w:t>state</w:t>
            </w:r>
            <w:proofErr w:type="spellEnd"/>
            <w:proofErr w:type="gramEnd"/>
          </w:p>
        </w:tc>
        <w:tc>
          <w:tcPr>
            <w:tcW w:w="990" w:type="dxa"/>
            <w:shd w:val="clear" w:color="auto" w:fill="auto"/>
          </w:tcPr>
          <w:p w14:paraId="368B00DC" w14:textId="5A5E1D4D"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1.66</w:t>
            </w:r>
          </w:p>
        </w:tc>
      </w:tr>
      <w:tr w:rsidR="00556864" w:rsidRPr="00557A4D" w14:paraId="145BDAA7" w14:textId="77777777" w:rsidTr="002F27B6">
        <w:tc>
          <w:tcPr>
            <w:tcW w:w="3688" w:type="dxa"/>
            <w:shd w:val="clear" w:color="auto" w:fill="auto"/>
          </w:tcPr>
          <w:p w14:paraId="39797D34" w14:textId="3261C95D" w:rsidR="00556864" w:rsidRPr="00557A4D" w:rsidRDefault="00556864" w:rsidP="002F27B6">
            <w:pPr>
              <w:spacing w:line="276" w:lineRule="auto"/>
              <w:rPr>
                <w:rFonts w:ascii="Times New Roman" w:hAnsi="Times New Roman" w:cs="Times New Roman"/>
                <w:sz w:val="24"/>
                <w:szCs w:val="24"/>
              </w:rPr>
            </w:pPr>
            <w:proofErr w:type="spellStart"/>
            <w:proofErr w:type="gramStart"/>
            <w:r w:rsidRPr="00557A4D">
              <w:rPr>
                <w:rFonts w:ascii="Times New Roman" w:hAnsi="Times New Roman" w:cs="Times New Roman"/>
                <w:sz w:val="24"/>
                <w:szCs w:val="24"/>
              </w:rPr>
              <w:t>E.state</w:t>
            </w:r>
            <w:proofErr w:type="gramEnd"/>
            <w:r w:rsidRPr="00557A4D">
              <w:rPr>
                <w:rFonts w:ascii="Times New Roman" w:hAnsi="Times New Roman" w:cs="Times New Roman"/>
                <w:sz w:val="24"/>
                <w:szCs w:val="24"/>
              </w:rPr>
              <w:t>.topological.parameter</w:t>
            </w:r>
            <w:proofErr w:type="spellEnd"/>
          </w:p>
        </w:tc>
        <w:tc>
          <w:tcPr>
            <w:tcW w:w="1209" w:type="dxa"/>
            <w:shd w:val="clear" w:color="auto" w:fill="auto"/>
          </w:tcPr>
          <w:p w14:paraId="04C502CB" w14:textId="6C76C2DC"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2.20</w:t>
            </w:r>
          </w:p>
        </w:tc>
        <w:tc>
          <w:tcPr>
            <w:tcW w:w="3828" w:type="dxa"/>
            <w:shd w:val="clear" w:color="auto" w:fill="auto"/>
          </w:tcPr>
          <w:p w14:paraId="1508E37D" w14:textId="2532ABC9" w:rsidR="00556864" w:rsidRPr="00557A4D" w:rsidRDefault="00556864" w:rsidP="002F27B6">
            <w:pPr>
              <w:spacing w:line="276" w:lineRule="auto"/>
              <w:rPr>
                <w:rFonts w:ascii="Times New Roman" w:hAnsi="Times New Roman" w:cs="Times New Roman"/>
                <w:sz w:val="24"/>
                <w:szCs w:val="24"/>
              </w:rPr>
            </w:pPr>
            <w:proofErr w:type="spellStart"/>
            <w:r w:rsidRPr="00557A4D">
              <w:rPr>
                <w:rFonts w:ascii="Times New Roman" w:hAnsi="Times New Roman" w:cs="Times New Roman"/>
                <w:sz w:val="24"/>
                <w:szCs w:val="24"/>
              </w:rPr>
              <w:t>Superpendentic</w:t>
            </w:r>
            <w:proofErr w:type="spellEnd"/>
          </w:p>
        </w:tc>
        <w:tc>
          <w:tcPr>
            <w:tcW w:w="990" w:type="dxa"/>
            <w:shd w:val="clear" w:color="auto" w:fill="auto"/>
          </w:tcPr>
          <w:p w14:paraId="110BFFAA" w14:textId="23F510D1"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1.49</w:t>
            </w:r>
          </w:p>
        </w:tc>
      </w:tr>
      <w:tr w:rsidR="00556864" w:rsidRPr="00557A4D" w14:paraId="3796208C" w14:textId="77777777" w:rsidTr="002F27B6">
        <w:tc>
          <w:tcPr>
            <w:tcW w:w="3688" w:type="dxa"/>
            <w:shd w:val="clear" w:color="auto" w:fill="auto"/>
          </w:tcPr>
          <w:p w14:paraId="22DFED7F" w14:textId="19417641"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ALOGP3</w:t>
            </w:r>
          </w:p>
        </w:tc>
        <w:tc>
          <w:tcPr>
            <w:tcW w:w="1209" w:type="dxa"/>
            <w:shd w:val="clear" w:color="auto" w:fill="auto"/>
          </w:tcPr>
          <w:p w14:paraId="03A6D6CA" w14:textId="49A0E908"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2.06</w:t>
            </w:r>
          </w:p>
        </w:tc>
        <w:tc>
          <w:tcPr>
            <w:tcW w:w="3828" w:type="dxa"/>
            <w:shd w:val="clear" w:color="auto" w:fill="auto"/>
          </w:tcPr>
          <w:p w14:paraId="328AB8F5" w14:textId="1F2AD2E3" w:rsidR="00556864" w:rsidRPr="00557A4D" w:rsidRDefault="00556864" w:rsidP="002F27B6">
            <w:pPr>
              <w:spacing w:line="276" w:lineRule="auto"/>
              <w:rPr>
                <w:rFonts w:ascii="Times New Roman" w:hAnsi="Times New Roman" w:cs="Times New Roman"/>
                <w:sz w:val="24"/>
                <w:szCs w:val="24"/>
              </w:rPr>
            </w:pPr>
            <w:proofErr w:type="gramStart"/>
            <w:r w:rsidRPr="00557A4D">
              <w:rPr>
                <w:rFonts w:ascii="Times New Roman" w:hAnsi="Times New Roman" w:cs="Times New Roman"/>
                <w:sz w:val="24"/>
                <w:szCs w:val="24"/>
              </w:rPr>
              <w:t>Topological.charge.index</w:t>
            </w:r>
            <w:proofErr w:type="gramEnd"/>
            <w:r w:rsidRPr="00557A4D">
              <w:rPr>
                <w:rFonts w:ascii="Times New Roman" w:hAnsi="Times New Roman" w:cs="Times New Roman"/>
                <w:sz w:val="24"/>
                <w:szCs w:val="24"/>
              </w:rPr>
              <w:t>.of.order.5</w:t>
            </w:r>
          </w:p>
        </w:tc>
        <w:tc>
          <w:tcPr>
            <w:tcW w:w="990" w:type="dxa"/>
            <w:shd w:val="clear" w:color="auto" w:fill="auto"/>
          </w:tcPr>
          <w:p w14:paraId="0EE663FA" w14:textId="0B92F0C1"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1.31</w:t>
            </w:r>
          </w:p>
        </w:tc>
      </w:tr>
      <w:tr w:rsidR="00556864" w:rsidRPr="00557A4D" w14:paraId="62DFBA07" w14:textId="77777777" w:rsidTr="002F27B6">
        <w:tc>
          <w:tcPr>
            <w:tcW w:w="3688" w:type="dxa"/>
            <w:shd w:val="clear" w:color="auto" w:fill="auto"/>
          </w:tcPr>
          <w:p w14:paraId="2D75FB4D" w14:textId="7D100C28" w:rsidR="00556864" w:rsidRPr="00557A4D" w:rsidRDefault="00556864" w:rsidP="002F27B6">
            <w:pPr>
              <w:spacing w:line="276" w:lineRule="auto"/>
              <w:rPr>
                <w:rFonts w:ascii="Times New Roman" w:hAnsi="Times New Roman" w:cs="Times New Roman"/>
                <w:sz w:val="24"/>
                <w:szCs w:val="24"/>
              </w:rPr>
            </w:pPr>
            <w:proofErr w:type="spellStart"/>
            <w:proofErr w:type="gramStart"/>
            <w:r w:rsidRPr="00557A4D">
              <w:rPr>
                <w:rFonts w:ascii="Times New Roman" w:hAnsi="Times New Roman" w:cs="Times New Roman"/>
                <w:sz w:val="24"/>
                <w:szCs w:val="24"/>
              </w:rPr>
              <w:t>Sum.of.topological.distances.between.N..O</w:t>
            </w:r>
            <w:proofErr w:type="spellEnd"/>
            <w:proofErr w:type="gramEnd"/>
          </w:p>
        </w:tc>
        <w:tc>
          <w:tcPr>
            <w:tcW w:w="1209" w:type="dxa"/>
            <w:shd w:val="clear" w:color="auto" w:fill="auto"/>
          </w:tcPr>
          <w:p w14:paraId="22368720" w14:textId="4E53D5D6"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1.99</w:t>
            </w:r>
          </w:p>
        </w:tc>
        <w:tc>
          <w:tcPr>
            <w:tcW w:w="3828" w:type="dxa"/>
            <w:shd w:val="clear" w:color="auto" w:fill="auto"/>
          </w:tcPr>
          <w:p w14:paraId="20EA9B69" w14:textId="48E91FD6"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PEOE12</w:t>
            </w:r>
          </w:p>
        </w:tc>
        <w:tc>
          <w:tcPr>
            <w:tcW w:w="990" w:type="dxa"/>
            <w:shd w:val="clear" w:color="auto" w:fill="auto"/>
          </w:tcPr>
          <w:p w14:paraId="6358DB3E" w14:textId="0E024A95"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1.28</w:t>
            </w:r>
          </w:p>
        </w:tc>
      </w:tr>
      <w:tr w:rsidR="00556864" w:rsidRPr="00557A4D" w14:paraId="0F49CA0E" w14:textId="77777777" w:rsidTr="002F27B6">
        <w:tc>
          <w:tcPr>
            <w:tcW w:w="9715" w:type="dxa"/>
            <w:gridSpan w:val="4"/>
            <w:shd w:val="clear" w:color="auto" w:fill="auto"/>
          </w:tcPr>
          <w:p w14:paraId="1FAB7239" w14:textId="1B44F3A2" w:rsidR="00556864" w:rsidRPr="00557A4D" w:rsidRDefault="00556864" w:rsidP="002F27B6">
            <w:pPr>
              <w:spacing w:line="276" w:lineRule="auto"/>
              <w:rPr>
                <w:rFonts w:ascii="Times New Roman" w:hAnsi="Times New Roman" w:cs="Times New Roman"/>
                <w:i/>
                <w:iCs/>
                <w:sz w:val="24"/>
                <w:szCs w:val="24"/>
              </w:rPr>
            </w:pPr>
            <w:r w:rsidRPr="00557A4D">
              <w:rPr>
                <w:rFonts w:ascii="Times New Roman" w:hAnsi="Times New Roman" w:cs="Times New Roman"/>
                <w:i/>
                <w:iCs/>
                <w:sz w:val="24"/>
                <w:szCs w:val="24"/>
              </w:rPr>
              <w:t>Combined</w:t>
            </w:r>
          </w:p>
        </w:tc>
      </w:tr>
      <w:tr w:rsidR="002F27B6" w:rsidRPr="00557A4D" w14:paraId="0C707EAF" w14:textId="77777777" w:rsidTr="002F27B6">
        <w:tc>
          <w:tcPr>
            <w:tcW w:w="3688" w:type="dxa"/>
            <w:shd w:val="clear" w:color="auto" w:fill="auto"/>
          </w:tcPr>
          <w:p w14:paraId="4B95F60E"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Variable</w:t>
            </w:r>
          </w:p>
        </w:tc>
        <w:tc>
          <w:tcPr>
            <w:tcW w:w="1209" w:type="dxa"/>
            <w:shd w:val="clear" w:color="auto" w:fill="auto"/>
          </w:tcPr>
          <w:p w14:paraId="530D477C"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c>
          <w:tcPr>
            <w:tcW w:w="3828" w:type="dxa"/>
            <w:shd w:val="clear" w:color="auto" w:fill="auto"/>
          </w:tcPr>
          <w:p w14:paraId="3F7C3611"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Variable</w:t>
            </w:r>
          </w:p>
        </w:tc>
        <w:tc>
          <w:tcPr>
            <w:tcW w:w="990" w:type="dxa"/>
            <w:shd w:val="clear" w:color="auto" w:fill="auto"/>
          </w:tcPr>
          <w:p w14:paraId="1B32F1BC" w14:textId="77777777" w:rsidR="00556864" w:rsidRPr="00557A4D" w:rsidRDefault="00556864" w:rsidP="002F27B6">
            <w:pPr>
              <w:spacing w:line="276" w:lineRule="auto"/>
              <w:rPr>
                <w:rFonts w:ascii="Times New Roman" w:hAnsi="Times New Roman" w:cs="Times New Roman"/>
                <w:sz w:val="24"/>
                <w:szCs w:val="24"/>
              </w:rPr>
            </w:pPr>
            <w:r w:rsidRPr="00557A4D">
              <w:rPr>
                <w:rFonts w:ascii="Times New Roman" w:hAnsi="Times New Roman" w:cs="Times New Roman"/>
                <w:sz w:val="24"/>
                <w:szCs w:val="24"/>
              </w:rPr>
              <w:t>Importance</w:t>
            </w:r>
          </w:p>
        </w:tc>
      </w:tr>
      <w:tr w:rsidR="002F27B6" w:rsidRPr="00557A4D" w14:paraId="3D5E8719" w14:textId="77777777" w:rsidTr="002F27B6">
        <w:tc>
          <w:tcPr>
            <w:tcW w:w="3688" w:type="dxa"/>
            <w:shd w:val="clear" w:color="auto" w:fill="auto"/>
          </w:tcPr>
          <w:p w14:paraId="52B8BAB1" w14:textId="096CA702"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557A4D">
              <w:rPr>
                <w:rFonts w:ascii="Times New Roman" w:eastAsia="Times New Roman" w:hAnsi="Times New Roman" w:cs="Times New Roman"/>
                <w:color w:val="000000"/>
                <w:sz w:val="24"/>
                <w:szCs w:val="24"/>
                <w:lang w:bidi="bn-IN"/>
              </w:rPr>
              <w:t>Sum.of.topological.distances.between.O..O</w:t>
            </w:r>
            <w:proofErr w:type="spellEnd"/>
            <w:proofErr w:type="gramEnd"/>
          </w:p>
        </w:tc>
        <w:tc>
          <w:tcPr>
            <w:tcW w:w="1209" w:type="dxa"/>
            <w:shd w:val="clear" w:color="auto" w:fill="auto"/>
          </w:tcPr>
          <w:p w14:paraId="13DEFE35" w14:textId="284FB698"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2.30</w:t>
            </w:r>
          </w:p>
        </w:tc>
        <w:tc>
          <w:tcPr>
            <w:tcW w:w="3828" w:type="dxa"/>
            <w:shd w:val="clear" w:color="auto" w:fill="auto"/>
          </w:tcPr>
          <w:p w14:paraId="6CCAEBED" w14:textId="4A7FFCA0"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557A4D">
              <w:rPr>
                <w:rFonts w:ascii="Times New Roman" w:eastAsia="Times New Roman" w:hAnsi="Times New Roman" w:cs="Times New Roman"/>
                <w:color w:val="000000"/>
                <w:sz w:val="24"/>
                <w:szCs w:val="24"/>
                <w:lang w:bidi="bn-IN"/>
              </w:rPr>
              <w:t>E</w:t>
            </w:r>
            <w:r w:rsidR="002F27B6" w:rsidRPr="00557A4D">
              <w:rPr>
                <w:rFonts w:ascii="Times New Roman" w:eastAsia="Times New Roman" w:hAnsi="Times New Roman" w:cs="Times New Roman"/>
                <w:color w:val="000000"/>
                <w:sz w:val="24"/>
                <w:szCs w:val="24"/>
                <w:lang w:bidi="bn-IN"/>
              </w:rPr>
              <w:t>.</w:t>
            </w:r>
            <w:r w:rsidRPr="00557A4D">
              <w:rPr>
                <w:rFonts w:ascii="Times New Roman" w:eastAsia="Times New Roman" w:hAnsi="Times New Roman" w:cs="Times New Roman"/>
                <w:color w:val="000000"/>
                <w:sz w:val="24"/>
                <w:szCs w:val="24"/>
                <w:lang w:bidi="bn-IN"/>
              </w:rPr>
              <w:t>state</w:t>
            </w:r>
            <w:proofErr w:type="spellEnd"/>
            <w:proofErr w:type="gramEnd"/>
          </w:p>
        </w:tc>
        <w:tc>
          <w:tcPr>
            <w:tcW w:w="990" w:type="dxa"/>
            <w:shd w:val="clear" w:color="auto" w:fill="auto"/>
          </w:tcPr>
          <w:p w14:paraId="3FC9D789" w14:textId="151CA7E8"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1.31</w:t>
            </w:r>
          </w:p>
        </w:tc>
      </w:tr>
      <w:tr w:rsidR="002F27B6" w:rsidRPr="00557A4D" w14:paraId="6592E238" w14:textId="77777777" w:rsidTr="002F27B6">
        <w:tc>
          <w:tcPr>
            <w:tcW w:w="3688" w:type="dxa"/>
            <w:shd w:val="clear" w:color="auto" w:fill="auto"/>
          </w:tcPr>
          <w:p w14:paraId="6E71AC3C" w14:textId="6C083E01"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557A4D">
              <w:rPr>
                <w:rFonts w:ascii="Times New Roman" w:eastAsia="Times New Roman" w:hAnsi="Times New Roman" w:cs="Times New Roman"/>
                <w:color w:val="000000"/>
                <w:sz w:val="24"/>
                <w:szCs w:val="24"/>
                <w:lang w:bidi="bn-IN"/>
              </w:rPr>
              <w:t>E.state</w:t>
            </w:r>
            <w:proofErr w:type="gramEnd"/>
            <w:r w:rsidRPr="00557A4D">
              <w:rPr>
                <w:rFonts w:ascii="Times New Roman" w:eastAsia="Times New Roman" w:hAnsi="Times New Roman" w:cs="Times New Roman"/>
                <w:color w:val="000000"/>
                <w:sz w:val="24"/>
                <w:szCs w:val="24"/>
                <w:lang w:bidi="bn-IN"/>
              </w:rPr>
              <w:t>.topological.parameter</w:t>
            </w:r>
            <w:proofErr w:type="spellEnd"/>
          </w:p>
        </w:tc>
        <w:tc>
          <w:tcPr>
            <w:tcW w:w="1209" w:type="dxa"/>
            <w:shd w:val="clear" w:color="auto" w:fill="auto"/>
          </w:tcPr>
          <w:p w14:paraId="19E9780E" w14:textId="133FA154"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2.22</w:t>
            </w:r>
          </w:p>
        </w:tc>
        <w:tc>
          <w:tcPr>
            <w:tcW w:w="3828" w:type="dxa"/>
            <w:shd w:val="clear" w:color="auto" w:fill="auto"/>
          </w:tcPr>
          <w:p w14:paraId="2CAF671C" w14:textId="0B1CDBD3"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557A4D">
              <w:rPr>
                <w:rFonts w:ascii="Times New Roman" w:eastAsia="Times New Roman" w:hAnsi="Times New Roman" w:cs="Times New Roman"/>
                <w:color w:val="000000"/>
                <w:sz w:val="24"/>
                <w:szCs w:val="24"/>
                <w:lang w:bidi="bn-IN"/>
              </w:rPr>
              <w:t>Sum.of.topological.distances.between.N..O</w:t>
            </w:r>
            <w:proofErr w:type="spellEnd"/>
            <w:proofErr w:type="gramEnd"/>
          </w:p>
        </w:tc>
        <w:tc>
          <w:tcPr>
            <w:tcW w:w="990" w:type="dxa"/>
            <w:shd w:val="clear" w:color="auto" w:fill="auto"/>
          </w:tcPr>
          <w:p w14:paraId="60137596" w14:textId="6D29EBFE"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1.21</w:t>
            </w:r>
          </w:p>
        </w:tc>
      </w:tr>
      <w:tr w:rsidR="002F27B6" w:rsidRPr="00557A4D" w14:paraId="7470D49A" w14:textId="77777777" w:rsidTr="002F27B6">
        <w:tc>
          <w:tcPr>
            <w:tcW w:w="3688" w:type="dxa"/>
            <w:shd w:val="clear" w:color="auto" w:fill="auto"/>
          </w:tcPr>
          <w:p w14:paraId="4EFD594E" w14:textId="57F1A09A"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PSA</w:t>
            </w:r>
          </w:p>
        </w:tc>
        <w:tc>
          <w:tcPr>
            <w:tcW w:w="1209" w:type="dxa"/>
            <w:shd w:val="clear" w:color="auto" w:fill="auto"/>
          </w:tcPr>
          <w:p w14:paraId="6857F2CE" w14:textId="7B67CB5D"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1.56</w:t>
            </w:r>
          </w:p>
        </w:tc>
        <w:tc>
          <w:tcPr>
            <w:tcW w:w="3828" w:type="dxa"/>
            <w:shd w:val="clear" w:color="auto" w:fill="auto"/>
          </w:tcPr>
          <w:p w14:paraId="110AB124" w14:textId="5F9893B7"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proofErr w:type="gramStart"/>
            <w:r w:rsidRPr="00557A4D">
              <w:rPr>
                <w:rFonts w:ascii="Times New Roman" w:eastAsia="Times New Roman" w:hAnsi="Times New Roman" w:cs="Times New Roman"/>
                <w:color w:val="000000"/>
                <w:sz w:val="24"/>
                <w:szCs w:val="24"/>
                <w:lang w:bidi="bn-IN"/>
              </w:rPr>
              <w:t>Molecular.electrotopological.variation</w:t>
            </w:r>
            <w:proofErr w:type="spellEnd"/>
            <w:proofErr w:type="gramEnd"/>
          </w:p>
        </w:tc>
        <w:tc>
          <w:tcPr>
            <w:tcW w:w="990" w:type="dxa"/>
            <w:shd w:val="clear" w:color="auto" w:fill="auto"/>
          </w:tcPr>
          <w:p w14:paraId="623A5F8F" w14:textId="449D3F77"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1.12</w:t>
            </w:r>
          </w:p>
        </w:tc>
      </w:tr>
      <w:tr w:rsidR="002F27B6" w:rsidRPr="00557A4D" w14:paraId="2DA096F6" w14:textId="77777777" w:rsidTr="002F27B6">
        <w:tc>
          <w:tcPr>
            <w:tcW w:w="3688" w:type="dxa"/>
            <w:shd w:val="clear" w:color="auto" w:fill="auto"/>
          </w:tcPr>
          <w:p w14:paraId="2799081D" w14:textId="6BD86F2E"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proofErr w:type="spellStart"/>
            <w:r w:rsidRPr="00557A4D">
              <w:rPr>
                <w:rFonts w:ascii="Times New Roman" w:eastAsia="Times New Roman" w:hAnsi="Times New Roman" w:cs="Times New Roman"/>
                <w:color w:val="000000"/>
                <w:sz w:val="24"/>
                <w:szCs w:val="24"/>
                <w:lang w:bidi="bn-IN"/>
              </w:rPr>
              <w:t>Superpendentic</w:t>
            </w:r>
            <w:proofErr w:type="spellEnd"/>
          </w:p>
        </w:tc>
        <w:tc>
          <w:tcPr>
            <w:tcW w:w="1209" w:type="dxa"/>
            <w:shd w:val="clear" w:color="auto" w:fill="auto"/>
          </w:tcPr>
          <w:p w14:paraId="34D9173A" w14:textId="692E24CE"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1.44</w:t>
            </w:r>
          </w:p>
        </w:tc>
        <w:tc>
          <w:tcPr>
            <w:tcW w:w="3828" w:type="dxa"/>
            <w:shd w:val="clear" w:color="auto" w:fill="auto"/>
          </w:tcPr>
          <w:p w14:paraId="075CEBFB" w14:textId="2A46DEA9"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PEOE1</w:t>
            </w:r>
          </w:p>
        </w:tc>
        <w:tc>
          <w:tcPr>
            <w:tcW w:w="990" w:type="dxa"/>
            <w:shd w:val="clear" w:color="auto" w:fill="auto"/>
          </w:tcPr>
          <w:p w14:paraId="12D5C2D8" w14:textId="7BD8BB7A"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0.99</w:t>
            </w:r>
          </w:p>
        </w:tc>
      </w:tr>
      <w:tr w:rsidR="002F27B6" w:rsidRPr="00557A4D" w14:paraId="24F7A74B" w14:textId="77777777" w:rsidTr="002F27B6">
        <w:tc>
          <w:tcPr>
            <w:tcW w:w="3688" w:type="dxa"/>
            <w:shd w:val="clear" w:color="auto" w:fill="auto"/>
          </w:tcPr>
          <w:p w14:paraId="04CC2194" w14:textId="1D18C711"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ALOGP3</w:t>
            </w:r>
          </w:p>
        </w:tc>
        <w:tc>
          <w:tcPr>
            <w:tcW w:w="1209" w:type="dxa"/>
            <w:shd w:val="clear" w:color="auto" w:fill="auto"/>
          </w:tcPr>
          <w:p w14:paraId="2630E5D0" w14:textId="5A998927"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1.37</w:t>
            </w:r>
          </w:p>
        </w:tc>
        <w:tc>
          <w:tcPr>
            <w:tcW w:w="3828" w:type="dxa"/>
            <w:shd w:val="clear" w:color="auto" w:fill="auto"/>
          </w:tcPr>
          <w:p w14:paraId="3CED1522" w14:textId="4F2F7CED" w:rsidR="00556864" w:rsidRPr="00557A4D"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4"/>
                <w:szCs w:val="24"/>
                <w:lang w:bidi="bn-IN"/>
              </w:rPr>
            </w:pPr>
            <w:r w:rsidRPr="00557A4D">
              <w:rPr>
                <w:rFonts w:ascii="Times New Roman" w:eastAsia="Times New Roman" w:hAnsi="Times New Roman" w:cs="Times New Roman"/>
                <w:color w:val="000000"/>
                <w:sz w:val="24"/>
                <w:szCs w:val="24"/>
                <w:lang w:bidi="bn-IN"/>
              </w:rPr>
              <w:t>PEOE12</w:t>
            </w:r>
          </w:p>
        </w:tc>
        <w:tc>
          <w:tcPr>
            <w:tcW w:w="990" w:type="dxa"/>
            <w:shd w:val="clear" w:color="auto" w:fill="auto"/>
          </w:tcPr>
          <w:p w14:paraId="6E509882" w14:textId="74E1FFA1" w:rsidR="00556864" w:rsidRPr="00557A4D" w:rsidRDefault="00556864" w:rsidP="002F27B6">
            <w:pPr>
              <w:spacing w:line="276" w:lineRule="auto"/>
              <w:rPr>
                <w:rFonts w:ascii="Times New Roman" w:hAnsi="Times New Roman" w:cs="Times New Roman"/>
                <w:sz w:val="24"/>
                <w:szCs w:val="24"/>
              </w:rPr>
            </w:pPr>
            <w:r w:rsidRPr="00557A4D">
              <w:rPr>
                <w:rFonts w:ascii="Times New Roman" w:eastAsia="Times New Roman" w:hAnsi="Times New Roman" w:cs="Times New Roman"/>
                <w:color w:val="000000"/>
                <w:sz w:val="24"/>
                <w:szCs w:val="24"/>
                <w:lang w:bidi="bn-IN"/>
              </w:rPr>
              <w:t>0.87</w:t>
            </w:r>
          </w:p>
        </w:tc>
      </w:tr>
    </w:tbl>
    <w:p w14:paraId="22E22BA3" w14:textId="77777777" w:rsidR="00345891" w:rsidRPr="00557A4D" w:rsidRDefault="00345891" w:rsidP="009A7B40">
      <w:pPr>
        <w:spacing w:line="480" w:lineRule="auto"/>
        <w:rPr>
          <w:rFonts w:ascii="Times New Roman" w:hAnsi="Times New Roman" w:cs="Times New Roman"/>
          <w:sz w:val="24"/>
          <w:szCs w:val="24"/>
        </w:rPr>
      </w:pPr>
    </w:p>
    <w:p w14:paraId="54127948" w14:textId="758F534A" w:rsidR="00345891" w:rsidRPr="00557A4D" w:rsidRDefault="00345891" w:rsidP="009A7B40">
      <w:pPr>
        <w:spacing w:line="480" w:lineRule="auto"/>
        <w:rPr>
          <w:rFonts w:ascii="Times New Roman" w:hAnsi="Times New Roman" w:cs="Times New Roman"/>
          <w:color w:val="FF0000"/>
          <w:sz w:val="24"/>
          <w:szCs w:val="24"/>
        </w:rPr>
      </w:pPr>
      <w:r w:rsidRPr="00557A4D">
        <w:rPr>
          <w:rFonts w:ascii="Times New Roman" w:hAnsi="Times New Roman" w:cs="Times New Roman"/>
          <w:color w:val="FF0000"/>
          <w:sz w:val="24"/>
          <w:szCs w:val="24"/>
        </w:rPr>
        <w:t>(Please explain the significance of these findings)</w:t>
      </w:r>
    </w:p>
    <w:p w14:paraId="17B1EA6E" w14:textId="2D81E4BC" w:rsidR="00345891" w:rsidRPr="00557A4D" w:rsidRDefault="00345891" w:rsidP="009A7B40">
      <w:pPr>
        <w:spacing w:line="480" w:lineRule="auto"/>
        <w:rPr>
          <w:rFonts w:ascii="Times New Roman" w:hAnsi="Times New Roman" w:cs="Times New Roman"/>
          <w:i/>
          <w:iCs/>
          <w:sz w:val="24"/>
          <w:szCs w:val="24"/>
        </w:rPr>
      </w:pPr>
      <w:r w:rsidRPr="00557A4D">
        <w:rPr>
          <w:rFonts w:ascii="Times New Roman" w:hAnsi="Times New Roman" w:cs="Times New Roman"/>
          <w:i/>
          <w:iCs/>
          <w:sz w:val="24"/>
          <w:szCs w:val="24"/>
        </w:rPr>
        <w:t>Validation</w:t>
      </w:r>
    </w:p>
    <w:p w14:paraId="6B30CC59" w14:textId="5B7BE123" w:rsidR="00345891" w:rsidRPr="00557A4D" w:rsidRDefault="004159C2"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We use a repeated external validation</w:t>
      </w:r>
      <w:r w:rsidR="00BE08B1" w:rsidRPr="00557A4D">
        <w:rPr>
          <w:rFonts w:ascii="Times New Roman" w:hAnsi="Times New Roman" w:cs="Times New Roman"/>
          <w:sz w:val="24"/>
          <w:szCs w:val="24"/>
        </w:rPr>
        <w:t xml:space="preserve">, </w:t>
      </w:r>
      <w:r w:rsidRPr="00557A4D">
        <w:rPr>
          <w:rFonts w:ascii="Times New Roman" w:hAnsi="Times New Roman" w:cs="Times New Roman"/>
          <w:sz w:val="24"/>
          <w:szCs w:val="24"/>
        </w:rPr>
        <w:t xml:space="preserve">also known as </w:t>
      </w:r>
      <w:r w:rsidR="00BE08B1" w:rsidRPr="00557A4D">
        <w:rPr>
          <w:rFonts w:ascii="Times New Roman" w:hAnsi="Times New Roman" w:cs="Times New Roman"/>
          <w:sz w:val="24"/>
          <w:szCs w:val="24"/>
        </w:rPr>
        <w:t>monte-</w:t>
      </w:r>
      <w:proofErr w:type="spellStart"/>
      <w:r w:rsidR="00BE08B1" w:rsidRPr="00557A4D">
        <w:rPr>
          <w:rFonts w:ascii="Times New Roman" w:hAnsi="Times New Roman" w:cs="Times New Roman"/>
          <w:sz w:val="24"/>
          <w:szCs w:val="24"/>
        </w:rPr>
        <w:t>carlo</w:t>
      </w:r>
      <w:proofErr w:type="spellEnd"/>
      <w:r w:rsidR="00BE08B1" w:rsidRPr="00557A4D">
        <w:rPr>
          <w:rFonts w:ascii="Times New Roman" w:hAnsi="Times New Roman" w:cs="Times New Roman"/>
          <w:sz w:val="24"/>
          <w:szCs w:val="24"/>
        </w:rPr>
        <w:t xml:space="preserve"> cross validation in the literature, to evaluate the predictive performance of our QSAR models. To this end, we calculate each of the</w:t>
      </w:r>
      <w:r w:rsidR="00A956CE" w:rsidRPr="00557A4D">
        <w:rPr>
          <w:rFonts w:ascii="Times New Roman" w:hAnsi="Times New Roman" w:cs="Times New Roman"/>
          <w:sz w:val="24"/>
          <w:szCs w:val="24"/>
        </w:rPr>
        <w:t xml:space="preserve"> two</w:t>
      </w:r>
      <w:r w:rsidR="00BE08B1" w:rsidRPr="00557A4D">
        <w:rPr>
          <w:rFonts w:ascii="Times New Roman" w:hAnsi="Times New Roman" w:cs="Times New Roman"/>
          <w:sz w:val="24"/>
          <w:szCs w:val="24"/>
        </w:rPr>
        <w:t xml:space="preserve"> metrics: AUC</w:t>
      </w:r>
      <w:r w:rsidR="00A956CE" w:rsidRPr="00557A4D">
        <w:rPr>
          <w:rFonts w:ascii="Times New Roman" w:hAnsi="Times New Roman" w:cs="Times New Roman"/>
          <w:sz w:val="24"/>
          <w:szCs w:val="24"/>
        </w:rPr>
        <w:t xml:space="preserve"> </w:t>
      </w:r>
      <w:r w:rsidR="00BE08B1" w:rsidRPr="00557A4D">
        <w:rPr>
          <w:rFonts w:ascii="Times New Roman" w:hAnsi="Times New Roman" w:cs="Times New Roman"/>
          <w:sz w:val="24"/>
          <w:szCs w:val="24"/>
        </w:rPr>
        <w:t xml:space="preserve">and top 20% lift for the full models for each descriptor set, as well as random forest models built from the top 5%, 10%, …, 90%, 95% of descriptors as per variable </w:t>
      </w:r>
      <w:r w:rsidR="00BE08B1" w:rsidRPr="00557A4D">
        <w:rPr>
          <w:rFonts w:ascii="Times New Roman" w:hAnsi="Times New Roman" w:cs="Times New Roman"/>
          <w:sz w:val="24"/>
          <w:szCs w:val="24"/>
        </w:rPr>
        <w:lastRenderedPageBreak/>
        <w:t xml:space="preserve">importance. Notice that in a two-deep validation setup, this means that for each train-test split, we take the descriptors that have the highest 5%, 10% etc. variable </w:t>
      </w:r>
      <w:proofErr w:type="spellStart"/>
      <w:r w:rsidR="00BE08B1" w:rsidRPr="00557A4D">
        <w:rPr>
          <w:rFonts w:ascii="Times New Roman" w:hAnsi="Times New Roman" w:cs="Times New Roman"/>
          <w:sz w:val="24"/>
          <w:szCs w:val="24"/>
        </w:rPr>
        <w:t>importances</w:t>
      </w:r>
      <w:proofErr w:type="spellEnd"/>
      <w:r w:rsidR="00BE08B1" w:rsidRPr="00557A4D">
        <w:rPr>
          <w:rFonts w:ascii="Times New Roman" w:hAnsi="Times New Roman" w:cs="Times New Roman"/>
          <w:sz w:val="24"/>
          <w:szCs w:val="24"/>
        </w:rPr>
        <w:t xml:space="preserve"> in the model obtained </w:t>
      </w:r>
      <w:r w:rsidR="00BE08B1" w:rsidRPr="00557A4D">
        <w:rPr>
          <w:rFonts w:ascii="Times New Roman" w:hAnsi="Times New Roman" w:cs="Times New Roman"/>
          <w:i/>
          <w:iCs/>
          <w:sz w:val="24"/>
          <w:szCs w:val="24"/>
        </w:rPr>
        <w:t>using the training data of that specific split</w:t>
      </w:r>
      <w:r w:rsidR="00BE08B1" w:rsidRPr="00557A4D">
        <w:rPr>
          <w:rFonts w:ascii="Times New Roman" w:hAnsi="Times New Roman" w:cs="Times New Roman"/>
          <w:sz w:val="24"/>
          <w:szCs w:val="24"/>
        </w:rPr>
        <w:t>.</w:t>
      </w:r>
    </w:p>
    <w:p w14:paraId="7A65362D" w14:textId="322DF667" w:rsidR="00BE08B1" w:rsidRPr="00557A4D" w:rsidRDefault="00BE08B1" w:rsidP="009A7B40">
      <w:pPr>
        <w:spacing w:line="480" w:lineRule="auto"/>
        <w:rPr>
          <w:rFonts w:ascii="Times New Roman" w:hAnsi="Times New Roman" w:cs="Times New Roman"/>
          <w:color w:val="FF0000"/>
          <w:sz w:val="24"/>
          <w:szCs w:val="24"/>
        </w:rPr>
      </w:pPr>
      <w:r w:rsidRPr="00557A4D">
        <w:rPr>
          <w:rFonts w:ascii="Times New Roman" w:hAnsi="Times New Roman" w:cs="Times New Roman"/>
          <w:sz w:val="24"/>
          <w:szCs w:val="24"/>
        </w:rPr>
        <w:t>We summarize our results in</w:t>
      </w:r>
      <w:r w:rsidR="00346B4F" w:rsidRPr="00557A4D">
        <w:rPr>
          <w:rFonts w:ascii="Times New Roman" w:hAnsi="Times New Roman" w:cs="Times New Roman"/>
          <w:sz w:val="24"/>
          <w:szCs w:val="24"/>
        </w:rPr>
        <w:t xml:space="preserve"> </w:t>
      </w:r>
      <w:r w:rsidRPr="00557A4D">
        <w:rPr>
          <w:rFonts w:ascii="Times New Roman" w:hAnsi="Times New Roman" w:cs="Times New Roman"/>
          <w:sz w:val="24"/>
          <w:szCs w:val="24"/>
        </w:rPr>
        <w:t xml:space="preserve">Table 4 and Figures 1-3 </w:t>
      </w:r>
      <w:r w:rsidRPr="00557A4D">
        <w:rPr>
          <w:rFonts w:ascii="Times New Roman" w:hAnsi="Times New Roman" w:cs="Times New Roman"/>
          <w:color w:val="FF0000"/>
          <w:sz w:val="24"/>
          <w:szCs w:val="24"/>
        </w:rPr>
        <w:t>(</w:t>
      </w:r>
      <w:r w:rsidR="007B477E" w:rsidRPr="00557A4D">
        <w:rPr>
          <w:rFonts w:ascii="Times New Roman" w:hAnsi="Times New Roman" w:cs="Times New Roman"/>
          <w:color w:val="FF0000"/>
          <w:sz w:val="24"/>
          <w:szCs w:val="24"/>
        </w:rPr>
        <w:t xml:space="preserve">2 columns of Table 4 and </w:t>
      </w:r>
      <w:r w:rsidR="00D84D1F" w:rsidRPr="00557A4D">
        <w:rPr>
          <w:rFonts w:ascii="Times New Roman" w:hAnsi="Times New Roman" w:cs="Times New Roman"/>
          <w:color w:val="FF0000"/>
          <w:sz w:val="24"/>
          <w:szCs w:val="24"/>
        </w:rPr>
        <w:t xml:space="preserve">Figs. 2-3 </w:t>
      </w:r>
      <w:r w:rsidRPr="00557A4D">
        <w:rPr>
          <w:rFonts w:ascii="Times New Roman" w:hAnsi="Times New Roman" w:cs="Times New Roman"/>
          <w:color w:val="FF0000"/>
          <w:sz w:val="24"/>
          <w:szCs w:val="24"/>
        </w:rPr>
        <w:t>to be added).</w:t>
      </w:r>
    </w:p>
    <w:tbl>
      <w:tblPr>
        <w:tblStyle w:val="TableGrid"/>
        <w:tblW w:w="0" w:type="auto"/>
        <w:jc w:val="center"/>
        <w:tblLook w:val="04A0" w:firstRow="1" w:lastRow="0" w:firstColumn="1" w:lastColumn="0" w:noHBand="0" w:noVBand="1"/>
      </w:tblPr>
      <w:tblGrid>
        <w:gridCol w:w="2337"/>
        <w:gridCol w:w="2337"/>
        <w:gridCol w:w="2338"/>
      </w:tblGrid>
      <w:tr w:rsidR="00A956CE" w:rsidRPr="00557A4D" w14:paraId="3DF68A5C" w14:textId="77777777" w:rsidTr="00853B6B">
        <w:trPr>
          <w:jc w:val="center"/>
        </w:trPr>
        <w:tc>
          <w:tcPr>
            <w:tcW w:w="2337" w:type="dxa"/>
          </w:tcPr>
          <w:p w14:paraId="39AB68F0"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Descriptor set</w:t>
            </w:r>
          </w:p>
        </w:tc>
        <w:tc>
          <w:tcPr>
            <w:tcW w:w="2337" w:type="dxa"/>
          </w:tcPr>
          <w:p w14:paraId="7FE58AF0"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AUC</w:t>
            </w:r>
          </w:p>
        </w:tc>
        <w:tc>
          <w:tcPr>
            <w:tcW w:w="2338" w:type="dxa"/>
          </w:tcPr>
          <w:p w14:paraId="16971B14"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Top 20% lift</w:t>
            </w:r>
          </w:p>
        </w:tc>
      </w:tr>
      <w:tr w:rsidR="00A956CE" w:rsidRPr="00557A4D" w14:paraId="34EDA84B" w14:textId="77777777" w:rsidTr="00853B6B">
        <w:trPr>
          <w:jc w:val="center"/>
        </w:trPr>
        <w:tc>
          <w:tcPr>
            <w:tcW w:w="2337" w:type="dxa"/>
          </w:tcPr>
          <w:p w14:paraId="3626B8D3" w14:textId="77777777" w:rsidR="00A956CE" w:rsidRPr="00557A4D" w:rsidRDefault="00A956CE" w:rsidP="00C6771C">
            <w:pPr>
              <w:spacing w:line="480" w:lineRule="auto"/>
              <w:rPr>
                <w:rFonts w:ascii="Times New Roman" w:hAnsi="Times New Roman" w:cs="Times New Roman"/>
                <w:sz w:val="24"/>
                <w:szCs w:val="24"/>
              </w:rPr>
            </w:pPr>
            <w:proofErr w:type="spellStart"/>
            <w:r w:rsidRPr="00557A4D">
              <w:rPr>
                <w:rFonts w:ascii="Times New Roman" w:hAnsi="Times New Roman" w:cs="Times New Roman"/>
                <w:sz w:val="24"/>
                <w:szCs w:val="24"/>
              </w:rPr>
              <w:t>Basak</w:t>
            </w:r>
            <w:proofErr w:type="spellEnd"/>
            <w:r w:rsidRPr="00557A4D">
              <w:rPr>
                <w:rFonts w:ascii="Times New Roman" w:hAnsi="Times New Roman" w:cs="Times New Roman"/>
                <w:sz w:val="24"/>
                <w:szCs w:val="24"/>
              </w:rPr>
              <w:t xml:space="preserve"> lab</w:t>
            </w:r>
          </w:p>
        </w:tc>
        <w:tc>
          <w:tcPr>
            <w:tcW w:w="2337" w:type="dxa"/>
          </w:tcPr>
          <w:p w14:paraId="068D427C"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0.813</w:t>
            </w:r>
          </w:p>
        </w:tc>
        <w:tc>
          <w:tcPr>
            <w:tcW w:w="2338" w:type="dxa"/>
          </w:tcPr>
          <w:p w14:paraId="45C86C40" w14:textId="77777777" w:rsidR="00A956CE" w:rsidRPr="00557A4D" w:rsidRDefault="00A956CE" w:rsidP="00C6771C">
            <w:pPr>
              <w:spacing w:line="480" w:lineRule="auto"/>
              <w:rPr>
                <w:rFonts w:ascii="Times New Roman" w:hAnsi="Times New Roman" w:cs="Times New Roman"/>
                <w:sz w:val="24"/>
                <w:szCs w:val="24"/>
              </w:rPr>
            </w:pPr>
          </w:p>
        </w:tc>
      </w:tr>
      <w:tr w:rsidR="00A956CE" w:rsidRPr="00557A4D" w14:paraId="4B935D5C" w14:textId="77777777" w:rsidTr="00853B6B">
        <w:trPr>
          <w:jc w:val="center"/>
        </w:trPr>
        <w:tc>
          <w:tcPr>
            <w:tcW w:w="2337" w:type="dxa"/>
          </w:tcPr>
          <w:p w14:paraId="1C5E254F" w14:textId="77777777" w:rsidR="00A956CE" w:rsidRPr="00557A4D" w:rsidRDefault="00A956CE" w:rsidP="00C6771C">
            <w:pPr>
              <w:spacing w:line="480" w:lineRule="auto"/>
              <w:rPr>
                <w:rFonts w:ascii="Times New Roman" w:hAnsi="Times New Roman" w:cs="Times New Roman"/>
                <w:sz w:val="24"/>
                <w:szCs w:val="24"/>
              </w:rPr>
            </w:pPr>
            <w:proofErr w:type="spellStart"/>
            <w:r w:rsidRPr="00557A4D">
              <w:rPr>
                <w:rFonts w:ascii="Times New Roman" w:hAnsi="Times New Roman" w:cs="Times New Roman"/>
                <w:sz w:val="24"/>
                <w:szCs w:val="24"/>
              </w:rPr>
              <w:t>Diudea</w:t>
            </w:r>
            <w:proofErr w:type="spellEnd"/>
            <w:r w:rsidRPr="00557A4D">
              <w:rPr>
                <w:rFonts w:ascii="Times New Roman" w:hAnsi="Times New Roman" w:cs="Times New Roman"/>
                <w:sz w:val="24"/>
                <w:szCs w:val="24"/>
              </w:rPr>
              <w:t xml:space="preserve"> lab</w:t>
            </w:r>
          </w:p>
        </w:tc>
        <w:tc>
          <w:tcPr>
            <w:tcW w:w="2337" w:type="dxa"/>
          </w:tcPr>
          <w:p w14:paraId="62C9F5EE"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0.808</w:t>
            </w:r>
          </w:p>
        </w:tc>
        <w:tc>
          <w:tcPr>
            <w:tcW w:w="2338" w:type="dxa"/>
          </w:tcPr>
          <w:p w14:paraId="252D07DD" w14:textId="77777777" w:rsidR="00A956CE" w:rsidRPr="00557A4D" w:rsidRDefault="00A956CE" w:rsidP="00C6771C">
            <w:pPr>
              <w:spacing w:line="480" w:lineRule="auto"/>
              <w:rPr>
                <w:rFonts w:ascii="Times New Roman" w:hAnsi="Times New Roman" w:cs="Times New Roman"/>
                <w:sz w:val="24"/>
                <w:szCs w:val="24"/>
              </w:rPr>
            </w:pPr>
          </w:p>
        </w:tc>
      </w:tr>
      <w:tr w:rsidR="00A956CE" w:rsidRPr="00557A4D" w14:paraId="4DED6A8B" w14:textId="77777777" w:rsidTr="00853B6B">
        <w:trPr>
          <w:jc w:val="center"/>
        </w:trPr>
        <w:tc>
          <w:tcPr>
            <w:tcW w:w="2337" w:type="dxa"/>
          </w:tcPr>
          <w:p w14:paraId="6F717579"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Combined</w:t>
            </w:r>
          </w:p>
        </w:tc>
        <w:tc>
          <w:tcPr>
            <w:tcW w:w="2337" w:type="dxa"/>
          </w:tcPr>
          <w:p w14:paraId="6EB4A81A" w14:textId="77777777" w:rsidR="00A956CE" w:rsidRPr="00557A4D" w:rsidRDefault="00A956CE" w:rsidP="00C6771C">
            <w:pPr>
              <w:spacing w:line="480" w:lineRule="auto"/>
              <w:rPr>
                <w:rFonts w:ascii="Times New Roman" w:hAnsi="Times New Roman" w:cs="Times New Roman"/>
                <w:sz w:val="24"/>
                <w:szCs w:val="24"/>
              </w:rPr>
            </w:pPr>
            <w:r w:rsidRPr="00557A4D">
              <w:rPr>
                <w:rFonts w:ascii="Times New Roman" w:hAnsi="Times New Roman" w:cs="Times New Roman"/>
                <w:sz w:val="24"/>
                <w:szCs w:val="24"/>
              </w:rPr>
              <w:t>0.82</w:t>
            </w:r>
          </w:p>
        </w:tc>
        <w:tc>
          <w:tcPr>
            <w:tcW w:w="2338" w:type="dxa"/>
          </w:tcPr>
          <w:p w14:paraId="14DF19CC" w14:textId="77777777" w:rsidR="00A956CE" w:rsidRPr="00557A4D" w:rsidRDefault="00A956CE" w:rsidP="00C6771C">
            <w:pPr>
              <w:spacing w:line="480" w:lineRule="auto"/>
              <w:rPr>
                <w:rFonts w:ascii="Times New Roman" w:hAnsi="Times New Roman" w:cs="Times New Roman"/>
                <w:sz w:val="24"/>
                <w:szCs w:val="24"/>
              </w:rPr>
            </w:pPr>
          </w:p>
        </w:tc>
      </w:tr>
    </w:tbl>
    <w:p w14:paraId="01A2D12E" w14:textId="21849C37" w:rsidR="00BE08B1" w:rsidRPr="00557A4D" w:rsidRDefault="00346B4F" w:rsidP="00853B6B">
      <w:pPr>
        <w:spacing w:line="480" w:lineRule="auto"/>
        <w:jc w:val="center"/>
        <w:rPr>
          <w:rFonts w:ascii="Times New Roman" w:hAnsi="Times New Roman" w:cs="Times New Roman"/>
          <w:i/>
          <w:iCs/>
          <w:sz w:val="24"/>
          <w:szCs w:val="24"/>
        </w:rPr>
      </w:pPr>
      <w:r w:rsidRPr="00557A4D">
        <w:rPr>
          <w:rFonts w:ascii="Times New Roman" w:hAnsi="Times New Roman" w:cs="Times New Roman"/>
          <w:i/>
          <w:iCs/>
          <w:sz w:val="24"/>
          <w:szCs w:val="24"/>
        </w:rPr>
        <w:t>Table 4: Full model metrics for the three descriptor sets</w:t>
      </w:r>
    </w:p>
    <w:p w14:paraId="540D5486" w14:textId="75AC9371" w:rsidR="00346B4F" w:rsidRPr="00557A4D" w:rsidRDefault="00346B4F" w:rsidP="00346B4F">
      <w:pPr>
        <w:spacing w:line="480" w:lineRule="auto"/>
        <w:jc w:val="center"/>
        <w:rPr>
          <w:rFonts w:ascii="Times New Roman" w:hAnsi="Times New Roman" w:cs="Times New Roman"/>
          <w:sz w:val="24"/>
          <w:szCs w:val="24"/>
        </w:rPr>
      </w:pPr>
      <w:r w:rsidRPr="00557A4D">
        <w:rPr>
          <w:rFonts w:ascii="Times New Roman" w:hAnsi="Times New Roman" w:cs="Times New Roman"/>
          <w:noProof/>
          <w:sz w:val="24"/>
          <w:szCs w:val="24"/>
        </w:rPr>
        <w:drawing>
          <wp:inline distT="0" distB="0" distL="0" distR="0" wp14:anchorId="234271E7" wp14:editId="32C2C92D">
            <wp:extent cx="3386720" cy="294198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64" b="2567"/>
                    <a:stretch/>
                  </pic:blipFill>
                  <pic:spPr bwMode="auto">
                    <a:xfrm>
                      <a:off x="0" y="0"/>
                      <a:ext cx="3416332" cy="2967707"/>
                    </a:xfrm>
                    <a:prstGeom prst="rect">
                      <a:avLst/>
                    </a:prstGeom>
                    <a:ln>
                      <a:noFill/>
                    </a:ln>
                    <a:extLst>
                      <a:ext uri="{53640926-AAD7-44D8-BBD7-CCE9431645EC}">
                        <a14:shadowObscured xmlns:a14="http://schemas.microsoft.com/office/drawing/2010/main"/>
                      </a:ext>
                    </a:extLst>
                  </pic:spPr>
                </pic:pic>
              </a:graphicData>
            </a:graphic>
          </wp:inline>
        </w:drawing>
      </w:r>
    </w:p>
    <w:p w14:paraId="78A15CEB" w14:textId="57660F17" w:rsidR="00346B4F" w:rsidRPr="00557A4D" w:rsidRDefault="00346B4F" w:rsidP="00346B4F">
      <w:pPr>
        <w:spacing w:line="480" w:lineRule="auto"/>
        <w:jc w:val="center"/>
        <w:rPr>
          <w:rFonts w:ascii="Times New Roman" w:hAnsi="Times New Roman" w:cs="Times New Roman"/>
          <w:i/>
          <w:iCs/>
          <w:sz w:val="24"/>
          <w:szCs w:val="24"/>
        </w:rPr>
      </w:pPr>
      <w:r w:rsidRPr="00557A4D">
        <w:rPr>
          <w:rFonts w:ascii="Times New Roman" w:hAnsi="Times New Roman" w:cs="Times New Roman"/>
          <w:i/>
          <w:iCs/>
          <w:sz w:val="24"/>
          <w:szCs w:val="24"/>
        </w:rPr>
        <w:t>Figure 1: Area Under Curves for reduced models with top θ% important descriptors</w:t>
      </w:r>
    </w:p>
    <w:p w14:paraId="56C69D40" w14:textId="1CDD1C8E" w:rsidR="00346B4F" w:rsidRPr="00557A4D" w:rsidRDefault="00346B4F" w:rsidP="009A7B40">
      <w:pPr>
        <w:spacing w:line="480" w:lineRule="auto"/>
        <w:rPr>
          <w:rFonts w:ascii="Times New Roman" w:hAnsi="Times New Roman" w:cs="Times New Roman"/>
          <w:sz w:val="24"/>
          <w:szCs w:val="24"/>
        </w:rPr>
      </w:pPr>
      <w:r w:rsidRPr="00557A4D">
        <w:rPr>
          <w:rFonts w:ascii="Times New Roman" w:hAnsi="Times New Roman" w:cs="Times New Roman"/>
          <w:sz w:val="24"/>
          <w:szCs w:val="24"/>
        </w:rPr>
        <w:t xml:space="preserve">The two sets of descriptors behave very differently in the prediction curves. For the </w:t>
      </w:r>
      <w:proofErr w:type="spellStart"/>
      <w:r w:rsidRPr="00557A4D">
        <w:rPr>
          <w:rFonts w:ascii="Times New Roman" w:hAnsi="Times New Roman" w:cs="Times New Roman"/>
          <w:sz w:val="24"/>
          <w:szCs w:val="24"/>
        </w:rPr>
        <w:t>Diudea</w:t>
      </w:r>
      <w:proofErr w:type="spellEnd"/>
      <w:r w:rsidRPr="00557A4D">
        <w:rPr>
          <w:rFonts w:ascii="Times New Roman" w:hAnsi="Times New Roman" w:cs="Times New Roman"/>
          <w:sz w:val="24"/>
          <w:szCs w:val="24"/>
        </w:rPr>
        <w:t xml:space="preserve"> set, the top 5% descriptors are extremely predictive, and the variable selection approach </w:t>
      </w:r>
      <w:proofErr w:type="gramStart"/>
      <w:r w:rsidRPr="00557A4D">
        <w:rPr>
          <w:rFonts w:ascii="Times New Roman" w:hAnsi="Times New Roman" w:cs="Times New Roman"/>
          <w:sz w:val="24"/>
          <w:szCs w:val="24"/>
        </w:rPr>
        <w:t xml:space="preserve">actually </w:t>
      </w:r>
      <w:r w:rsidRPr="00557A4D">
        <w:rPr>
          <w:rFonts w:ascii="Times New Roman" w:hAnsi="Times New Roman" w:cs="Times New Roman"/>
          <w:sz w:val="24"/>
          <w:szCs w:val="24"/>
        </w:rPr>
        <w:lastRenderedPageBreak/>
        <w:t>manages</w:t>
      </w:r>
      <w:proofErr w:type="gramEnd"/>
      <w:r w:rsidRPr="00557A4D">
        <w:rPr>
          <w:rFonts w:ascii="Times New Roman" w:hAnsi="Times New Roman" w:cs="Times New Roman"/>
          <w:sz w:val="24"/>
          <w:szCs w:val="24"/>
        </w:rPr>
        <w:t xml:space="preserve"> to give a better-performing model than the full model. On the other hand, models corresponding the </w:t>
      </w:r>
      <w:proofErr w:type="spellStart"/>
      <w:r w:rsidRPr="00557A4D">
        <w:rPr>
          <w:rFonts w:ascii="Times New Roman" w:hAnsi="Times New Roman" w:cs="Times New Roman"/>
          <w:sz w:val="24"/>
          <w:szCs w:val="24"/>
        </w:rPr>
        <w:t>Basak</w:t>
      </w:r>
      <w:proofErr w:type="spellEnd"/>
      <w:r w:rsidRPr="00557A4D">
        <w:rPr>
          <w:rFonts w:ascii="Times New Roman" w:hAnsi="Times New Roman" w:cs="Times New Roman"/>
          <w:sz w:val="24"/>
          <w:szCs w:val="24"/>
        </w:rPr>
        <w:t xml:space="preserve"> set of descriptors perform </w:t>
      </w:r>
      <w:proofErr w:type="gramStart"/>
      <w:r w:rsidRPr="00557A4D">
        <w:rPr>
          <w:rFonts w:ascii="Times New Roman" w:hAnsi="Times New Roman" w:cs="Times New Roman"/>
          <w:sz w:val="24"/>
          <w:szCs w:val="24"/>
        </w:rPr>
        <w:t>more or less similarly</w:t>
      </w:r>
      <w:proofErr w:type="gramEnd"/>
      <w:r w:rsidRPr="00557A4D">
        <w:rPr>
          <w:rFonts w:ascii="Times New Roman" w:hAnsi="Times New Roman" w:cs="Times New Roman"/>
          <w:sz w:val="24"/>
          <w:szCs w:val="24"/>
        </w:rPr>
        <w:t xml:space="preserve"> for values of </w:t>
      </w:r>
      <w:r w:rsidRPr="00557A4D">
        <w:rPr>
          <w:rFonts w:ascii="Times New Roman" w:hAnsi="Times New Roman" w:cs="Times New Roman"/>
          <w:i/>
          <w:iCs/>
          <w:sz w:val="24"/>
          <w:szCs w:val="24"/>
        </w:rPr>
        <w:t xml:space="preserve">θ </w:t>
      </w:r>
      <w:r w:rsidRPr="00557A4D">
        <w:rPr>
          <w:rFonts w:ascii="Times New Roman" w:hAnsi="Times New Roman" w:cs="Times New Roman"/>
          <w:sz w:val="24"/>
          <w:szCs w:val="24"/>
        </w:rPr>
        <w:t xml:space="preserve">larger than 25. The combined set of descriptors constantly perform better than both the individual descriptor sets for all values of </w:t>
      </w:r>
      <w:r w:rsidRPr="00557A4D">
        <w:rPr>
          <w:rFonts w:ascii="Times New Roman" w:hAnsi="Times New Roman" w:cs="Times New Roman"/>
          <w:i/>
          <w:iCs/>
          <w:sz w:val="24"/>
          <w:szCs w:val="24"/>
        </w:rPr>
        <w:t>θ</w:t>
      </w:r>
      <w:r w:rsidRPr="00557A4D">
        <w:rPr>
          <w:rFonts w:ascii="Times New Roman" w:hAnsi="Times New Roman" w:cs="Times New Roman"/>
          <w:sz w:val="24"/>
          <w:szCs w:val="24"/>
        </w:rPr>
        <w:t xml:space="preserve">. This improvement is slightly better for all values of </w:t>
      </w:r>
      <w:r w:rsidRPr="00557A4D">
        <w:rPr>
          <w:rFonts w:ascii="Times New Roman" w:hAnsi="Times New Roman" w:cs="Times New Roman"/>
          <w:i/>
          <w:iCs/>
          <w:sz w:val="24"/>
          <w:szCs w:val="24"/>
        </w:rPr>
        <w:t>θ</w:t>
      </w:r>
      <w:r w:rsidRPr="00557A4D">
        <w:rPr>
          <w:rFonts w:ascii="Times New Roman" w:hAnsi="Times New Roman" w:cs="Times New Roman"/>
          <w:sz w:val="24"/>
          <w:szCs w:val="24"/>
        </w:rPr>
        <w:t xml:space="preserve"> when the </w:t>
      </w:r>
      <w:proofErr w:type="spellStart"/>
      <w:r w:rsidRPr="00557A4D">
        <w:rPr>
          <w:rFonts w:ascii="Times New Roman" w:hAnsi="Times New Roman" w:cs="Times New Roman"/>
          <w:sz w:val="24"/>
          <w:szCs w:val="24"/>
        </w:rPr>
        <w:t>Diudea</w:t>
      </w:r>
      <w:proofErr w:type="spellEnd"/>
      <w:r w:rsidRPr="00557A4D">
        <w:rPr>
          <w:rFonts w:ascii="Times New Roman" w:hAnsi="Times New Roman" w:cs="Times New Roman"/>
          <w:sz w:val="24"/>
          <w:szCs w:val="24"/>
        </w:rPr>
        <w:t xml:space="preserve"> set is considered, and for </w:t>
      </w:r>
      <w:r w:rsidR="000A2260" w:rsidRPr="00557A4D">
        <w:rPr>
          <w:rFonts w:ascii="Times New Roman" w:hAnsi="Times New Roman" w:cs="Times New Roman"/>
          <w:i/>
          <w:iCs/>
          <w:sz w:val="24"/>
          <w:szCs w:val="24"/>
        </w:rPr>
        <w:t>θ</w:t>
      </w:r>
      <w:r w:rsidR="000A2260" w:rsidRPr="00557A4D">
        <w:rPr>
          <w:rFonts w:ascii="Times New Roman" w:hAnsi="Times New Roman" w:cs="Times New Roman"/>
          <w:sz w:val="24"/>
          <w:szCs w:val="24"/>
        </w:rPr>
        <w:t xml:space="preserve"> &gt; 25 when the </w:t>
      </w:r>
      <w:proofErr w:type="spellStart"/>
      <w:r w:rsidR="000A2260" w:rsidRPr="00557A4D">
        <w:rPr>
          <w:rFonts w:ascii="Times New Roman" w:hAnsi="Times New Roman" w:cs="Times New Roman"/>
          <w:sz w:val="24"/>
          <w:szCs w:val="24"/>
        </w:rPr>
        <w:t>Basak</w:t>
      </w:r>
      <w:proofErr w:type="spellEnd"/>
      <w:r w:rsidR="000A2260" w:rsidRPr="00557A4D">
        <w:rPr>
          <w:rFonts w:ascii="Times New Roman" w:hAnsi="Times New Roman" w:cs="Times New Roman"/>
          <w:sz w:val="24"/>
          <w:szCs w:val="24"/>
        </w:rPr>
        <w:t xml:space="preserve"> set is compared with.</w:t>
      </w:r>
    </w:p>
    <w:p w14:paraId="7BA70B03" w14:textId="53EB0CA2" w:rsidR="003A38C3" w:rsidRPr="00557A4D" w:rsidRDefault="003A38C3"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rPr>
        <w:t>Discussion</w:t>
      </w:r>
    </w:p>
    <w:p w14:paraId="7B509125" w14:textId="4FA8EC73" w:rsidR="00311C02" w:rsidRPr="00557A4D" w:rsidRDefault="00311C02" w:rsidP="009A7B40">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 xml:space="preserve">The main objective of this paper was to use computed molecular descriptors in the prediction of BBB entry of a diverse set of 415 chemicals.  To this end we used two sets of molecular descriptors, viz., set 1 of 198 descriptors calculated by POLLY and Triplet software routinely used by the </w:t>
      </w:r>
      <w:proofErr w:type="spellStart"/>
      <w:r w:rsidRPr="00557A4D">
        <w:rPr>
          <w:rFonts w:ascii="Times New Roman" w:hAnsi="Times New Roman" w:cs="Times New Roman"/>
          <w:bCs/>
          <w:sz w:val="24"/>
          <w:szCs w:val="24"/>
        </w:rPr>
        <w:t>Basak</w:t>
      </w:r>
      <w:proofErr w:type="spellEnd"/>
      <w:r w:rsidRPr="00557A4D">
        <w:rPr>
          <w:rFonts w:ascii="Times New Roman" w:hAnsi="Times New Roman" w:cs="Times New Roman"/>
          <w:bCs/>
          <w:sz w:val="24"/>
          <w:szCs w:val="24"/>
        </w:rPr>
        <w:t xml:space="preserve"> group at the University of Minnesota, and set 2 of 579 indices calculated by </w:t>
      </w:r>
      <w:proofErr w:type="spellStart"/>
      <w:r w:rsidRPr="00557A4D">
        <w:rPr>
          <w:rFonts w:ascii="Times New Roman" w:hAnsi="Times New Roman" w:cs="Times New Roman"/>
          <w:bCs/>
          <w:sz w:val="24"/>
          <w:szCs w:val="24"/>
        </w:rPr>
        <w:t>Diudea’s</w:t>
      </w:r>
      <w:proofErr w:type="spellEnd"/>
      <w:r w:rsidRPr="00557A4D">
        <w:rPr>
          <w:rFonts w:ascii="Times New Roman" w:hAnsi="Times New Roman" w:cs="Times New Roman"/>
          <w:bCs/>
          <w:sz w:val="24"/>
          <w:szCs w:val="24"/>
        </w:rPr>
        <w:t xml:space="preserve"> group using </w:t>
      </w:r>
      <w:proofErr w:type="spellStart"/>
      <w:r w:rsidRPr="00557A4D">
        <w:rPr>
          <w:rFonts w:ascii="Times New Roman" w:hAnsi="Times New Roman" w:cs="Times New Roman"/>
          <w:bCs/>
          <w:sz w:val="24"/>
          <w:szCs w:val="24"/>
        </w:rPr>
        <w:t>TopoCluj</w:t>
      </w:r>
      <w:proofErr w:type="spellEnd"/>
      <w:r w:rsidRPr="00557A4D">
        <w:rPr>
          <w:rFonts w:ascii="Times New Roman" w:hAnsi="Times New Roman" w:cs="Times New Roman"/>
          <w:bCs/>
          <w:sz w:val="24"/>
          <w:szCs w:val="24"/>
        </w:rPr>
        <w:t xml:space="preserve"> and Schrodinger software.</w:t>
      </w:r>
      <w:r w:rsidR="00F05359" w:rsidRPr="00557A4D">
        <w:rPr>
          <w:rFonts w:ascii="Times New Roman" w:hAnsi="Times New Roman" w:cs="Times New Roman"/>
          <w:bCs/>
          <w:sz w:val="24"/>
          <w:szCs w:val="24"/>
        </w:rPr>
        <w:t xml:space="preserve">    Results of AUC analyses in Table 4 show that the two sets of descriptors give similar results, 0.813 and 0.818, respectively, for set 1 and 2.  When the combined set of 77</w:t>
      </w:r>
      <w:r w:rsidR="00DF74FE" w:rsidRPr="00557A4D">
        <w:rPr>
          <w:rFonts w:ascii="Times New Roman" w:hAnsi="Times New Roman" w:cs="Times New Roman"/>
          <w:bCs/>
          <w:sz w:val="24"/>
          <w:szCs w:val="24"/>
        </w:rPr>
        <w:t xml:space="preserve">7 descriptors the AUC was 0.82 </w:t>
      </w:r>
      <w:r w:rsidR="00F05359" w:rsidRPr="00557A4D">
        <w:rPr>
          <w:rFonts w:ascii="Times New Roman" w:hAnsi="Times New Roman" w:cs="Times New Roman"/>
          <w:bCs/>
          <w:sz w:val="24"/>
          <w:szCs w:val="24"/>
        </w:rPr>
        <w:t xml:space="preserve">which indicates that the increase in the number of descriptors did not make any significant improvement in model quality.  </w:t>
      </w:r>
      <w:r w:rsidR="00F53DAA" w:rsidRPr="00557A4D">
        <w:rPr>
          <w:rFonts w:ascii="Times New Roman" w:hAnsi="Times New Roman" w:cs="Times New Roman"/>
          <w:bCs/>
          <w:sz w:val="24"/>
          <w:szCs w:val="24"/>
        </w:rPr>
        <w:t>The strong mutual intercorrelation of many descriptors may explain such results.</w:t>
      </w:r>
    </w:p>
    <w:p w14:paraId="23D1D66D" w14:textId="14087B58" w:rsidR="000B61E5" w:rsidRPr="00557A4D" w:rsidRDefault="00DF74FE" w:rsidP="009A7B40">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If we look at the most influential 10 descriptors (Table 1-3), the indices selected from the 198 POLLY and Triplet</w:t>
      </w:r>
      <w:r w:rsidR="002A3B99" w:rsidRPr="00557A4D">
        <w:rPr>
          <w:rFonts w:ascii="Times New Roman" w:hAnsi="Times New Roman" w:cs="Times New Roman"/>
          <w:bCs/>
          <w:sz w:val="24"/>
          <w:szCs w:val="24"/>
        </w:rPr>
        <w:t xml:space="preserve"> [9]</w:t>
      </w:r>
      <w:r w:rsidRPr="00557A4D">
        <w:rPr>
          <w:rFonts w:ascii="Times New Roman" w:hAnsi="Times New Roman" w:cs="Times New Roman"/>
          <w:bCs/>
          <w:sz w:val="24"/>
          <w:szCs w:val="24"/>
        </w:rPr>
        <w:t xml:space="preserve"> descriptor set are the information theoretic [ </w:t>
      </w:r>
      <w:r w:rsidR="007854A6" w:rsidRPr="00557A4D">
        <w:rPr>
          <w:rFonts w:ascii="Times New Roman" w:hAnsi="Times New Roman" w:cs="Times New Roman"/>
          <w:bCs/>
          <w:sz w:val="24"/>
          <w:szCs w:val="24"/>
        </w:rPr>
        <w:t>Dis ref # 1</w:t>
      </w:r>
      <w:r w:rsidRPr="00557A4D">
        <w:rPr>
          <w:rFonts w:ascii="Times New Roman" w:hAnsi="Times New Roman" w:cs="Times New Roman"/>
          <w:bCs/>
          <w:sz w:val="24"/>
          <w:szCs w:val="24"/>
        </w:rPr>
        <w:t xml:space="preserve">] indices and the triplet </w:t>
      </w:r>
      <w:r w:rsidR="00677B58" w:rsidRPr="00557A4D">
        <w:rPr>
          <w:rFonts w:ascii="Times New Roman" w:hAnsi="Times New Roman" w:cs="Times New Roman"/>
          <w:bCs/>
          <w:sz w:val="24"/>
          <w:szCs w:val="24"/>
        </w:rPr>
        <w:t>descriptors</w:t>
      </w:r>
      <w:r w:rsidR="00897747" w:rsidRPr="00557A4D">
        <w:rPr>
          <w:rFonts w:ascii="Times New Roman" w:hAnsi="Times New Roman" w:cs="Times New Roman"/>
          <w:bCs/>
          <w:sz w:val="24"/>
          <w:szCs w:val="24"/>
        </w:rPr>
        <w:t>.  The former group quantify molecular neighborhood complexity while the triplet indices characterize the heterogeneity of atoms in the molecular graph.</w:t>
      </w:r>
      <w:r w:rsidR="003C70A0" w:rsidRPr="00557A4D">
        <w:rPr>
          <w:rFonts w:ascii="Times New Roman" w:hAnsi="Times New Roman" w:cs="Times New Roman"/>
          <w:bCs/>
          <w:sz w:val="24"/>
          <w:szCs w:val="24"/>
        </w:rPr>
        <w:t xml:space="preserve">  It is noteworthy that principal component analysis (PCA) for a diverse collection of 3,692 chemicals showed that the information theoretic indices are strongly correlated with a distinct PC indicating that such indices quantify some aspects of molecular structure not represented by other </w:t>
      </w:r>
      <w:proofErr w:type="gramStart"/>
      <w:r w:rsidR="003C70A0" w:rsidRPr="00557A4D">
        <w:rPr>
          <w:rFonts w:ascii="Times New Roman" w:hAnsi="Times New Roman" w:cs="Times New Roman"/>
          <w:bCs/>
          <w:sz w:val="24"/>
          <w:szCs w:val="24"/>
        </w:rPr>
        <w:t>indices  [</w:t>
      </w:r>
      <w:proofErr w:type="gramEnd"/>
      <w:r w:rsidR="003C70A0" w:rsidRPr="00557A4D">
        <w:rPr>
          <w:rFonts w:ascii="Times New Roman" w:hAnsi="Times New Roman" w:cs="Times New Roman"/>
          <w:bCs/>
          <w:sz w:val="24"/>
          <w:szCs w:val="24"/>
        </w:rPr>
        <w:t xml:space="preserve">   Dis Ref # 2)</w:t>
      </w:r>
    </w:p>
    <w:p w14:paraId="07C74385" w14:textId="56C0FFE5" w:rsidR="00505178" w:rsidRPr="00557A4D" w:rsidRDefault="00505178" w:rsidP="006D05E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lastRenderedPageBreak/>
        <w:t>For the models developed from the set 2 of 578 descriptors</w:t>
      </w:r>
      <w:r w:rsidR="006D05ED" w:rsidRPr="00557A4D">
        <w:rPr>
          <w:rFonts w:ascii="Times New Roman" w:hAnsi="Times New Roman" w:cs="Times New Roman"/>
          <w:bCs/>
          <w:sz w:val="24"/>
          <w:szCs w:val="24"/>
        </w:rPr>
        <w:t xml:space="preserve"> calculated by </w:t>
      </w:r>
      <w:proofErr w:type="spellStart"/>
      <w:r w:rsidR="006D05ED" w:rsidRPr="00557A4D">
        <w:rPr>
          <w:rFonts w:ascii="Times New Roman" w:hAnsi="Times New Roman" w:cs="Times New Roman"/>
          <w:bCs/>
          <w:sz w:val="24"/>
          <w:szCs w:val="24"/>
        </w:rPr>
        <w:t>TopoCluj</w:t>
      </w:r>
      <w:proofErr w:type="spellEnd"/>
      <w:r w:rsidR="006D05ED" w:rsidRPr="00557A4D">
        <w:rPr>
          <w:rFonts w:ascii="Times New Roman" w:hAnsi="Times New Roman" w:cs="Times New Roman"/>
          <w:bCs/>
          <w:sz w:val="24"/>
          <w:szCs w:val="24"/>
        </w:rPr>
        <w:t xml:space="preserve"> and </w:t>
      </w:r>
      <w:proofErr w:type="gramStart"/>
      <w:r w:rsidR="006D05ED" w:rsidRPr="00557A4D">
        <w:rPr>
          <w:rFonts w:ascii="Times New Roman" w:hAnsi="Times New Roman" w:cs="Times New Roman"/>
          <w:bCs/>
          <w:sz w:val="24"/>
          <w:szCs w:val="24"/>
        </w:rPr>
        <w:t xml:space="preserve">Schrodinger, </w:t>
      </w:r>
      <w:r w:rsidRPr="00557A4D">
        <w:rPr>
          <w:rFonts w:ascii="Times New Roman" w:hAnsi="Times New Roman" w:cs="Times New Roman"/>
          <w:bCs/>
          <w:sz w:val="24"/>
          <w:szCs w:val="24"/>
        </w:rPr>
        <w:t xml:space="preserve"> </w:t>
      </w:r>
      <w:r w:rsidR="0001673D" w:rsidRPr="00557A4D">
        <w:rPr>
          <w:rFonts w:ascii="Times New Roman" w:hAnsi="Times New Roman" w:cs="Times New Roman"/>
          <w:bCs/>
          <w:sz w:val="24"/>
          <w:szCs w:val="24"/>
        </w:rPr>
        <w:t>PSA</w:t>
      </w:r>
      <w:proofErr w:type="gramEnd"/>
      <w:r w:rsidR="0001673D" w:rsidRPr="00557A4D">
        <w:rPr>
          <w:rFonts w:ascii="Times New Roman" w:hAnsi="Times New Roman" w:cs="Times New Roman"/>
          <w:bCs/>
          <w:sz w:val="24"/>
          <w:szCs w:val="24"/>
        </w:rPr>
        <w:t xml:space="preserve">, </w:t>
      </w:r>
      <w:r w:rsidR="00BE661A" w:rsidRPr="00557A4D">
        <w:rPr>
          <w:rFonts w:ascii="Times New Roman" w:hAnsi="Times New Roman" w:cs="Times New Roman"/>
          <w:bCs/>
          <w:sz w:val="24"/>
          <w:szCs w:val="24"/>
        </w:rPr>
        <w:t>s</w:t>
      </w:r>
      <w:r w:rsidR="006D05ED" w:rsidRPr="00557A4D">
        <w:rPr>
          <w:rFonts w:ascii="Times New Roman" w:hAnsi="Times New Roman" w:cs="Times New Roman"/>
          <w:bCs/>
          <w:sz w:val="24"/>
          <w:szCs w:val="24"/>
        </w:rPr>
        <w:t xml:space="preserve">um of topological distances </w:t>
      </w:r>
      <w:r w:rsidR="00847726" w:rsidRPr="00557A4D">
        <w:rPr>
          <w:rFonts w:ascii="Times New Roman" w:hAnsi="Times New Roman" w:cs="Times New Roman"/>
          <w:bCs/>
          <w:sz w:val="24"/>
          <w:szCs w:val="24"/>
        </w:rPr>
        <w:t>b</w:t>
      </w:r>
      <w:r w:rsidRPr="00557A4D">
        <w:rPr>
          <w:rFonts w:ascii="Times New Roman" w:hAnsi="Times New Roman" w:cs="Times New Roman"/>
          <w:bCs/>
          <w:sz w:val="24"/>
          <w:szCs w:val="24"/>
        </w:rPr>
        <w:t>etwee</w:t>
      </w:r>
      <w:r w:rsidR="006D05ED" w:rsidRPr="00557A4D">
        <w:rPr>
          <w:rFonts w:ascii="Times New Roman" w:hAnsi="Times New Roman" w:cs="Times New Roman"/>
          <w:bCs/>
          <w:sz w:val="24"/>
          <w:szCs w:val="24"/>
        </w:rPr>
        <w:t>n</w:t>
      </w:r>
      <w:r w:rsidR="00847726" w:rsidRPr="00557A4D">
        <w:rPr>
          <w:rFonts w:ascii="Times New Roman" w:hAnsi="Times New Roman" w:cs="Times New Roman"/>
          <w:bCs/>
          <w:sz w:val="24"/>
          <w:szCs w:val="24"/>
        </w:rPr>
        <w:t xml:space="preserve"> </w:t>
      </w:r>
      <w:r w:rsidRPr="00557A4D">
        <w:rPr>
          <w:rFonts w:ascii="Times New Roman" w:hAnsi="Times New Roman" w:cs="Times New Roman"/>
          <w:bCs/>
          <w:sz w:val="24"/>
          <w:szCs w:val="24"/>
        </w:rPr>
        <w:t>O..O</w:t>
      </w:r>
      <w:r w:rsidR="006D05ED" w:rsidRPr="00557A4D">
        <w:rPr>
          <w:rFonts w:ascii="Times New Roman" w:hAnsi="Times New Roman" w:cs="Times New Roman"/>
          <w:bCs/>
          <w:sz w:val="24"/>
          <w:szCs w:val="24"/>
        </w:rPr>
        <w:t xml:space="preserve">,  </w:t>
      </w:r>
      <w:proofErr w:type="spellStart"/>
      <w:r w:rsidR="006D05ED" w:rsidRPr="00557A4D">
        <w:rPr>
          <w:rFonts w:ascii="Times New Roman" w:hAnsi="Times New Roman" w:cs="Times New Roman"/>
          <w:bCs/>
          <w:sz w:val="24"/>
          <w:szCs w:val="24"/>
        </w:rPr>
        <w:t>E</w:t>
      </w:r>
      <w:r w:rsidR="00847726" w:rsidRPr="00557A4D">
        <w:rPr>
          <w:rFonts w:ascii="Times New Roman" w:hAnsi="Times New Roman" w:cs="Times New Roman"/>
          <w:bCs/>
          <w:sz w:val="24"/>
          <w:szCs w:val="24"/>
        </w:rPr>
        <w:t xml:space="preserve"> </w:t>
      </w:r>
      <w:r w:rsidR="006D05ED" w:rsidRPr="00557A4D">
        <w:rPr>
          <w:rFonts w:ascii="Times New Roman" w:hAnsi="Times New Roman" w:cs="Times New Roman"/>
          <w:bCs/>
          <w:sz w:val="24"/>
          <w:szCs w:val="24"/>
        </w:rPr>
        <w:t>state</w:t>
      </w:r>
      <w:proofErr w:type="spellEnd"/>
      <w:r w:rsidR="006D05ED" w:rsidRPr="00557A4D">
        <w:rPr>
          <w:rFonts w:ascii="Times New Roman" w:hAnsi="Times New Roman" w:cs="Times New Roman"/>
          <w:bCs/>
          <w:sz w:val="24"/>
          <w:szCs w:val="24"/>
        </w:rPr>
        <w:t xml:space="preserve"> topological parameter, ALOGP , and </w:t>
      </w:r>
      <w:r w:rsidR="00847726" w:rsidRPr="00557A4D">
        <w:rPr>
          <w:rFonts w:ascii="Times New Roman" w:hAnsi="Times New Roman" w:cs="Times New Roman"/>
          <w:bCs/>
          <w:sz w:val="24"/>
          <w:szCs w:val="24"/>
        </w:rPr>
        <w:t>t</w:t>
      </w:r>
      <w:r w:rsidR="006D05ED" w:rsidRPr="00557A4D">
        <w:rPr>
          <w:rFonts w:ascii="Times New Roman" w:hAnsi="Times New Roman" w:cs="Times New Roman"/>
          <w:bCs/>
          <w:sz w:val="24"/>
          <w:szCs w:val="24"/>
        </w:rPr>
        <w:t xml:space="preserve">opological charge index of </w:t>
      </w:r>
      <w:r w:rsidRPr="00557A4D">
        <w:rPr>
          <w:rFonts w:ascii="Times New Roman" w:hAnsi="Times New Roman" w:cs="Times New Roman"/>
          <w:bCs/>
          <w:sz w:val="24"/>
          <w:szCs w:val="24"/>
        </w:rPr>
        <w:t>order</w:t>
      </w:r>
      <w:r w:rsidR="006D05ED" w:rsidRPr="00557A4D">
        <w:rPr>
          <w:rFonts w:ascii="Times New Roman" w:hAnsi="Times New Roman" w:cs="Times New Roman"/>
          <w:bCs/>
          <w:sz w:val="24"/>
          <w:szCs w:val="24"/>
        </w:rPr>
        <w:t xml:space="preserve">  5  emerge as important variables.  </w:t>
      </w:r>
      <w:r w:rsidR="00AB2973" w:rsidRPr="00557A4D">
        <w:rPr>
          <w:rFonts w:ascii="Times New Roman" w:hAnsi="Times New Roman" w:cs="Times New Roman"/>
          <w:bCs/>
          <w:sz w:val="24"/>
          <w:szCs w:val="24"/>
        </w:rPr>
        <w:t xml:space="preserve">Others have found that hydrophobicity descriptors like </w:t>
      </w:r>
      <w:proofErr w:type="spellStart"/>
      <w:r w:rsidR="00AB2973" w:rsidRPr="00557A4D">
        <w:rPr>
          <w:rFonts w:ascii="Times New Roman" w:hAnsi="Times New Roman" w:cs="Times New Roman"/>
          <w:bCs/>
          <w:sz w:val="24"/>
          <w:szCs w:val="24"/>
        </w:rPr>
        <w:t>CLogP</w:t>
      </w:r>
      <w:proofErr w:type="spellEnd"/>
      <w:r w:rsidR="00AB2973" w:rsidRPr="00557A4D">
        <w:rPr>
          <w:rFonts w:ascii="Times New Roman" w:hAnsi="Times New Roman" w:cs="Times New Roman"/>
          <w:bCs/>
          <w:sz w:val="24"/>
          <w:szCs w:val="24"/>
        </w:rPr>
        <w:t xml:space="preserve"> value is important for BBB prediction [Dis ref # 3]</w:t>
      </w:r>
      <w:r w:rsidR="0001673D" w:rsidRPr="00557A4D">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01673D" w:rsidRPr="00557A4D">
        <w:rPr>
          <w:rFonts w:ascii="Times New Roman" w:hAnsi="Times New Roman" w:cs="Times New Roman"/>
          <w:bCs/>
          <w:sz w:val="24"/>
          <w:szCs w:val="24"/>
        </w:rPr>
        <w:t>E state</w:t>
      </w:r>
      <w:proofErr w:type="spellEnd"/>
      <w:r w:rsidR="0001673D" w:rsidRPr="00557A4D">
        <w:rPr>
          <w:rFonts w:ascii="Times New Roman" w:hAnsi="Times New Roman" w:cs="Times New Roman"/>
          <w:bCs/>
          <w:sz w:val="24"/>
          <w:szCs w:val="24"/>
        </w:rPr>
        <w:t xml:space="preserve"> topological parameter and topological charge index quality the electronic nature of the solute.</w:t>
      </w:r>
    </w:p>
    <w:p w14:paraId="4525D885" w14:textId="22EE3D33" w:rsidR="0004585B" w:rsidRPr="00557A4D" w:rsidRDefault="0004585B" w:rsidP="006D05E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In conclusion, the two sets of descriptors of 198 and 579 calculated for the set of 415 BBB data led to the development of goof quality predictive models.  The individual sets were independently as good as one another in the formulation of QSARs for the BBD data.  Further studies with other data sets are needed to understand the utility of these mathematical molecular descriptors in assessing the blood-brain entry of chemicals.</w:t>
      </w:r>
    </w:p>
    <w:p w14:paraId="7D39AA2F" w14:textId="77777777" w:rsidR="00505178" w:rsidRPr="00557A4D" w:rsidRDefault="00505178" w:rsidP="009A7B40">
      <w:pPr>
        <w:spacing w:line="480" w:lineRule="auto"/>
        <w:rPr>
          <w:rFonts w:ascii="Times New Roman" w:hAnsi="Times New Roman" w:cs="Times New Roman"/>
          <w:bCs/>
          <w:sz w:val="24"/>
          <w:szCs w:val="24"/>
        </w:rPr>
      </w:pPr>
    </w:p>
    <w:p w14:paraId="41933F88" w14:textId="67AAF04E" w:rsidR="00DF74FE" w:rsidRPr="00557A4D" w:rsidRDefault="003C70A0" w:rsidP="009A7B40">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w:t>
      </w:r>
    </w:p>
    <w:p w14:paraId="25CE1176" w14:textId="77777777" w:rsidR="00DF74FE" w:rsidRPr="00557A4D" w:rsidRDefault="00DF74FE" w:rsidP="009A7B40">
      <w:pPr>
        <w:spacing w:line="480" w:lineRule="auto"/>
        <w:rPr>
          <w:rFonts w:ascii="Times New Roman" w:hAnsi="Times New Roman" w:cs="Times New Roman"/>
          <w:bCs/>
          <w:sz w:val="24"/>
          <w:szCs w:val="24"/>
        </w:rPr>
      </w:pPr>
    </w:p>
    <w:p w14:paraId="19ED12D6" w14:textId="77777777" w:rsidR="00DF74FE" w:rsidRPr="00557A4D" w:rsidRDefault="00DF74FE" w:rsidP="009A7B40">
      <w:pPr>
        <w:spacing w:line="480" w:lineRule="auto"/>
        <w:rPr>
          <w:rFonts w:ascii="Times New Roman" w:hAnsi="Times New Roman" w:cs="Times New Roman"/>
          <w:bCs/>
          <w:sz w:val="24"/>
          <w:szCs w:val="24"/>
        </w:rPr>
      </w:pPr>
    </w:p>
    <w:p w14:paraId="50C6029E" w14:textId="575F576A" w:rsidR="00F05359" w:rsidRPr="00557A4D" w:rsidRDefault="00F05359" w:rsidP="009A7B40">
      <w:pPr>
        <w:spacing w:line="480" w:lineRule="auto"/>
        <w:rPr>
          <w:rFonts w:ascii="Times New Roman" w:hAnsi="Times New Roman" w:cs="Times New Roman"/>
          <w:bCs/>
          <w:sz w:val="24"/>
          <w:szCs w:val="24"/>
        </w:rPr>
      </w:pPr>
    </w:p>
    <w:p w14:paraId="7FA96C8C" w14:textId="77777777" w:rsidR="00F05359" w:rsidRPr="00557A4D" w:rsidRDefault="00F05359" w:rsidP="009A7B40">
      <w:pPr>
        <w:spacing w:line="480" w:lineRule="auto"/>
        <w:rPr>
          <w:rFonts w:ascii="Times New Roman" w:hAnsi="Times New Roman" w:cs="Times New Roman"/>
          <w:bCs/>
          <w:sz w:val="24"/>
          <w:szCs w:val="24"/>
        </w:rPr>
      </w:pPr>
    </w:p>
    <w:p w14:paraId="568D5F67" w14:textId="77777777" w:rsidR="00197249" w:rsidRPr="00557A4D" w:rsidRDefault="00197249" w:rsidP="009A7B40">
      <w:pPr>
        <w:spacing w:line="480" w:lineRule="auto"/>
        <w:rPr>
          <w:rFonts w:ascii="Times New Roman" w:hAnsi="Times New Roman" w:cs="Times New Roman"/>
          <w:b/>
          <w:bCs/>
          <w:sz w:val="24"/>
          <w:szCs w:val="24"/>
        </w:rPr>
      </w:pPr>
    </w:p>
    <w:p w14:paraId="0A1D328C" w14:textId="5655FEFA" w:rsidR="00615165" w:rsidRPr="00557A4D" w:rsidRDefault="00615165" w:rsidP="009A7B40">
      <w:pPr>
        <w:spacing w:line="480" w:lineRule="auto"/>
        <w:rPr>
          <w:rFonts w:ascii="Times New Roman" w:hAnsi="Times New Roman" w:cs="Times New Roman"/>
          <w:b/>
          <w:bCs/>
          <w:sz w:val="24"/>
          <w:szCs w:val="24"/>
        </w:rPr>
      </w:pPr>
      <w:r w:rsidRPr="00557A4D">
        <w:rPr>
          <w:rFonts w:ascii="Times New Roman" w:hAnsi="Times New Roman" w:cs="Times New Roman"/>
          <w:b/>
          <w:bCs/>
          <w:sz w:val="24"/>
          <w:szCs w:val="24"/>
          <w:highlight w:val="yellow"/>
        </w:rPr>
        <w:t>References</w:t>
      </w:r>
    </w:p>
    <w:p w14:paraId="59F1BBBB" w14:textId="382A8E95" w:rsidR="00B271CB" w:rsidRPr="00557A4D" w:rsidRDefault="00197249" w:rsidP="00B271CB">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lastRenderedPageBreak/>
        <w:t>[1]</w:t>
      </w:r>
      <w:r w:rsidRPr="00557A4D">
        <w:rPr>
          <w:rFonts w:ascii="Times New Roman" w:hAnsi="Times New Roman" w:cs="Times New Roman"/>
          <w:bCs/>
          <w:sz w:val="24"/>
          <w:szCs w:val="24"/>
        </w:rPr>
        <w:tab/>
      </w:r>
      <w:r w:rsidR="00B271CB" w:rsidRPr="00557A4D">
        <w:rPr>
          <w:rFonts w:ascii="Times New Roman" w:hAnsi="Times New Roman" w:cs="Times New Roman"/>
          <w:bCs/>
          <w:sz w:val="24"/>
          <w:szCs w:val="24"/>
        </w:rPr>
        <w:t xml:space="preserve"> </w:t>
      </w:r>
      <w:r w:rsidRPr="00557A4D">
        <w:rPr>
          <w:rFonts w:ascii="Times New Roman" w:hAnsi="Times New Roman" w:cs="Times New Roman"/>
          <w:bCs/>
          <w:sz w:val="24"/>
          <w:szCs w:val="24"/>
        </w:rPr>
        <w:t xml:space="preserve">T. </w:t>
      </w:r>
      <w:proofErr w:type="spellStart"/>
      <w:r w:rsidRPr="00557A4D">
        <w:rPr>
          <w:rFonts w:ascii="Times New Roman" w:hAnsi="Times New Roman" w:cs="Times New Roman"/>
          <w:bCs/>
          <w:sz w:val="24"/>
          <w:szCs w:val="24"/>
        </w:rPr>
        <w:t>Houa</w:t>
      </w:r>
      <w:proofErr w:type="spellEnd"/>
      <w:r w:rsidRPr="00557A4D">
        <w:rPr>
          <w:rFonts w:ascii="Times New Roman" w:hAnsi="Times New Roman" w:cs="Times New Roman"/>
          <w:bCs/>
          <w:sz w:val="24"/>
          <w:szCs w:val="24"/>
        </w:rPr>
        <w:t xml:space="preserve">, J. </w:t>
      </w:r>
      <w:proofErr w:type="spellStart"/>
      <w:r w:rsidRPr="00557A4D">
        <w:rPr>
          <w:rFonts w:ascii="Times New Roman" w:hAnsi="Times New Roman" w:cs="Times New Roman"/>
          <w:bCs/>
          <w:sz w:val="24"/>
          <w:szCs w:val="24"/>
        </w:rPr>
        <w:t>Wangb</w:t>
      </w:r>
      <w:proofErr w:type="spellEnd"/>
      <w:r w:rsidRPr="00557A4D">
        <w:rPr>
          <w:rFonts w:ascii="Times New Roman" w:hAnsi="Times New Roman" w:cs="Times New Roman"/>
          <w:bCs/>
          <w:sz w:val="24"/>
          <w:szCs w:val="24"/>
        </w:rPr>
        <w:t xml:space="preserve">, W. </w:t>
      </w:r>
      <w:proofErr w:type="spellStart"/>
      <w:r w:rsidRPr="00557A4D">
        <w:rPr>
          <w:rFonts w:ascii="Times New Roman" w:hAnsi="Times New Roman" w:cs="Times New Roman"/>
          <w:bCs/>
          <w:sz w:val="24"/>
          <w:szCs w:val="24"/>
        </w:rPr>
        <w:t>Zhangc</w:t>
      </w:r>
      <w:proofErr w:type="spellEnd"/>
      <w:r w:rsidRPr="00557A4D">
        <w:rPr>
          <w:rFonts w:ascii="Times New Roman" w:hAnsi="Times New Roman" w:cs="Times New Roman"/>
          <w:bCs/>
          <w:sz w:val="24"/>
          <w:szCs w:val="24"/>
        </w:rPr>
        <w:t xml:space="preserve">, W. Wang, </w:t>
      </w:r>
      <w:proofErr w:type="spellStart"/>
      <w:r w:rsidRPr="00557A4D">
        <w:rPr>
          <w:rFonts w:ascii="Times New Roman" w:hAnsi="Times New Roman" w:cs="Times New Roman"/>
          <w:bCs/>
          <w:sz w:val="24"/>
          <w:szCs w:val="24"/>
        </w:rPr>
        <w:t>Xiaojie</w:t>
      </w:r>
      <w:proofErr w:type="spellEnd"/>
      <w:r w:rsidRPr="00557A4D">
        <w:rPr>
          <w:rFonts w:ascii="Times New Roman" w:hAnsi="Times New Roman" w:cs="Times New Roman"/>
          <w:bCs/>
          <w:sz w:val="24"/>
          <w:szCs w:val="24"/>
        </w:rPr>
        <w:t xml:space="preserve"> Xu, </w:t>
      </w:r>
      <w:r w:rsidR="00A57F47" w:rsidRPr="00557A4D">
        <w:rPr>
          <w:rFonts w:ascii="Times New Roman" w:hAnsi="Times New Roman" w:cs="Times New Roman"/>
          <w:bCs/>
          <w:sz w:val="24"/>
          <w:szCs w:val="24"/>
        </w:rPr>
        <w:t>Current Medicinal Chemistry, 2006, 13, 2653-2667</w:t>
      </w:r>
    </w:p>
    <w:p w14:paraId="17DAA57D" w14:textId="135F2C05" w:rsidR="00265AFC" w:rsidRPr="00557A4D" w:rsidRDefault="00197249" w:rsidP="00265AFC">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 xml:space="preserve">[2] </w:t>
      </w:r>
      <w:r w:rsidR="00265AFC" w:rsidRPr="00557A4D">
        <w:rPr>
          <w:rFonts w:ascii="Times New Roman" w:hAnsi="Times New Roman" w:cs="Times New Roman"/>
          <w:bCs/>
          <w:sz w:val="24"/>
          <w:szCs w:val="24"/>
        </w:rPr>
        <w:t>M. Hammarlund-</w:t>
      </w:r>
      <w:proofErr w:type="spellStart"/>
      <w:r w:rsidR="00265AFC" w:rsidRPr="00557A4D">
        <w:rPr>
          <w:rFonts w:ascii="Times New Roman" w:hAnsi="Times New Roman" w:cs="Times New Roman"/>
          <w:bCs/>
          <w:sz w:val="24"/>
          <w:szCs w:val="24"/>
        </w:rPr>
        <w:t>Udenaes</w:t>
      </w:r>
      <w:proofErr w:type="spellEnd"/>
      <w:r w:rsidR="00265AFC" w:rsidRPr="00557A4D">
        <w:rPr>
          <w:rFonts w:ascii="Times New Roman" w:hAnsi="Times New Roman" w:cs="Times New Roman"/>
          <w:bCs/>
          <w:sz w:val="24"/>
          <w:szCs w:val="24"/>
        </w:rPr>
        <w:t xml:space="preserve">, M. </w:t>
      </w:r>
      <w:proofErr w:type="spellStart"/>
      <w:r w:rsidR="00265AFC" w:rsidRPr="00557A4D">
        <w:rPr>
          <w:rFonts w:ascii="Times New Roman" w:hAnsi="Times New Roman" w:cs="Times New Roman"/>
          <w:bCs/>
          <w:sz w:val="24"/>
          <w:szCs w:val="24"/>
        </w:rPr>
        <w:t>Fridén</w:t>
      </w:r>
      <w:proofErr w:type="spellEnd"/>
      <w:r w:rsidR="00265AFC" w:rsidRPr="00557A4D">
        <w:rPr>
          <w:rFonts w:ascii="Times New Roman" w:hAnsi="Times New Roman" w:cs="Times New Roman"/>
          <w:bCs/>
          <w:sz w:val="24"/>
          <w:szCs w:val="24"/>
        </w:rPr>
        <w:t xml:space="preserve">, S. </w:t>
      </w:r>
      <w:proofErr w:type="spellStart"/>
      <w:proofErr w:type="gramStart"/>
      <w:r w:rsidR="00E3522D" w:rsidRPr="00557A4D">
        <w:rPr>
          <w:rFonts w:ascii="Times New Roman" w:hAnsi="Times New Roman" w:cs="Times New Roman"/>
          <w:bCs/>
          <w:sz w:val="24"/>
          <w:szCs w:val="24"/>
        </w:rPr>
        <w:t>Syvänen</w:t>
      </w:r>
      <w:proofErr w:type="spellEnd"/>
      <w:r w:rsidR="00E3522D" w:rsidRPr="00557A4D">
        <w:rPr>
          <w:rFonts w:ascii="Times New Roman" w:hAnsi="Times New Roman" w:cs="Times New Roman"/>
          <w:bCs/>
          <w:sz w:val="24"/>
          <w:szCs w:val="24"/>
        </w:rPr>
        <w:t>,</w:t>
      </w:r>
      <w:r w:rsidR="00265AFC" w:rsidRPr="00557A4D">
        <w:rPr>
          <w:rFonts w:ascii="Times New Roman" w:hAnsi="Times New Roman" w:cs="Times New Roman"/>
          <w:bCs/>
          <w:sz w:val="24"/>
          <w:szCs w:val="24"/>
        </w:rPr>
        <w:t xml:space="preserve">  A.</w:t>
      </w:r>
      <w:proofErr w:type="gramEnd"/>
      <w:r w:rsidR="00265AFC" w:rsidRPr="00557A4D">
        <w:rPr>
          <w:rFonts w:ascii="Times New Roman" w:hAnsi="Times New Roman" w:cs="Times New Roman"/>
          <w:bCs/>
          <w:sz w:val="24"/>
          <w:szCs w:val="24"/>
        </w:rPr>
        <w:t xml:space="preserve">  Gupta, Pharm Res., 2008, 25: 1737. https://doi.org/10.1007/s11095-007-9502-2</w:t>
      </w:r>
    </w:p>
    <w:p w14:paraId="63EE3C2A" w14:textId="77777777" w:rsidR="00265AFC" w:rsidRPr="00557A4D" w:rsidRDefault="00265AFC" w:rsidP="00E3522D">
      <w:pPr>
        <w:spacing w:line="480" w:lineRule="auto"/>
        <w:rPr>
          <w:rFonts w:ascii="Times New Roman" w:hAnsi="Times New Roman" w:cs="Times New Roman"/>
          <w:bCs/>
          <w:sz w:val="24"/>
          <w:szCs w:val="24"/>
        </w:rPr>
      </w:pPr>
    </w:p>
    <w:p w14:paraId="077C8D14" w14:textId="5921DECC" w:rsidR="008D492F" w:rsidRPr="00557A4D" w:rsidRDefault="00265AFC" w:rsidP="008D492F">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[3]</w:t>
      </w:r>
      <w:r w:rsidRPr="00557A4D">
        <w:rPr>
          <w:rFonts w:ascii="Times New Roman" w:hAnsi="Times New Roman" w:cs="Times New Roman"/>
          <w:bCs/>
          <w:sz w:val="24"/>
          <w:szCs w:val="24"/>
        </w:rPr>
        <w:tab/>
        <w:t>X. Liu, C. Chen, B.</w:t>
      </w:r>
      <w:r w:rsidR="008D492F" w:rsidRPr="00557A4D">
        <w:rPr>
          <w:rFonts w:ascii="Times New Roman" w:hAnsi="Times New Roman" w:cs="Times New Roman"/>
          <w:bCs/>
          <w:sz w:val="24"/>
          <w:szCs w:val="24"/>
        </w:rPr>
        <w:t xml:space="preserve"> J. Smith, THE JOURNAL OF PHARMACOLOGY AND EXPERIMENTAL THERAPEUTICS</w:t>
      </w:r>
      <w:r w:rsidR="00812558" w:rsidRPr="00557A4D">
        <w:rPr>
          <w:rFonts w:ascii="Times New Roman" w:hAnsi="Times New Roman" w:cs="Times New Roman"/>
          <w:bCs/>
          <w:sz w:val="24"/>
          <w:szCs w:val="24"/>
        </w:rPr>
        <w:t>, 2008, 325,</w:t>
      </w:r>
      <w:r w:rsidR="008D492F" w:rsidRPr="00557A4D">
        <w:rPr>
          <w:rFonts w:ascii="Times New Roman" w:hAnsi="Times New Roman" w:cs="Times New Roman"/>
          <w:bCs/>
          <w:sz w:val="24"/>
          <w:szCs w:val="24"/>
        </w:rPr>
        <w:t xml:space="preserve"> JPET 325:349–356, 2008</w:t>
      </w:r>
    </w:p>
    <w:p w14:paraId="6A729CCD" w14:textId="02CED53D" w:rsidR="004B46B8" w:rsidRPr="00557A4D" w:rsidRDefault="00812558" w:rsidP="004B46B8">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[4]</w:t>
      </w:r>
      <w:r w:rsidRPr="00557A4D">
        <w:rPr>
          <w:rFonts w:ascii="Times New Roman" w:hAnsi="Times New Roman" w:cs="Times New Roman"/>
          <w:bCs/>
          <w:sz w:val="24"/>
          <w:szCs w:val="24"/>
        </w:rPr>
        <w:tab/>
        <w:t xml:space="preserve">A. R. </w:t>
      </w:r>
      <w:proofErr w:type="spellStart"/>
      <w:r w:rsidRPr="00557A4D">
        <w:rPr>
          <w:rFonts w:ascii="Times New Roman" w:hAnsi="Times New Roman" w:cs="Times New Roman"/>
          <w:bCs/>
          <w:sz w:val="24"/>
          <w:szCs w:val="24"/>
        </w:rPr>
        <w:t>Mehdipour</w:t>
      </w:r>
      <w:proofErr w:type="spellEnd"/>
      <w:r w:rsidRPr="00557A4D">
        <w:rPr>
          <w:rFonts w:ascii="Times New Roman" w:hAnsi="Times New Roman" w:cs="Times New Roman"/>
          <w:bCs/>
          <w:sz w:val="24"/>
          <w:szCs w:val="24"/>
        </w:rPr>
        <w:t xml:space="preserve">, M. </w:t>
      </w:r>
      <w:r w:rsidR="004B46B8" w:rsidRPr="00557A4D">
        <w:rPr>
          <w:rFonts w:ascii="Times New Roman" w:hAnsi="Times New Roman" w:cs="Times New Roman"/>
          <w:bCs/>
          <w:sz w:val="24"/>
          <w:szCs w:val="24"/>
        </w:rPr>
        <w:t xml:space="preserve"> Hamidi</w:t>
      </w:r>
      <w:proofErr w:type="gramStart"/>
      <w:r w:rsidRPr="00557A4D">
        <w:rPr>
          <w:rFonts w:ascii="Times New Roman" w:hAnsi="Times New Roman" w:cs="Times New Roman"/>
          <w:bCs/>
          <w:sz w:val="24"/>
          <w:szCs w:val="24"/>
        </w:rPr>
        <w:t xml:space="preserve">, </w:t>
      </w:r>
      <w:r w:rsidR="004B46B8" w:rsidRPr="00557A4D">
        <w:rPr>
          <w:rFonts w:ascii="Times New Roman" w:hAnsi="Times New Roman" w:cs="Times New Roman"/>
          <w:bCs/>
          <w:sz w:val="24"/>
          <w:szCs w:val="24"/>
        </w:rPr>
        <w:t>,</w:t>
      </w:r>
      <w:proofErr w:type="gramEnd"/>
      <w:r w:rsidR="004B46B8" w:rsidRPr="00557A4D">
        <w:rPr>
          <w:rFonts w:ascii="Times New Roman" w:hAnsi="Times New Roman" w:cs="Times New Roman"/>
          <w:bCs/>
          <w:sz w:val="24"/>
          <w:szCs w:val="24"/>
        </w:rPr>
        <w:t xml:space="preserve">  Drug Discovery Today  Volume 14, Numbers 21/22 November 2009</w:t>
      </w:r>
    </w:p>
    <w:p w14:paraId="72C7C310" w14:textId="119A1A2D" w:rsidR="004B46B8" w:rsidRPr="00557A4D" w:rsidRDefault="000D632D" w:rsidP="002C08EC">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[5]</w:t>
      </w:r>
      <w:r w:rsidRPr="00557A4D">
        <w:rPr>
          <w:rFonts w:ascii="Times New Roman" w:hAnsi="Times New Roman" w:cs="Times New Roman"/>
          <w:bCs/>
          <w:sz w:val="24"/>
          <w:szCs w:val="24"/>
        </w:rPr>
        <w:tab/>
      </w:r>
      <w:r w:rsidR="002C08EC" w:rsidRPr="00557A4D">
        <w:rPr>
          <w:rFonts w:ascii="Times New Roman" w:hAnsi="Times New Roman" w:cs="Times New Roman"/>
          <w:bCs/>
          <w:sz w:val="24"/>
          <w:szCs w:val="24"/>
        </w:rPr>
        <w:t>R</w:t>
      </w:r>
      <w:r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Cecchelli</w:t>
      </w:r>
      <w:proofErr w:type="spellEnd"/>
      <w:r w:rsidRPr="00557A4D">
        <w:rPr>
          <w:rFonts w:ascii="Times New Roman" w:hAnsi="Times New Roman" w:cs="Times New Roman"/>
          <w:bCs/>
          <w:sz w:val="24"/>
          <w:szCs w:val="24"/>
        </w:rPr>
        <w:t>, V.</w:t>
      </w:r>
      <w:r w:rsidR="002C08EC"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Berezowski</w:t>
      </w:r>
      <w:proofErr w:type="spellEnd"/>
      <w:r w:rsidRPr="00557A4D">
        <w:rPr>
          <w:rFonts w:ascii="Times New Roman" w:hAnsi="Times New Roman" w:cs="Times New Roman"/>
          <w:bCs/>
          <w:sz w:val="24"/>
          <w:szCs w:val="24"/>
        </w:rPr>
        <w:t xml:space="preserve">, S.  Lundquist‡ M. </w:t>
      </w:r>
      <w:proofErr w:type="spellStart"/>
      <w:r w:rsidRPr="00557A4D">
        <w:rPr>
          <w:rFonts w:ascii="Times New Roman" w:hAnsi="Times New Roman" w:cs="Times New Roman"/>
          <w:bCs/>
          <w:sz w:val="24"/>
          <w:szCs w:val="24"/>
        </w:rPr>
        <w:t>Culot</w:t>
      </w:r>
      <w:proofErr w:type="spellEnd"/>
      <w:r w:rsidR="002C08EC" w:rsidRPr="00557A4D">
        <w:rPr>
          <w:rFonts w:ascii="Times New Roman" w:hAnsi="Times New Roman" w:cs="Times New Roman"/>
          <w:bCs/>
          <w:sz w:val="24"/>
          <w:szCs w:val="24"/>
        </w:rPr>
        <w:t>,</w:t>
      </w:r>
      <w:r w:rsidRPr="00557A4D">
        <w:rPr>
          <w:rFonts w:ascii="Times New Roman" w:hAnsi="Times New Roman" w:cs="Times New Roman"/>
          <w:bCs/>
          <w:sz w:val="24"/>
          <w:szCs w:val="24"/>
        </w:rPr>
        <w:t xml:space="preserve"> M.  </w:t>
      </w:r>
      <w:proofErr w:type="spellStart"/>
      <w:r w:rsidRPr="00557A4D">
        <w:rPr>
          <w:rFonts w:ascii="Times New Roman" w:hAnsi="Times New Roman" w:cs="Times New Roman"/>
          <w:bCs/>
          <w:sz w:val="24"/>
          <w:szCs w:val="24"/>
        </w:rPr>
        <w:t>Renftel</w:t>
      </w:r>
      <w:proofErr w:type="spellEnd"/>
      <w:r w:rsidRPr="00557A4D">
        <w:rPr>
          <w:rFonts w:ascii="Times New Roman" w:hAnsi="Times New Roman" w:cs="Times New Roman"/>
          <w:bCs/>
          <w:sz w:val="24"/>
          <w:szCs w:val="24"/>
        </w:rPr>
        <w:t xml:space="preserve">‡, M.  </w:t>
      </w:r>
      <w:proofErr w:type="spellStart"/>
      <w:r w:rsidRPr="00557A4D">
        <w:rPr>
          <w:rFonts w:ascii="Times New Roman" w:hAnsi="Times New Roman" w:cs="Times New Roman"/>
          <w:bCs/>
          <w:sz w:val="24"/>
          <w:szCs w:val="24"/>
        </w:rPr>
        <w:t>Dehouck</w:t>
      </w:r>
      <w:proofErr w:type="spellEnd"/>
      <w:r w:rsidRPr="00557A4D">
        <w:rPr>
          <w:rFonts w:ascii="Times New Roman" w:hAnsi="Times New Roman" w:cs="Times New Roman"/>
          <w:bCs/>
          <w:sz w:val="24"/>
          <w:szCs w:val="24"/>
        </w:rPr>
        <w:t xml:space="preserve">, L.  </w:t>
      </w:r>
      <w:proofErr w:type="spellStart"/>
      <w:r w:rsidRPr="00557A4D">
        <w:rPr>
          <w:rFonts w:ascii="Times New Roman" w:hAnsi="Times New Roman" w:cs="Times New Roman"/>
          <w:bCs/>
          <w:sz w:val="24"/>
          <w:szCs w:val="24"/>
        </w:rPr>
        <w:t>Fenart</w:t>
      </w:r>
      <w:proofErr w:type="spellEnd"/>
      <w:r w:rsidRPr="00557A4D">
        <w:rPr>
          <w:rFonts w:ascii="Times New Roman" w:hAnsi="Times New Roman" w:cs="Times New Roman"/>
          <w:bCs/>
          <w:sz w:val="24"/>
          <w:szCs w:val="24"/>
        </w:rPr>
        <w:t xml:space="preserve">, </w:t>
      </w:r>
      <w:r w:rsidR="002C08EC" w:rsidRPr="00557A4D">
        <w:rPr>
          <w:rFonts w:ascii="Times New Roman" w:hAnsi="Times New Roman" w:cs="Times New Roman"/>
          <w:bCs/>
          <w:sz w:val="24"/>
          <w:szCs w:val="24"/>
        </w:rPr>
        <w:t xml:space="preserve"> </w:t>
      </w:r>
    </w:p>
    <w:p w14:paraId="4EAFEA48" w14:textId="48874727" w:rsidR="00305F76" w:rsidRPr="00557A4D" w:rsidRDefault="00305F76" w:rsidP="002C08EC">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NATURE REVIEWS | DRUG DISCOVERY VOLUME 6 | AUGUST 2007 | 651</w:t>
      </w:r>
    </w:p>
    <w:p w14:paraId="08C1766B" w14:textId="00E892C9" w:rsidR="000D632D" w:rsidRPr="00557A4D" w:rsidRDefault="000D632D" w:rsidP="002C08EC">
      <w:pPr>
        <w:spacing w:line="480" w:lineRule="auto"/>
        <w:rPr>
          <w:rFonts w:ascii="Times New Roman" w:hAnsi="Times New Roman" w:cs="Times New Roman"/>
          <w:bCs/>
          <w:sz w:val="24"/>
          <w:szCs w:val="24"/>
        </w:rPr>
      </w:pPr>
    </w:p>
    <w:p w14:paraId="7553C710" w14:textId="2A08AACC" w:rsidR="000D632D" w:rsidRPr="00557A4D" w:rsidRDefault="000D632D" w:rsidP="002C08EC">
      <w:pPr>
        <w:spacing w:line="480" w:lineRule="auto"/>
        <w:rPr>
          <w:rFonts w:ascii="Times New Roman" w:hAnsi="Times New Roman" w:cs="Times New Roman"/>
          <w:bCs/>
          <w:sz w:val="24"/>
          <w:szCs w:val="24"/>
        </w:rPr>
      </w:pPr>
    </w:p>
    <w:p w14:paraId="298D2E66" w14:textId="2839D42D" w:rsidR="000D632D" w:rsidRPr="00557A4D" w:rsidRDefault="000D632D" w:rsidP="002C08EC">
      <w:pPr>
        <w:spacing w:line="480" w:lineRule="auto"/>
        <w:rPr>
          <w:rFonts w:ascii="Times New Roman" w:hAnsi="Times New Roman" w:cs="Times New Roman"/>
          <w:bCs/>
          <w:sz w:val="24"/>
          <w:szCs w:val="24"/>
        </w:rPr>
      </w:pPr>
    </w:p>
    <w:p w14:paraId="4D8D8303" w14:textId="77777777" w:rsidR="000D632D" w:rsidRPr="00557A4D" w:rsidRDefault="000D632D" w:rsidP="002C08EC">
      <w:pPr>
        <w:spacing w:line="480" w:lineRule="auto"/>
        <w:rPr>
          <w:rFonts w:ascii="Times New Roman" w:hAnsi="Times New Roman" w:cs="Times New Roman"/>
          <w:bCs/>
          <w:sz w:val="24"/>
          <w:szCs w:val="24"/>
        </w:rPr>
      </w:pPr>
    </w:p>
    <w:p w14:paraId="2FCEC2C4" w14:textId="5DB91630" w:rsidR="0028251C" w:rsidRPr="00557A4D" w:rsidRDefault="000D632D" w:rsidP="0028251C">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[6]</w:t>
      </w:r>
      <w:r w:rsidRPr="00557A4D">
        <w:rPr>
          <w:rFonts w:ascii="Times New Roman" w:hAnsi="Times New Roman" w:cs="Times New Roman"/>
          <w:bCs/>
          <w:sz w:val="24"/>
          <w:szCs w:val="24"/>
        </w:rPr>
        <w:tab/>
        <w:t xml:space="preserve"> </w:t>
      </w:r>
      <w:r w:rsidR="0028251C" w:rsidRPr="00557A4D">
        <w:rPr>
          <w:rFonts w:ascii="Times New Roman" w:hAnsi="Times New Roman" w:cs="Times New Roman"/>
          <w:bCs/>
          <w:sz w:val="24"/>
          <w:szCs w:val="24"/>
        </w:rPr>
        <w:t xml:space="preserve">S. </w:t>
      </w:r>
      <w:proofErr w:type="spellStart"/>
      <w:r w:rsidRPr="00557A4D">
        <w:rPr>
          <w:rFonts w:ascii="Times New Roman" w:hAnsi="Times New Roman" w:cs="Times New Roman"/>
          <w:bCs/>
          <w:sz w:val="24"/>
          <w:szCs w:val="24"/>
        </w:rPr>
        <w:t>Aday</w:t>
      </w:r>
      <w:proofErr w:type="spellEnd"/>
      <w:r w:rsidRPr="00557A4D">
        <w:rPr>
          <w:rFonts w:ascii="Times New Roman" w:hAnsi="Times New Roman" w:cs="Times New Roman"/>
          <w:bCs/>
          <w:sz w:val="24"/>
          <w:szCs w:val="24"/>
        </w:rPr>
        <w:t xml:space="preserve">, R. </w:t>
      </w:r>
      <w:proofErr w:type="spellStart"/>
      <w:r w:rsidRPr="00557A4D">
        <w:rPr>
          <w:rFonts w:ascii="Times New Roman" w:hAnsi="Times New Roman" w:cs="Times New Roman"/>
          <w:bCs/>
          <w:sz w:val="24"/>
          <w:szCs w:val="24"/>
        </w:rPr>
        <w:t>Cecchelli</w:t>
      </w:r>
      <w:proofErr w:type="spellEnd"/>
      <w:r w:rsidRPr="00557A4D">
        <w:rPr>
          <w:rFonts w:ascii="Times New Roman" w:hAnsi="Times New Roman" w:cs="Times New Roman"/>
          <w:bCs/>
          <w:sz w:val="24"/>
          <w:szCs w:val="24"/>
        </w:rPr>
        <w:t xml:space="preserve">, D. </w:t>
      </w:r>
      <w:proofErr w:type="spellStart"/>
      <w:r w:rsidRPr="00557A4D">
        <w:rPr>
          <w:rFonts w:ascii="Times New Roman" w:hAnsi="Times New Roman" w:cs="Times New Roman"/>
          <w:bCs/>
          <w:sz w:val="24"/>
          <w:szCs w:val="24"/>
        </w:rPr>
        <w:t>Hallier-Vanuxeem</w:t>
      </w:r>
      <w:proofErr w:type="spellEnd"/>
      <w:r w:rsidRPr="00557A4D">
        <w:rPr>
          <w:rFonts w:ascii="Times New Roman" w:hAnsi="Times New Roman" w:cs="Times New Roman"/>
          <w:bCs/>
          <w:sz w:val="24"/>
          <w:szCs w:val="24"/>
        </w:rPr>
        <w:t xml:space="preserve">, M.P. </w:t>
      </w:r>
      <w:proofErr w:type="spellStart"/>
      <w:r w:rsidRPr="00557A4D">
        <w:rPr>
          <w:rFonts w:ascii="Times New Roman" w:hAnsi="Times New Roman" w:cs="Times New Roman"/>
          <w:bCs/>
          <w:sz w:val="24"/>
          <w:szCs w:val="24"/>
        </w:rPr>
        <w:t>Dehouck</w:t>
      </w:r>
      <w:proofErr w:type="spellEnd"/>
      <w:r w:rsidRPr="00557A4D">
        <w:rPr>
          <w:rFonts w:ascii="Times New Roman" w:hAnsi="Times New Roman" w:cs="Times New Roman"/>
          <w:bCs/>
          <w:sz w:val="24"/>
          <w:szCs w:val="24"/>
        </w:rPr>
        <w:t xml:space="preserve">, L. Ferreira1, </w:t>
      </w:r>
      <w:r w:rsidR="0028251C" w:rsidRPr="00557A4D">
        <w:rPr>
          <w:rFonts w:ascii="Times New Roman" w:hAnsi="Times New Roman" w:cs="Times New Roman"/>
          <w:bCs/>
          <w:sz w:val="24"/>
          <w:szCs w:val="24"/>
        </w:rPr>
        <w:t xml:space="preserve">Trends in Biotechnology, 2016, Vol. 34, No. 5 , </w:t>
      </w:r>
      <w:hyperlink r:id="rId9" w:history="1">
        <w:r w:rsidR="00C1419D" w:rsidRPr="00557A4D">
          <w:rPr>
            <w:rStyle w:val="Hyperlink"/>
            <w:rFonts w:ascii="Times New Roman" w:hAnsi="Times New Roman" w:cs="Times New Roman"/>
            <w:bCs/>
            <w:sz w:val="24"/>
            <w:szCs w:val="24"/>
          </w:rPr>
          <w:t>http://dx.doi.org/10.1016/j.tibtech.2016.01.001</w:t>
        </w:r>
      </w:hyperlink>
    </w:p>
    <w:p w14:paraId="209523A7" w14:textId="14858CF2" w:rsidR="000D632D" w:rsidRPr="00557A4D" w:rsidRDefault="000D632D" w:rsidP="0028251C">
      <w:pPr>
        <w:spacing w:line="480" w:lineRule="auto"/>
        <w:rPr>
          <w:rFonts w:ascii="Times New Roman" w:hAnsi="Times New Roman" w:cs="Times New Roman"/>
          <w:bCs/>
          <w:sz w:val="24"/>
          <w:szCs w:val="24"/>
        </w:rPr>
      </w:pPr>
    </w:p>
    <w:p w14:paraId="01A0A8A7" w14:textId="4C36A213" w:rsidR="00C1419D" w:rsidRPr="00557A4D" w:rsidRDefault="000D632D" w:rsidP="00C1419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lastRenderedPageBreak/>
        <w:t xml:space="preserve">[7] H. Li, C. W. Yap, C. Y.  </w:t>
      </w:r>
      <w:proofErr w:type="gramStart"/>
      <w:r w:rsidRPr="00557A4D">
        <w:rPr>
          <w:rFonts w:ascii="Times New Roman" w:hAnsi="Times New Roman" w:cs="Times New Roman"/>
          <w:bCs/>
          <w:sz w:val="24"/>
          <w:szCs w:val="24"/>
        </w:rPr>
        <w:t>Ung,  Y.</w:t>
      </w:r>
      <w:proofErr w:type="gramEnd"/>
      <w:r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Xue</w:t>
      </w:r>
      <w:proofErr w:type="spellEnd"/>
      <w:r w:rsidRPr="00557A4D">
        <w:rPr>
          <w:rFonts w:ascii="Times New Roman" w:hAnsi="Times New Roman" w:cs="Times New Roman"/>
          <w:bCs/>
          <w:sz w:val="24"/>
          <w:szCs w:val="24"/>
        </w:rPr>
        <w:t xml:space="preserve">, Z.  W. </w:t>
      </w:r>
      <w:r w:rsidR="00C1419D" w:rsidRPr="00557A4D">
        <w:rPr>
          <w:rFonts w:ascii="Times New Roman" w:hAnsi="Times New Roman" w:cs="Times New Roman"/>
          <w:bCs/>
          <w:sz w:val="24"/>
          <w:szCs w:val="24"/>
        </w:rPr>
        <w:t xml:space="preserve"> Cao,</w:t>
      </w:r>
      <w:r w:rsidRPr="00557A4D">
        <w:rPr>
          <w:rFonts w:ascii="Times New Roman" w:hAnsi="Times New Roman" w:cs="Times New Roman"/>
          <w:bCs/>
          <w:sz w:val="24"/>
          <w:szCs w:val="24"/>
        </w:rPr>
        <w:t xml:space="preserve"> Y.  Z.  Chen</w:t>
      </w:r>
      <w:r w:rsidR="00C1419D" w:rsidRPr="00557A4D">
        <w:rPr>
          <w:rFonts w:ascii="Times New Roman" w:hAnsi="Times New Roman" w:cs="Times New Roman"/>
          <w:bCs/>
          <w:sz w:val="24"/>
          <w:szCs w:val="24"/>
        </w:rPr>
        <w:t>,</w:t>
      </w:r>
      <w:r w:rsidR="00C1419D" w:rsidRPr="00557A4D">
        <w:rPr>
          <w:rFonts w:ascii="Times New Roman" w:hAnsi="Times New Roman" w:cs="Times New Roman"/>
          <w:sz w:val="24"/>
          <w:szCs w:val="24"/>
        </w:rPr>
        <w:t xml:space="preserve"> </w:t>
      </w:r>
      <w:r w:rsidR="00C1419D" w:rsidRPr="00557A4D">
        <w:rPr>
          <w:rFonts w:ascii="Times New Roman" w:hAnsi="Times New Roman" w:cs="Times New Roman"/>
          <w:bCs/>
          <w:sz w:val="24"/>
          <w:szCs w:val="24"/>
        </w:rPr>
        <w:t>J. Chem. Inf. Model. 2005, 45, 1376-1384</w:t>
      </w:r>
    </w:p>
    <w:p w14:paraId="66F49C2D" w14:textId="48892D94" w:rsidR="0077542F" w:rsidRPr="00557A4D" w:rsidRDefault="00082AD5" w:rsidP="00C1419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[8</w:t>
      </w:r>
      <w:proofErr w:type="gramStart"/>
      <w:r w:rsidRPr="00557A4D">
        <w:rPr>
          <w:rFonts w:ascii="Times New Roman" w:hAnsi="Times New Roman" w:cs="Times New Roman"/>
          <w:bCs/>
          <w:sz w:val="24"/>
          <w:szCs w:val="24"/>
        </w:rPr>
        <w:t>]  S.C.</w:t>
      </w:r>
      <w:proofErr w:type="gramEnd"/>
      <w:r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Basak</w:t>
      </w:r>
      <w:proofErr w:type="spellEnd"/>
      <w:r w:rsidRPr="00557A4D">
        <w:rPr>
          <w:rFonts w:ascii="Times New Roman" w:hAnsi="Times New Roman" w:cs="Times New Roman"/>
          <w:bCs/>
          <w:sz w:val="24"/>
          <w:szCs w:val="24"/>
        </w:rPr>
        <w:t xml:space="preserve">, D.K. </w:t>
      </w:r>
      <w:proofErr w:type="spellStart"/>
      <w:r w:rsidRPr="00557A4D">
        <w:rPr>
          <w:rFonts w:ascii="Times New Roman" w:hAnsi="Times New Roman" w:cs="Times New Roman"/>
          <w:bCs/>
          <w:sz w:val="24"/>
          <w:szCs w:val="24"/>
        </w:rPr>
        <w:t>Harriss</w:t>
      </w:r>
      <w:proofErr w:type="spellEnd"/>
      <w:r w:rsidRPr="00557A4D">
        <w:rPr>
          <w:rFonts w:ascii="Times New Roman" w:hAnsi="Times New Roman" w:cs="Times New Roman"/>
          <w:bCs/>
          <w:sz w:val="24"/>
          <w:szCs w:val="24"/>
        </w:rPr>
        <w:t>, and V.R. Magnuson, POLLY 2.3, University of Minnesota, MN, 1988.</w:t>
      </w:r>
    </w:p>
    <w:p w14:paraId="51A66D7E" w14:textId="5F40B938" w:rsidR="00082AD5" w:rsidRPr="00557A4D" w:rsidRDefault="00082AD5" w:rsidP="00C1419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 xml:space="preserve">[9] S. </w:t>
      </w:r>
      <w:proofErr w:type="spellStart"/>
      <w:r w:rsidRPr="00557A4D">
        <w:rPr>
          <w:rFonts w:ascii="Times New Roman" w:hAnsi="Times New Roman" w:cs="Times New Roman"/>
          <w:bCs/>
          <w:sz w:val="24"/>
          <w:szCs w:val="24"/>
        </w:rPr>
        <w:t>Basak</w:t>
      </w:r>
      <w:proofErr w:type="spellEnd"/>
      <w:r w:rsidRPr="00557A4D">
        <w:rPr>
          <w:rFonts w:ascii="Times New Roman" w:hAnsi="Times New Roman" w:cs="Times New Roman"/>
          <w:bCs/>
          <w:sz w:val="24"/>
          <w:szCs w:val="24"/>
        </w:rPr>
        <w:t>, G. Grunwald, and A. Balaban, TRIPLET, University of Minnesota, MN, 1993.</w:t>
      </w:r>
    </w:p>
    <w:p w14:paraId="510E71AF" w14:textId="32C6922D" w:rsidR="00082AD5" w:rsidRPr="00557A4D" w:rsidRDefault="00082AD5" w:rsidP="00C1419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 xml:space="preserve">[10] O. </w:t>
      </w:r>
      <w:proofErr w:type="spellStart"/>
      <w:r w:rsidRPr="00557A4D">
        <w:rPr>
          <w:rFonts w:ascii="Times New Roman" w:hAnsi="Times New Roman" w:cs="Times New Roman"/>
          <w:bCs/>
          <w:sz w:val="24"/>
          <w:szCs w:val="24"/>
        </w:rPr>
        <w:t>Ursu</w:t>
      </w:r>
      <w:proofErr w:type="spellEnd"/>
      <w:r w:rsidRPr="00557A4D">
        <w:rPr>
          <w:rFonts w:ascii="Times New Roman" w:hAnsi="Times New Roman" w:cs="Times New Roman"/>
          <w:bCs/>
          <w:sz w:val="24"/>
          <w:szCs w:val="24"/>
        </w:rPr>
        <w:t xml:space="preserve"> and M.V. </w:t>
      </w:r>
      <w:proofErr w:type="spellStart"/>
      <w:r w:rsidRPr="00557A4D">
        <w:rPr>
          <w:rFonts w:ascii="Times New Roman" w:hAnsi="Times New Roman" w:cs="Times New Roman"/>
          <w:bCs/>
          <w:sz w:val="24"/>
          <w:szCs w:val="24"/>
        </w:rPr>
        <w:t>Diudea</w:t>
      </w:r>
      <w:proofErr w:type="spellEnd"/>
      <w:r w:rsidRPr="00557A4D">
        <w:rPr>
          <w:rFonts w:ascii="Times New Roman" w:hAnsi="Times New Roman" w:cs="Times New Roman"/>
          <w:bCs/>
          <w:sz w:val="24"/>
          <w:szCs w:val="24"/>
        </w:rPr>
        <w:t>, TOPOCLUJ, Babes-</w:t>
      </w:r>
      <w:proofErr w:type="spellStart"/>
      <w:r w:rsidRPr="00557A4D">
        <w:rPr>
          <w:rFonts w:ascii="Times New Roman" w:hAnsi="Times New Roman" w:cs="Times New Roman"/>
          <w:bCs/>
          <w:sz w:val="24"/>
          <w:szCs w:val="24"/>
        </w:rPr>
        <w:t>Bolyai</w:t>
      </w:r>
      <w:proofErr w:type="spellEnd"/>
      <w:r w:rsidRPr="00557A4D">
        <w:rPr>
          <w:rFonts w:ascii="Times New Roman" w:hAnsi="Times New Roman" w:cs="Times New Roman"/>
          <w:bCs/>
          <w:sz w:val="24"/>
          <w:szCs w:val="24"/>
        </w:rPr>
        <w:t xml:space="preserve"> University, Cluj, Romania, 2005.</w:t>
      </w:r>
    </w:p>
    <w:p w14:paraId="06E291B5" w14:textId="2086EB84" w:rsidR="00082AD5" w:rsidRPr="00557A4D" w:rsidRDefault="00082AD5" w:rsidP="00C1419D">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[11]</w:t>
      </w:r>
      <w:r w:rsidRPr="00557A4D">
        <w:rPr>
          <w:rFonts w:ascii="Times New Roman" w:hAnsi="Times New Roman" w:cs="Times New Roman"/>
          <w:sz w:val="24"/>
          <w:szCs w:val="24"/>
        </w:rPr>
        <w:t xml:space="preserve"> </w:t>
      </w:r>
      <w:r w:rsidRPr="00557A4D">
        <w:rPr>
          <w:rFonts w:ascii="Times New Roman" w:hAnsi="Times New Roman" w:cs="Times New Roman"/>
          <w:bCs/>
          <w:sz w:val="24"/>
          <w:szCs w:val="24"/>
        </w:rPr>
        <w:t>Small-Molecule Drug Discovery Suite 2009, Schrödinger LLC, New York, NY, 2009.</w:t>
      </w:r>
    </w:p>
    <w:p w14:paraId="7305D9C0" w14:textId="441BD144" w:rsidR="007854A6" w:rsidRPr="00557A4D" w:rsidRDefault="007854A6" w:rsidP="007854A6">
      <w:pPr>
        <w:spacing w:line="480" w:lineRule="auto"/>
        <w:rPr>
          <w:rFonts w:ascii="Times New Roman" w:hAnsi="Times New Roman" w:cs="Times New Roman"/>
          <w:bCs/>
          <w:sz w:val="24"/>
          <w:szCs w:val="24"/>
        </w:rPr>
      </w:pPr>
      <w:r w:rsidRPr="00557A4D">
        <w:rPr>
          <w:rFonts w:ascii="Times New Roman" w:hAnsi="Times New Roman" w:cs="Times New Roman"/>
          <w:bCs/>
          <w:sz w:val="24"/>
          <w:szCs w:val="24"/>
        </w:rPr>
        <w:t>[</w:t>
      </w:r>
      <w:r w:rsidRPr="00557A4D">
        <w:rPr>
          <w:rFonts w:ascii="Times New Roman" w:hAnsi="Times New Roman" w:cs="Times New Roman"/>
          <w:bCs/>
          <w:sz w:val="24"/>
          <w:szCs w:val="24"/>
          <w:highlight w:val="yellow"/>
        </w:rPr>
        <w:t>Dis Ref # 1]</w:t>
      </w:r>
      <w:r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Basak</w:t>
      </w:r>
      <w:proofErr w:type="spellEnd"/>
      <w:r w:rsidRPr="00557A4D">
        <w:rPr>
          <w:rFonts w:ascii="Times New Roman" w:hAnsi="Times New Roman" w:cs="Times New Roman"/>
          <w:bCs/>
          <w:sz w:val="24"/>
          <w:szCs w:val="24"/>
        </w:rPr>
        <w:t>, S.C. Use of molecular complexity indices in predictive pharmacology and toxicology: A QSAR approach. Med. Sci. Res., 1987, 15, 605-609.</w:t>
      </w:r>
    </w:p>
    <w:p w14:paraId="7A37E3FC" w14:textId="500B7A0D" w:rsidR="000B61E5" w:rsidRPr="00557A4D" w:rsidRDefault="000B61E5" w:rsidP="000B61E5">
      <w:pPr>
        <w:spacing w:line="480" w:lineRule="auto"/>
        <w:rPr>
          <w:rFonts w:ascii="Times New Roman" w:hAnsi="Times New Roman" w:cs="Times New Roman"/>
          <w:bCs/>
          <w:sz w:val="24"/>
          <w:szCs w:val="24"/>
        </w:rPr>
      </w:pPr>
      <w:r w:rsidRPr="00557A4D">
        <w:rPr>
          <w:rFonts w:ascii="Times New Roman" w:hAnsi="Times New Roman" w:cs="Times New Roman"/>
          <w:bCs/>
          <w:sz w:val="24"/>
          <w:szCs w:val="24"/>
          <w:highlight w:val="yellow"/>
        </w:rPr>
        <w:t>[Dis ref # 2]</w:t>
      </w:r>
      <w:r w:rsidR="00816A06" w:rsidRPr="00557A4D">
        <w:rPr>
          <w:rFonts w:ascii="Times New Roman" w:hAnsi="Times New Roman" w:cs="Times New Roman"/>
          <w:bCs/>
          <w:sz w:val="24"/>
          <w:szCs w:val="24"/>
        </w:rPr>
        <w:t xml:space="preserve"> </w:t>
      </w:r>
      <w:proofErr w:type="spellStart"/>
      <w:r w:rsidRPr="00557A4D">
        <w:rPr>
          <w:rFonts w:ascii="Times New Roman" w:hAnsi="Times New Roman" w:cs="Times New Roman"/>
          <w:bCs/>
          <w:sz w:val="24"/>
          <w:szCs w:val="24"/>
        </w:rPr>
        <w:t>Basak</w:t>
      </w:r>
      <w:proofErr w:type="spellEnd"/>
      <w:r w:rsidRPr="00557A4D">
        <w:rPr>
          <w:rFonts w:ascii="Times New Roman" w:hAnsi="Times New Roman" w:cs="Times New Roman"/>
          <w:bCs/>
          <w:sz w:val="24"/>
          <w:szCs w:val="24"/>
        </w:rPr>
        <w:t>, S.C.; Magnuson, V.R.; Niemi, G.J.; Regal, R.R. Determining structural similarity of chemicals using graph theoretic indices. Discrete Appl. Math., 1988, 19, 17-44.</w:t>
      </w:r>
    </w:p>
    <w:p w14:paraId="63561D10" w14:textId="55D652BA" w:rsidR="00AB2973" w:rsidRPr="00557A4D" w:rsidRDefault="00AB2973" w:rsidP="00B26C39">
      <w:pPr>
        <w:spacing w:line="480" w:lineRule="auto"/>
        <w:rPr>
          <w:rFonts w:ascii="Times New Roman" w:hAnsi="Times New Roman" w:cs="Times New Roman"/>
          <w:bCs/>
          <w:sz w:val="24"/>
          <w:szCs w:val="24"/>
        </w:rPr>
      </w:pPr>
      <w:r w:rsidRPr="00557A4D">
        <w:rPr>
          <w:rFonts w:ascii="Times New Roman" w:hAnsi="Times New Roman" w:cs="Times New Roman"/>
          <w:bCs/>
          <w:sz w:val="24"/>
          <w:szCs w:val="24"/>
          <w:highlight w:val="yellow"/>
        </w:rPr>
        <w:t>[Dis ref # 3</w:t>
      </w:r>
      <w:proofErr w:type="gramStart"/>
      <w:r w:rsidRPr="00557A4D">
        <w:rPr>
          <w:rFonts w:ascii="Times New Roman" w:hAnsi="Times New Roman" w:cs="Times New Roman"/>
          <w:bCs/>
          <w:sz w:val="24"/>
          <w:szCs w:val="24"/>
          <w:highlight w:val="yellow"/>
        </w:rPr>
        <w:t>)</w:t>
      </w:r>
      <w:r w:rsidR="00B26C39" w:rsidRPr="00557A4D">
        <w:rPr>
          <w:rFonts w:ascii="Times New Roman" w:hAnsi="Times New Roman" w:cs="Times New Roman"/>
          <w:bCs/>
          <w:sz w:val="24"/>
          <w:szCs w:val="24"/>
        </w:rPr>
        <w:t xml:space="preserve">  </w:t>
      </w:r>
      <w:proofErr w:type="spellStart"/>
      <w:r w:rsidR="00B26C39" w:rsidRPr="00557A4D">
        <w:rPr>
          <w:rFonts w:ascii="Times New Roman" w:hAnsi="Times New Roman" w:cs="Times New Roman"/>
          <w:bCs/>
          <w:sz w:val="24"/>
          <w:szCs w:val="24"/>
        </w:rPr>
        <w:t>Iyer</w:t>
      </w:r>
      <w:proofErr w:type="spellEnd"/>
      <w:proofErr w:type="gramEnd"/>
      <w:r w:rsidR="00B26C39" w:rsidRPr="00557A4D">
        <w:rPr>
          <w:rFonts w:ascii="Times New Roman" w:hAnsi="Times New Roman" w:cs="Times New Roman"/>
          <w:bCs/>
          <w:sz w:val="24"/>
          <w:szCs w:val="24"/>
        </w:rPr>
        <w:t xml:space="preserve">, M.; </w:t>
      </w:r>
      <w:proofErr w:type="spellStart"/>
      <w:r w:rsidR="00B26C39" w:rsidRPr="00557A4D">
        <w:rPr>
          <w:rFonts w:ascii="Times New Roman" w:hAnsi="Times New Roman" w:cs="Times New Roman"/>
          <w:bCs/>
          <w:sz w:val="24"/>
          <w:szCs w:val="24"/>
        </w:rPr>
        <w:t>Mishru</w:t>
      </w:r>
      <w:proofErr w:type="spellEnd"/>
      <w:r w:rsidR="00B26C39" w:rsidRPr="00557A4D">
        <w:rPr>
          <w:rFonts w:ascii="Times New Roman" w:hAnsi="Times New Roman" w:cs="Times New Roman"/>
          <w:bCs/>
          <w:sz w:val="24"/>
          <w:szCs w:val="24"/>
        </w:rPr>
        <w:t xml:space="preserve">, R.; Han, Y.; </w:t>
      </w:r>
      <w:proofErr w:type="spellStart"/>
      <w:r w:rsidR="00B26C39" w:rsidRPr="00557A4D">
        <w:rPr>
          <w:rFonts w:ascii="Times New Roman" w:hAnsi="Times New Roman" w:cs="Times New Roman"/>
          <w:bCs/>
          <w:sz w:val="24"/>
          <w:szCs w:val="24"/>
        </w:rPr>
        <w:t>Hopfinger</w:t>
      </w:r>
      <w:proofErr w:type="spellEnd"/>
      <w:r w:rsidR="00B26C39" w:rsidRPr="00557A4D">
        <w:rPr>
          <w:rFonts w:ascii="Times New Roman" w:hAnsi="Times New Roman" w:cs="Times New Roman"/>
          <w:bCs/>
          <w:sz w:val="24"/>
          <w:szCs w:val="24"/>
        </w:rPr>
        <w:t xml:space="preserve">, A. J. Predicting </w:t>
      </w:r>
      <w:proofErr w:type="spellStart"/>
      <w:r w:rsidR="00B26C39" w:rsidRPr="00557A4D">
        <w:rPr>
          <w:rFonts w:ascii="Times New Roman" w:hAnsi="Times New Roman" w:cs="Times New Roman"/>
          <w:bCs/>
          <w:sz w:val="24"/>
          <w:szCs w:val="24"/>
        </w:rPr>
        <w:t>bloodbrain</w:t>
      </w:r>
      <w:proofErr w:type="spellEnd"/>
      <w:r w:rsidR="00B26C39" w:rsidRPr="00557A4D">
        <w:rPr>
          <w:rFonts w:ascii="Times New Roman" w:hAnsi="Times New Roman" w:cs="Times New Roman"/>
          <w:bCs/>
          <w:sz w:val="24"/>
          <w:szCs w:val="24"/>
        </w:rPr>
        <w:t xml:space="preserve"> barrier partitioning of organic molecules using </w:t>
      </w:r>
      <w:proofErr w:type="spellStart"/>
      <w:r w:rsidR="00B26C39" w:rsidRPr="00557A4D">
        <w:rPr>
          <w:rFonts w:ascii="Times New Roman" w:hAnsi="Times New Roman" w:cs="Times New Roman"/>
          <w:bCs/>
          <w:sz w:val="24"/>
          <w:szCs w:val="24"/>
        </w:rPr>
        <w:t>membraneinteraction</w:t>
      </w:r>
      <w:proofErr w:type="spellEnd"/>
      <w:r w:rsidR="003D27C1" w:rsidRPr="00557A4D">
        <w:rPr>
          <w:rFonts w:ascii="Times New Roman" w:hAnsi="Times New Roman" w:cs="Times New Roman"/>
          <w:bCs/>
          <w:sz w:val="24"/>
          <w:szCs w:val="24"/>
        </w:rPr>
        <w:t xml:space="preserve"> </w:t>
      </w:r>
      <w:r w:rsidR="00B26C39" w:rsidRPr="00557A4D">
        <w:rPr>
          <w:rFonts w:ascii="Times New Roman" w:hAnsi="Times New Roman" w:cs="Times New Roman"/>
          <w:bCs/>
          <w:sz w:val="24"/>
          <w:szCs w:val="24"/>
        </w:rPr>
        <w:t>QSAR analysis. Pharm. Res. 2002, 19 (11), 1611-1621</w:t>
      </w:r>
    </w:p>
    <w:p w14:paraId="25F9ABAB" w14:textId="77777777" w:rsidR="0077542F" w:rsidRPr="00557A4D" w:rsidRDefault="0077542F" w:rsidP="00C1419D">
      <w:pPr>
        <w:spacing w:line="480" w:lineRule="auto"/>
        <w:rPr>
          <w:rFonts w:ascii="Times New Roman" w:hAnsi="Times New Roman" w:cs="Times New Roman"/>
          <w:bCs/>
          <w:sz w:val="24"/>
          <w:szCs w:val="24"/>
        </w:rPr>
      </w:pPr>
    </w:p>
    <w:p w14:paraId="4ED51CFE" w14:textId="77777777" w:rsidR="004B46B8" w:rsidRPr="00557A4D" w:rsidRDefault="004B46B8" w:rsidP="008D492F">
      <w:pPr>
        <w:spacing w:line="480" w:lineRule="auto"/>
        <w:rPr>
          <w:rFonts w:ascii="Times New Roman" w:hAnsi="Times New Roman" w:cs="Times New Roman"/>
          <w:bCs/>
          <w:sz w:val="24"/>
          <w:szCs w:val="24"/>
        </w:rPr>
      </w:pPr>
    </w:p>
    <w:p w14:paraId="3C23A2E0" w14:textId="35290C68" w:rsidR="00B271CB" w:rsidRPr="00557A4D" w:rsidRDefault="00B271CB" w:rsidP="00B271CB">
      <w:pPr>
        <w:spacing w:line="480" w:lineRule="auto"/>
        <w:rPr>
          <w:rFonts w:ascii="Times New Roman" w:hAnsi="Times New Roman" w:cs="Times New Roman"/>
          <w:b/>
          <w:bCs/>
          <w:sz w:val="24"/>
          <w:szCs w:val="24"/>
        </w:rPr>
      </w:pPr>
    </w:p>
    <w:p w14:paraId="1D28EC0B" w14:textId="77777777" w:rsidR="004E5265" w:rsidRPr="00557A4D" w:rsidRDefault="004E5265" w:rsidP="009A7B40">
      <w:pPr>
        <w:spacing w:line="480" w:lineRule="auto"/>
        <w:rPr>
          <w:rFonts w:ascii="Times New Roman" w:hAnsi="Times New Roman" w:cs="Times New Roman"/>
          <w:sz w:val="24"/>
          <w:szCs w:val="24"/>
        </w:rPr>
      </w:pPr>
    </w:p>
    <w:p w14:paraId="45F42AE7" w14:textId="77777777" w:rsidR="00105162" w:rsidRPr="00557A4D" w:rsidRDefault="00105162" w:rsidP="009A7B40">
      <w:pPr>
        <w:spacing w:line="480" w:lineRule="auto"/>
        <w:rPr>
          <w:rFonts w:ascii="Times New Roman" w:hAnsi="Times New Roman" w:cs="Times New Roman"/>
          <w:sz w:val="24"/>
          <w:szCs w:val="24"/>
        </w:rPr>
      </w:pPr>
    </w:p>
    <w:p w14:paraId="431EAFA4" w14:textId="77777777" w:rsidR="00105162" w:rsidRPr="00557A4D" w:rsidRDefault="00105162" w:rsidP="009A7B40">
      <w:pPr>
        <w:spacing w:line="480" w:lineRule="auto"/>
        <w:rPr>
          <w:rFonts w:ascii="Times New Roman" w:hAnsi="Times New Roman" w:cs="Times New Roman"/>
          <w:sz w:val="24"/>
          <w:szCs w:val="24"/>
        </w:rPr>
      </w:pPr>
    </w:p>
    <w:sectPr w:rsidR="00105162" w:rsidRPr="00557A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ubhash Basak" w:date="2018-11-24T12:13:00Z" w:initials="SCB">
    <w:p w14:paraId="0F1AE301" w14:textId="20360FB3" w:rsidR="00371262" w:rsidRDefault="00371262">
      <w:pPr>
        <w:pStyle w:val="CommentText"/>
      </w:pPr>
      <w:r>
        <w:rPr>
          <w:rStyle w:val="CommentReference"/>
        </w:rPr>
        <w:annotationRef/>
      </w:r>
      <w:r>
        <w:t>Did we have APProbe descriptors in this paper?</w:t>
      </w:r>
    </w:p>
  </w:comment>
  <w:comment w:id="2" w:author="Subhash Basak" w:date="2018-11-24T12:14:00Z" w:initials="SCB">
    <w:p w14:paraId="45A54491" w14:textId="5F228357" w:rsidR="00056B11" w:rsidRDefault="00056B11">
      <w:pPr>
        <w:pStyle w:val="CommentText"/>
      </w:pPr>
      <w:r>
        <w:rPr>
          <w:rStyle w:val="CommentReference"/>
        </w:rPr>
        <w:annotationRef/>
      </w:r>
      <w:r>
        <w:t>Subho, please complete</w:t>
      </w:r>
    </w:p>
  </w:comment>
  <w:comment w:id="3" w:author="Subhash Basak" w:date="2018-11-24T12:15:00Z" w:initials="SCB">
    <w:p w14:paraId="5E157C1A" w14:textId="1C6E76BA" w:rsidR="00D65660" w:rsidRDefault="00D65660">
      <w:pPr>
        <w:pStyle w:val="CommentText"/>
      </w:pPr>
      <w:r>
        <w:rPr>
          <w:rStyle w:val="CommentReference"/>
        </w:rPr>
        <w:annotationRef/>
      </w:r>
      <w:r>
        <w:t>ddelete</w:t>
      </w:r>
    </w:p>
  </w:comment>
  <w:comment w:id="4" w:author="Subhash Basak" w:date="2018-11-24T12:34:00Z" w:initials="SCB">
    <w:p w14:paraId="0AC2A7CC" w14:textId="571AE21B" w:rsidR="00C60500" w:rsidRDefault="00C60500">
      <w:pPr>
        <w:pStyle w:val="CommentText"/>
      </w:pPr>
      <w:r>
        <w:rPr>
          <w:rStyle w:val="CommentReference"/>
        </w:rPr>
        <w:annotationRef/>
      </w:r>
      <w:r>
        <w:t>add refs and correct serial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AE301" w15:done="0"/>
  <w15:commentEx w15:paraId="45A54491" w15:done="0"/>
  <w15:commentEx w15:paraId="5E157C1A" w15:done="0"/>
  <w15:commentEx w15:paraId="0AC2A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AE301" w16cid:durableId="1FA3BEEB"/>
  <w16cid:commentId w16cid:paraId="45A54491" w16cid:durableId="1FA3BF38"/>
  <w16cid:commentId w16cid:paraId="5E157C1A" w16cid:durableId="1FA3BF7D"/>
  <w16cid:commentId w16cid:paraId="0AC2A7CC" w16cid:durableId="1FA3C3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ash Basak">
    <w15:presenceInfo w15:providerId="None" w15:userId="Subhash Bas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62"/>
    <w:rsid w:val="00000E00"/>
    <w:rsid w:val="00006C08"/>
    <w:rsid w:val="00015153"/>
    <w:rsid w:val="00015D01"/>
    <w:rsid w:val="0001673D"/>
    <w:rsid w:val="0001757A"/>
    <w:rsid w:val="00024902"/>
    <w:rsid w:val="00031E20"/>
    <w:rsid w:val="00032D89"/>
    <w:rsid w:val="00041D54"/>
    <w:rsid w:val="0004585B"/>
    <w:rsid w:val="00056B11"/>
    <w:rsid w:val="000637F8"/>
    <w:rsid w:val="00067A2A"/>
    <w:rsid w:val="000703DD"/>
    <w:rsid w:val="00071948"/>
    <w:rsid w:val="000725A7"/>
    <w:rsid w:val="000812C4"/>
    <w:rsid w:val="00082AD5"/>
    <w:rsid w:val="000858D6"/>
    <w:rsid w:val="000879BC"/>
    <w:rsid w:val="000908DF"/>
    <w:rsid w:val="00091ED5"/>
    <w:rsid w:val="000965D7"/>
    <w:rsid w:val="00096A5B"/>
    <w:rsid w:val="000A0D6A"/>
    <w:rsid w:val="000A2260"/>
    <w:rsid w:val="000A4F4E"/>
    <w:rsid w:val="000A521C"/>
    <w:rsid w:val="000B050F"/>
    <w:rsid w:val="000B115E"/>
    <w:rsid w:val="000B61E5"/>
    <w:rsid w:val="000C01FF"/>
    <w:rsid w:val="000C408E"/>
    <w:rsid w:val="000D4A96"/>
    <w:rsid w:val="000D632D"/>
    <w:rsid w:val="000E1092"/>
    <w:rsid w:val="000E3D42"/>
    <w:rsid w:val="000F3DDF"/>
    <w:rsid w:val="00101084"/>
    <w:rsid w:val="00105162"/>
    <w:rsid w:val="00106A47"/>
    <w:rsid w:val="001072BA"/>
    <w:rsid w:val="001105BB"/>
    <w:rsid w:val="001211BC"/>
    <w:rsid w:val="00121B18"/>
    <w:rsid w:val="00124B4C"/>
    <w:rsid w:val="00131F44"/>
    <w:rsid w:val="00152EB4"/>
    <w:rsid w:val="001537B4"/>
    <w:rsid w:val="001560EC"/>
    <w:rsid w:val="00160CC3"/>
    <w:rsid w:val="00163F38"/>
    <w:rsid w:val="00165C6C"/>
    <w:rsid w:val="00176612"/>
    <w:rsid w:val="00197249"/>
    <w:rsid w:val="001A0574"/>
    <w:rsid w:val="001A1CF1"/>
    <w:rsid w:val="001A3051"/>
    <w:rsid w:val="001A41D6"/>
    <w:rsid w:val="001A60A3"/>
    <w:rsid w:val="001B0342"/>
    <w:rsid w:val="001B42F3"/>
    <w:rsid w:val="001B5B4E"/>
    <w:rsid w:val="001C1CD0"/>
    <w:rsid w:val="001C3E31"/>
    <w:rsid w:val="001C598A"/>
    <w:rsid w:val="001C6C6A"/>
    <w:rsid w:val="001D2D65"/>
    <w:rsid w:val="001D3298"/>
    <w:rsid w:val="001E6C16"/>
    <w:rsid w:val="001F0D5C"/>
    <w:rsid w:val="001F14BA"/>
    <w:rsid w:val="001F3DFE"/>
    <w:rsid w:val="001F4162"/>
    <w:rsid w:val="001F6459"/>
    <w:rsid w:val="002005E4"/>
    <w:rsid w:val="00211545"/>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686E"/>
    <w:rsid w:val="00247024"/>
    <w:rsid w:val="00252AA0"/>
    <w:rsid w:val="00257D4A"/>
    <w:rsid w:val="00257E1A"/>
    <w:rsid w:val="00260BB2"/>
    <w:rsid w:val="00262AF6"/>
    <w:rsid w:val="00264FE7"/>
    <w:rsid w:val="00265AFC"/>
    <w:rsid w:val="00271DDB"/>
    <w:rsid w:val="002733BB"/>
    <w:rsid w:val="00275B94"/>
    <w:rsid w:val="00280BB4"/>
    <w:rsid w:val="0028251C"/>
    <w:rsid w:val="002842E9"/>
    <w:rsid w:val="0028495E"/>
    <w:rsid w:val="00291B7C"/>
    <w:rsid w:val="00296E57"/>
    <w:rsid w:val="002A1A08"/>
    <w:rsid w:val="002A299F"/>
    <w:rsid w:val="002A3053"/>
    <w:rsid w:val="002A3B99"/>
    <w:rsid w:val="002A586C"/>
    <w:rsid w:val="002B20A5"/>
    <w:rsid w:val="002B312E"/>
    <w:rsid w:val="002B5D3D"/>
    <w:rsid w:val="002B7074"/>
    <w:rsid w:val="002C08EC"/>
    <w:rsid w:val="002C4497"/>
    <w:rsid w:val="002C63C7"/>
    <w:rsid w:val="002D3B0C"/>
    <w:rsid w:val="002E74FD"/>
    <w:rsid w:val="002F0E52"/>
    <w:rsid w:val="002F27B6"/>
    <w:rsid w:val="002F28AF"/>
    <w:rsid w:val="002F43CE"/>
    <w:rsid w:val="00305F76"/>
    <w:rsid w:val="00311C02"/>
    <w:rsid w:val="00315623"/>
    <w:rsid w:val="00317209"/>
    <w:rsid w:val="0032328D"/>
    <w:rsid w:val="00323642"/>
    <w:rsid w:val="003243D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1262"/>
    <w:rsid w:val="0037530F"/>
    <w:rsid w:val="00381054"/>
    <w:rsid w:val="00383184"/>
    <w:rsid w:val="003906DA"/>
    <w:rsid w:val="00394466"/>
    <w:rsid w:val="003A38C3"/>
    <w:rsid w:val="003A3BA3"/>
    <w:rsid w:val="003A5FFC"/>
    <w:rsid w:val="003B62ED"/>
    <w:rsid w:val="003C0946"/>
    <w:rsid w:val="003C2B5C"/>
    <w:rsid w:val="003C70A0"/>
    <w:rsid w:val="003D27C1"/>
    <w:rsid w:val="003D4A32"/>
    <w:rsid w:val="003E3D02"/>
    <w:rsid w:val="003F6CB7"/>
    <w:rsid w:val="003F75F5"/>
    <w:rsid w:val="00403CDB"/>
    <w:rsid w:val="00405DB0"/>
    <w:rsid w:val="0041032F"/>
    <w:rsid w:val="00411F49"/>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833"/>
    <w:rsid w:val="00467DCC"/>
    <w:rsid w:val="004745C0"/>
    <w:rsid w:val="004765AD"/>
    <w:rsid w:val="004765FF"/>
    <w:rsid w:val="00477076"/>
    <w:rsid w:val="004834FD"/>
    <w:rsid w:val="00486101"/>
    <w:rsid w:val="0048707C"/>
    <w:rsid w:val="004952F0"/>
    <w:rsid w:val="0049601F"/>
    <w:rsid w:val="00496EAA"/>
    <w:rsid w:val="004B46B8"/>
    <w:rsid w:val="004B6036"/>
    <w:rsid w:val="004C17C8"/>
    <w:rsid w:val="004C41BF"/>
    <w:rsid w:val="004C42DB"/>
    <w:rsid w:val="004D417F"/>
    <w:rsid w:val="004E3AD0"/>
    <w:rsid w:val="004E5265"/>
    <w:rsid w:val="004E75E6"/>
    <w:rsid w:val="004F094D"/>
    <w:rsid w:val="004F3965"/>
    <w:rsid w:val="00504E25"/>
    <w:rsid w:val="00505178"/>
    <w:rsid w:val="00517434"/>
    <w:rsid w:val="005309B0"/>
    <w:rsid w:val="0053362F"/>
    <w:rsid w:val="00544FAF"/>
    <w:rsid w:val="0054675C"/>
    <w:rsid w:val="00550445"/>
    <w:rsid w:val="00556864"/>
    <w:rsid w:val="00557A4D"/>
    <w:rsid w:val="00570CE5"/>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C3F62"/>
    <w:rsid w:val="005D1F53"/>
    <w:rsid w:val="005D25FF"/>
    <w:rsid w:val="005D50D9"/>
    <w:rsid w:val="005E052B"/>
    <w:rsid w:val="005E348B"/>
    <w:rsid w:val="005E4D7F"/>
    <w:rsid w:val="005F15EE"/>
    <w:rsid w:val="00603C3D"/>
    <w:rsid w:val="00604CC6"/>
    <w:rsid w:val="00605553"/>
    <w:rsid w:val="00615165"/>
    <w:rsid w:val="00622C3C"/>
    <w:rsid w:val="00625799"/>
    <w:rsid w:val="0062789F"/>
    <w:rsid w:val="00631531"/>
    <w:rsid w:val="00632198"/>
    <w:rsid w:val="00632F28"/>
    <w:rsid w:val="00633B8A"/>
    <w:rsid w:val="00634123"/>
    <w:rsid w:val="00637C11"/>
    <w:rsid w:val="00642C8C"/>
    <w:rsid w:val="0064542C"/>
    <w:rsid w:val="00651613"/>
    <w:rsid w:val="00653684"/>
    <w:rsid w:val="0065447D"/>
    <w:rsid w:val="006565BE"/>
    <w:rsid w:val="0065681D"/>
    <w:rsid w:val="006727E3"/>
    <w:rsid w:val="00672ED4"/>
    <w:rsid w:val="00676975"/>
    <w:rsid w:val="006777C5"/>
    <w:rsid w:val="00677B58"/>
    <w:rsid w:val="00682101"/>
    <w:rsid w:val="00682402"/>
    <w:rsid w:val="00685EDE"/>
    <w:rsid w:val="006872DB"/>
    <w:rsid w:val="00690EF5"/>
    <w:rsid w:val="00691A85"/>
    <w:rsid w:val="00695DBF"/>
    <w:rsid w:val="006B13A1"/>
    <w:rsid w:val="006B6233"/>
    <w:rsid w:val="006C0D06"/>
    <w:rsid w:val="006D05ED"/>
    <w:rsid w:val="006D636F"/>
    <w:rsid w:val="006D6A20"/>
    <w:rsid w:val="006E059A"/>
    <w:rsid w:val="006E2332"/>
    <w:rsid w:val="006E60F4"/>
    <w:rsid w:val="006F6742"/>
    <w:rsid w:val="006F7225"/>
    <w:rsid w:val="006F7550"/>
    <w:rsid w:val="00704528"/>
    <w:rsid w:val="0071187C"/>
    <w:rsid w:val="007206C3"/>
    <w:rsid w:val="007320DF"/>
    <w:rsid w:val="00733086"/>
    <w:rsid w:val="00735179"/>
    <w:rsid w:val="00743222"/>
    <w:rsid w:val="00744A40"/>
    <w:rsid w:val="00754234"/>
    <w:rsid w:val="007555E1"/>
    <w:rsid w:val="00756C62"/>
    <w:rsid w:val="0076026F"/>
    <w:rsid w:val="00763CE6"/>
    <w:rsid w:val="007652F3"/>
    <w:rsid w:val="0076666F"/>
    <w:rsid w:val="00772ED4"/>
    <w:rsid w:val="0077542F"/>
    <w:rsid w:val="007779F2"/>
    <w:rsid w:val="00777F06"/>
    <w:rsid w:val="00780931"/>
    <w:rsid w:val="007854A6"/>
    <w:rsid w:val="00785A9F"/>
    <w:rsid w:val="00796326"/>
    <w:rsid w:val="007A3506"/>
    <w:rsid w:val="007A7F13"/>
    <w:rsid w:val="007B477E"/>
    <w:rsid w:val="007C03A3"/>
    <w:rsid w:val="007C1BA0"/>
    <w:rsid w:val="007C571C"/>
    <w:rsid w:val="007C6D53"/>
    <w:rsid w:val="007C7851"/>
    <w:rsid w:val="007D23DF"/>
    <w:rsid w:val="007D345A"/>
    <w:rsid w:val="007D4689"/>
    <w:rsid w:val="007D69C1"/>
    <w:rsid w:val="007F49D2"/>
    <w:rsid w:val="007F6AE5"/>
    <w:rsid w:val="00800B04"/>
    <w:rsid w:val="00800DEC"/>
    <w:rsid w:val="00803070"/>
    <w:rsid w:val="00806310"/>
    <w:rsid w:val="00812558"/>
    <w:rsid w:val="00812638"/>
    <w:rsid w:val="008126AD"/>
    <w:rsid w:val="00816A06"/>
    <w:rsid w:val="00822694"/>
    <w:rsid w:val="00825191"/>
    <w:rsid w:val="00826B6F"/>
    <w:rsid w:val="00827A32"/>
    <w:rsid w:val="0083135F"/>
    <w:rsid w:val="0083490E"/>
    <w:rsid w:val="00836629"/>
    <w:rsid w:val="00842425"/>
    <w:rsid w:val="00843A42"/>
    <w:rsid w:val="008468B8"/>
    <w:rsid w:val="00847726"/>
    <w:rsid w:val="008513A2"/>
    <w:rsid w:val="00853B6B"/>
    <w:rsid w:val="00854DB3"/>
    <w:rsid w:val="00862E21"/>
    <w:rsid w:val="00863238"/>
    <w:rsid w:val="00864279"/>
    <w:rsid w:val="00865C14"/>
    <w:rsid w:val="0087007C"/>
    <w:rsid w:val="00876F8F"/>
    <w:rsid w:val="008774B7"/>
    <w:rsid w:val="008778D5"/>
    <w:rsid w:val="00882618"/>
    <w:rsid w:val="00885E9C"/>
    <w:rsid w:val="008928E5"/>
    <w:rsid w:val="008935D7"/>
    <w:rsid w:val="00897747"/>
    <w:rsid w:val="00897D0F"/>
    <w:rsid w:val="008A05EC"/>
    <w:rsid w:val="008A0EF7"/>
    <w:rsid w:val="008A1A17"/>
    <w:rsid w:val="008A711B"/>
    <w:rsid w:val="008B11F0"/>
    <w:rsid w:val="008B6978"/>
    <w:rsid w:val="008B6F2E"/>
    <w:rsid w:val="008C0288"/>
    <w:rsid w:val="008C2738"/>
    <w:rsid w:val="008C28AB"/>
    <w:rsid w:val="008C3B6C"/>
    <w:rsid w:val="008D34BD"/>
    <w:rsid w:val="008D492F"/>
    <w:rsid w:val="008D511F"/>
    <w:rsid w:val="008D64C4"/>
    <w:rsid w:val="008E55EF"/>
    <w:rsid w:val="008E67F9"/>
    <w:rsid w:val="008E7830"/>
    <w:rsid w:val="008F5379"/>
    <w:rsid w:val="008F62A0"/>
    <w:rsid w:val="00900B2E"/>
    <w:rsid w:val="00903608"/>
    <w:rsid w:val="00905ED9"/>
    <w:rsid w:val="0091245F"/>
    <w:rsid w:val="00916550"/>
    <w:rsid w:val="009166D5"/>
    <w:rsid w:val="00920AEB"/>
    <w:rsid w:val="00933C33"/>
    <w:rsid w:val="00935C38"/>
    <w:rsid w:val="00955002"/>
    <w:rsid w:val="00956F6F"/>
    <w:rsid w:val="009643E6"/>
    <w:rsid w:val="00965025"/>
    <w:rsid w:val="00965425"/>
    <w:rsid w:val="00966AB7"/>
    <w:rsid w:val="0097235F"/>
    <w:rsid w:val="00973AC3"/>
    <w:rsid w:val="00982611"/>
    <w:rsid w:val="00984EF9"/>
    <w:rsid w:val="00985EB5"/>
    <w:rsid w:val="00994D11"/>
    <w:rsid w:val="0099657E"/>
    <w:rsid w:val="009A2F65"/>
    <w:rsid w:val="009A4886"/>
    <w:rsid w:val="009A7B40"/>
    <w:rsid w:val="009B5D85"/>
    <w:rsid w:val="009C27C7"/>
    <w:rsid w:val="009D05AD"/>
    <w:rsid w:val="009D295C"/>
    <w:rsid w:val="009E18A4"/>
    <w:rsid w:val="009E1F1B"/>
    <w:rsid w:val="009E2E86"/>
    <w:rsid w:val="009E58A8"/>
    <w:rsid w:val="009E592C"/>
    <w:rsid w:val="009E6CB7"/>
    <w:rsid w:val="009F0190"/>
    <w:rsid w:val="009F50A5"/>
    <w:rsid w:val="009F698A"/>
    <w:rsid w:val="009F7865"/>
    <w:rsid w:val="009F7CBD"/>
    <w:rsid w:val="00A05576"/>
    <w:rsid w:val="00A123D2"/>
    <w:rsid w:val="00A1639E"/>
    <w:rsid w:val="00A21972"/>
    <w:rsid w:val="00A25923"/>
    <w:rsid w:val="00A27A87"/>
    <w:rsid w:val="00A4233A"/>
    <w:rsid w:val="00A464A8"/>
    <w:rsid w:val="00A47239"/>
    <w:rsid w:val="00A50582"/>
    <w:rsid w:val="00A5142A"/>
    <w:rsid w:val="00A55D14"/>
    <w:rsid w:val="00A57F47"/>
    <w:rsid w:val="00A64EE0"/>
    <w:rsid w:val="00A668AE"/>
    <w:rsid w:val="00A66F75"/>
    <w:rsid w:val="00A708C4"/>
    <w:rsid w:val="00A74199"/>
    <w:rsid w:val="00A934ED"/>
    <w:rsid w:val="00A94428"/>
    <w:rsid w:val="00A956CE"/>
    <w:rsid w:val="00A96F2E"/>
    <w:rsid w:val="00A97AAC"/>
    <w:rsid w:val="00A97C9B"/>
    <w:rsid w:val="00AA116E"/>
    <w:rsid w:val="00AA45A0"/>
    <w:rsid w:val="00AA52A3"/>
    <w:rsid w:val="00AB2973"/>
    <w:rsid w:val="00AB38AD"/>
    <w:rsid w:val="00AB40E7"/>
    <w:rsid w:val="00AB43D5"/>
    <w:rsid w:val="00AC3612"/>
    <w:rsid w:val="00AC77D5"/>
    <w:rsid w:val="00AC7B51"/>
    <w:rsid w:val="00AD3FE5"/>
    <w:rsid w:val="00AD447D"/>
    <w:rsid w:val="00AD56F3"/>
    <w:rsid w:val="00AE0306"/>
    <w:rsid w:val="00B03839"/>
    <w:rsid w:val="00B14BE5"/>
    <w:rsid w:val="00B1561B"/>
    <w:rsid w:val="00B16AE8"/>
    <w:rsid w:val="00B175A2"/>
    <w:rsid w:val="00B21201"/>
    <w:rsid w:val="00B21F1A"/>
    <w:rsid w:val="00B26C39"/>
    <w:rsid w:val="00B271CB"/>
    <w:rsid w:val="00B30124"/>
    <w:rsid w:val="00B312A4"/>
    <w:rsid w:val="00B33E77"/>
    <w:rsid w:val="00B34829"/>
    <w:rsid w:val="00B450AE"/>
    <w:rsid w:val="00B47378"/>
    <w:rsid w:val="00B517B6"/>
    <w:rsid w:val="00B52E24"/>
    <w:rsid w:val="00B7386C"/>
    <w:rsid w:val="00B7522B"/>
    <w:rsid w:val="00B81000"/>
    <w:rsid w:val="00B90A49"/>
    <w:rsid w:val="00B91836"/>
    <w:rsid w:val="00B969D4"/>
    <w:rsid w:val="00BB139E"/>
    <w:rsid w:val="00BB519B"/>
    <w:rsid w:val="00BB5F6C"/>
    <w:rsid w:val="00BB61E1"/>
    <w:rsid w:val="00BC0B53"/>
    <w:rsid w:val="00BC3C5A"/>
    <w:rsid w:val="00BD26BB"/>
    <w:rsid w:val="00BD47DF"/>
    <w:rsid w:val="00BE08B1"/>
    <w:rsid w:val="00BE661A"/>
    <w:rsid w:val="00BE6FFD"/>
    <w:rsid w:val="00BF09BA"/>
    <w:rsid w:val="00BF3574"/>
    <w:rsid w:val="00BF4813"/>
    <w:rsid w:val="00BF596C"/>
    <w:rsid w:val="00BF6484"/>
    <w:rsid w:val="00BF6A65"/>
    <w:rsid w:val="00BF7081"/>
    <w:rsid w:val="00BF7FE9"/>
    <w:rsid w:val="00C0394E"/>
    <w:rsid w:val="00C06A39"/>
    <w:rsid w:val="00C076C6"/>
    <w:rsid w:val="00C10EB2"/>
    <w:rsid w:val="00C1151B"/>
    <w:rsid w:val="00C119E1"/>
    <w:rsid w:val="00C14061"/>
    <w:rsid w:val="00C1419D"/>
    <w:rsid w:val="00C14ABA"/>
    <w:rsid w:val="00C15915"/>
    <w:rsid w:val="00C16BB8"/>
    <w:rsid w:val="00C222A7"/>
    <w:rsid w:val="00C22AD8"/>
    <w:rsid w:val="00C30581"/>
    <w:rsid w:val="00C35376"/>
    <w:rsid w:val="00C42EE9"/>
    <w:rsid w:val="00C5317E"/>
    <w:rsid w:val="00C5547B"/>
    <w:rsid w:val="00C57089"/>
    <w:rsid w:val="00C5717C"/>
    <w:rsid w:val="00C60500"/>
    <w:rsid w:val="00C62BC6"/>
    <w:rsid w:val="00C717F4"/>
    <w:rsid w:val="00C754D2"/>
    <w:rsid w:val="00C76F5B"/>
    <w:rsid w:val="00C82F27"/>
    <w:rsid w:val="00C8417A"/>
    <w:rsid w:val="00C8539D"/>
    <w:rsid w:val="00C950A3"/>
    <w:rsid w:val="00C95856"/>
    <w:rsid w:val="00CA258D"/>
    <w:rsid w:val="00CA2D57"/>
    <w:rsid w:val="00CB22F2"/>
    <w:rsid w:val="00CB24A4"/>
    <w:rsid w:val="00CC3009"/>
    <w:rsid w:val="00CC6CB2"/>
    <w:rsid w:val="00CD074A"/>
    <w:rsid w:val="00CD2BCC"/>
    <w:rsid w:val="00CD4AE7"/>
    <w:rsid w:val="00CE0D1F"/>
    <w:rsid w:val="00CE2326"/>
    <w:rsid w:val="00CE6580"/>
    <w:rsid w:val="00CF289E"/>
    <w:rsid w:val="00CF2D39"/>
    <w:rsid w:val="00CF3585"/>
    <w:rsid w:val="00D04860"/>
    <w:rsid w:val="00D12420"/>
    <w:rsid w:val="00D14991"/>
    <w:rsid w:val="00D16131"/>
    <w:rsid w:val="00D17E0F"/>
    <w:rsid w:val="00D25E31"/>
    <w:rsid w:val="00D504C3"/>
    <w:rsid w:val="00D54351"/>
    <w:rsid w:val="00D555A9"/>
    <w:rsid w:val="00D57087"/>
    <w:rsid w:val="00D65660"/>
    <w:rsid w:val="00D7129A"/>
    <w:rsid w:val="00D73480"/>
    <w:rsid w:val="00D7414A"/>
    <w:rsid w:val="00D7756B"/>
    <w:rsid w:val="00D81143"/>
    <w:rsid w:val="00D84D1F"/>
    <w:rsid w:val="00D86CB5"/>
    <w:rsid w:val="00D90CFB"/>
    <w:rsid w:val="00DA28E4"/>
    <w:rsid w:val="00DA341D"/>
    <w:rsid w:val="00DA777C"/>
    <w:rsid w:val="00DB4139"/>
    <w:rsid w:val="00DB4BE5"/>
    <w:rsid w:val="00DC2D3A"/>
    <w:rsid w:val="00DD5372"/>
    <w:rsid w:val="00DD5398"/>
    <w:rsid w:val="00DE265E"/>
    <w:rsid w:val="00DE6A8F"/>
    <w:rsid w:val="00DF0ED0"/>
    <w:rsid w:val="00DF4686"/>
    <w:rsid w:val="00DF74FE"/>
    <w:rsid w:val="00E01EEA"/>
    <w:rsid w:val="00E06F47"/>
    <w:rsid w:val="00E116CC"/>
    <w:rsid w:val="00E16215"/>
    <w:rsid w:val="00E22B23"/>
    <w:rsid w:val="00E2553D"/>
    <w:rsid w:val="00E27432"/>
    <w:rsid w:val="00E306B2"/>
    <w:rsid w:val="00E33B22"/>
    <w:rsid w:val="00E3522D"/>
    <w:rsid w:val="00E36F90"/>
    <w:rsid w:val="00E47620"/>
    <w:rsid w:val="00E6174D"/>
    <w:rsid w:val="00E65281"/>
    <w:rsid w:val="00E65850"/>
    <w:rsid w:val="00E73620"/>
    <w:rsid w:val="00E7453D"/>
    <w:rsid w:val="00E766EA"/>
    <w:rsid w:val="00E76E90"/>
    <w:rsid w:val="00E809B1"/>
    <w:rsid w:val="00E85500"/>
    <w:rsid w:val="00E90877"/>
    <w:rsid w:val="00E92289"/>
    <w:rsid w:val="00E95371"/>
    <w:rsid w:val="00EA33C7"/>
    <w:rsid w:val="00EA3E40"/>
    <w:rsid w:val="00EB15E2"/>
    <w:rsid w:val="00EC1373"/>
    <w:rsid w:val="00EC22AC"/>
    <w:rsid w:val="00EC3381"/>
    <w:rsid w:val="00ED3377"/>
    <w:rsid w:val="00EE0376"/>
    <w:rsid w:val="00EE0556"/>
    <w:rsid w:val="00EE2149"/>
    <w:rsid w:val="00EF36A8"/>
    <w:rsid w:val="00EF4A24"/>
    <w:rsid w:val="00F05359"/>
    <w:rsid w:val="00F0560A"/>
    <w:rsid w:val="00F14981"/>
    <w:rsid w:val="00F16B3E"/>
    <w:rsid w:val="00F22100"/>
    <w:rsid w:val="00F23980"/>
    <w:rsid w:val="00F23C15"/>
    <w:rsid w:val="00F26F0E"/>
    <w:rsid w:val="00F372BD"/>
    <w:rsid w:val="00F429E0"/>
    <w:rsid w:val="00F4396C"/>
    <w:rsid w:val="00F474AA"/>
    <w:rsid w:val="00F50A47"/>
    <w:rsid w:val="00F53DAA"/>
    <w:rsid w:val="00F60430"/>
    <w:rsid w:val="00F66102"/>
    <w:rsid w:val="00F73672"/>
    <w:rsid w:val="00F7492D"/>
    <w:rsid w:val="00F75315"/>
    <w:rsid w:val="00F85EAB"/>
    <w:rsid w:val="00F910EE"/>
    <w:rsid w:val="00FA2E90"/>
    <w:rsid w:val="00FA589A"/>
    <w:rsid w:val="00FB0021"/>
    <w:rsid w:val="00FB24D9"/>
    <w:rsid w:val="00FB4FDA"/>
    <w:rsid w:val="00FB5263"/>
    <w:rsid w:val="00FC1CEA"/>
    <w:rsid w:val="00FC54C0"/>
    <w:rsid w:val="00FD20FB"/>
    <w:rsid w:val="00FD43E2"/>
    <w:rsid w:val="00FD6E36"/>
    <w:rsid w:val="00FE552F"/>
    <w:rsid w:val="00FF00CC"/>
    <w:rsid w:val="00FF657F"/>
    <w:rsid w:val="00FF75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character" w:styleId="Hyperlink">
    <w:name w:val="Hyperlink"/>
    <w:basedOn w:val="DefaultParagraphFont"/>
    <w:uiPriority w:val="99"/>
    <w:unhideWhenUsed/>
    <w:rsid w:val="00C1419D"/>
    <w:rPr>
      <w:color w:val="0563C1" w:themeColor="hyperlink"/>
      <w:u w:val="single"/>
    </w:rPr>
  </w:style>
  <w:style w:type="character" w:styleId="UnresolvedMention">
    <w:name w:val="Unresolved Mention"/>
    <w:basedOn w:val="DefaultParagraphFont"/>
    <w:uiPriority w:val="99"/>
    <w:semiHidden/>
    <w:unhideWhenUsed/>
    <w:rsid w:val="00C1419D"/>
    <w:rPr>
      <w:color w:val="808080"/>
      <w:shd w:val="clear" w:color="auto" w:fill="E6E6E6"/>
    </w:rPr>
  </w:style>
  <w:style w:type="character" w:styleId="CommentReference">
    <w:name w:val="annotation reference"/>
    <w:basedOn w:val="DefaultParagraphFont"/>
    <w:uiPriority w:val="99"/>
    <w:semiHidden/>
    <w:unhideWhenUsed/>
    <w:rsid w:val="00371262"/>
    <w:rPr>
      <w:sz w:val="16"/>
      <w:szCs w:val="16"/>
    </w:rPr>
  </w:style>
  <w:style w:type="paragraph" w:styleId="CommentText">
    <w:name w:val="annotation text"/>
    <w:basedOn w:val="Normal"/>
    <w:link w:val="CommentTextChar"/>
    <w:uiPriority w:val="99"/>
    <w:semiHidden/>
    <w:unhideWhenUsed/>
    <w:rsid w:val="00371262"/>
    <w:pPr>
      <w:spacing w:line="240" w:lineRule="auto"/>
    </w:pPr>
    <w:rPr>
      <w:sz w:val="20"/>
      <w:szCs w:val="20"/>
    </w:rPr>
  </w:style>
  <w:style w:type="character" w:customStyle="1" w:styleId="CommentTextChar">
    <w:name w:val="Comment Text Char"/>
    <w:basedOn w:val="DefaultParagraphFont"/>
    <w:link w:val="CommentText"/>
    <w:uiPriority w:val="99"/>
    <w:semiHidden/>
    <w:rsid w:val="00371262"/>
    <w:rPr>
      <w:sz w:val="20"/>
      <w:szCs w:val="20"/>
    </w:rPr>
  </w:style>
  <w:style w:type="paragraph" w:styleId="CommentSubject">
    <w:name w:val="annotation subject"/>
    <w:basedOn w:val="CommentText"/>
    <w:next w:val="CommentText"/>
    <w:link w:val="CommentSubjectChar"/>
    <w:uiPriority w:val="99"/>
    <w:semiHidden/>
    <w:unhideWhenUsed/>
    <w:rsid w:val="00371262"/>
    <w:rPr>
      <w:b/>
      <w:bCs/>
    </w:rPr>
  </w:style>
  <w:style w:type="character" w:customStyle="1" w:styleId="CommentSubjectChar">
    <w:name w:val="Comment Subject Char"/>
    <w:basedOn w:val="CommentTextChar"/>
    <w:link w:val="CommentSubject"/>
    <w:uiPriority w:val="99"/>
    <w:semiHidden/>
    <w:rsid w:val="00371262"/>
    <w:rPr>
      <w:b/>
      <w:bCs/>
      <w:sz w:val="20"/>
      <w:szCs w:val="20"/>
    </w:rPr>
  </w:style>
  <w:style w:type="paragraph" w:styleId="BalloonText">
    <w:name w:val="Balloon Text"/>
    <w:basedOn w:val="Normal"/>
    <w:link w:val="BalloonTextChar"/>
    <w:uiPriority w:val="99"/>
    <w:semiHidden/>
    <w:unhideWhenUsed/>
    <w:rsid w:val="00371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tibtech.2016.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10</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64</cp:revision>
  <dcterms:created xsi:type="dcterms:W3CDTF">2018-11-10T01:23:00Z</dcterms:created>
  <dcterms:modified xsi:type="dcterms:W3CDTF">2018-11-29T00:54:00Z</dcterms:modified>
</cp:coreProperties>
</file>