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2ECF" w14:textId="77777777" w:rsidR="001414B8" w:rsidRPr="00206758" w:rsidRDefault="001414B8" w:rsidP="00CD23A0">
      <w:pPr>
        <w:rPr>
          <w:b/>
          <w:sz w:val="24"/>
          <w:szCs w:val="24"/>
        </w:rPr>
      </w:pPr>
      <w:r w:rsidRPr="00206758">
        <w:rPr>
          <w:b/>
          <w:sz w:val="24"/>
          <w:szCs w:val="24"/>
          <w:highlight w:val="yellow"/>
        </w:rPr>
        <w:t>Basak lab</w:t>
      </w:r>
      <w:r w:rsidR="007E326F" w:rsidRPr="00206758">
        <w:rPr>
          <w:b/>
          <w:sz w:val="24"/>
          <w:szCs w:val="24"/>
          <w:highlight w:val="yellow"/>
        </w:rPr>
        <w:t xml:space="preserve"> Descriptors</w:t>
      </w:r>
      <w:r w:rsidRPr="00206758">
        <w:rPr>
          <w:b/>
          <w:sz w:val="24"/>
          <w:szCs w:val="24"/>
          <w:highlight w:val="yellow"/>
        </w:rPr>
        <w:t>:</w:t>
      </w:r>
      <w:r w:rsidRPr="00206758">
        <w:rPr>
          <w:b/>
          <w:sz w:val="24"/>
          <w:szCs w:val="24"/>
        </w:rPr>
        <w:t xml:space="preserve"> </w:t>
      </w:r>
    </w:p>
    <w:p w14:paraId="5AB7A18D" w14:textId="77777777" w:rsidR="00CD23A0" w:rsidRPr="00206758" w:rsidRDefault="00CD23A0" w:rsidP="00CD23A0">
      <w:pPr>
        <w:rPr>
          <w:sz w:val="24"/>
          <w:szCs w:val="24"/>
        </w:rPr>
      </w:pPr>
      <w:r w:rsidRPr="00206758">
        <w:rPr>
          <w:sz w:val="24"/>
          <w:szCs w:val="24"/>
        </w:rPr>
        <w:t>IC1</w:t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2.23</w:t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ab/>
        <w:t>IC4</w:t>
      </w:r>
      <w:r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1.32</w:t>
      </w:r>
    </w:p>
    <w:p w14:paraId="51BD7CB5" w14:textId="77777777" w:rsidR="00CD23A0" w:rsidRPr="00206758" w:rsidRDefault="00CD23A0" w:rsidP="00CD23A0">
      <w:pPr>
        <w:rPr>
          <w:sz w:val="24"/>
          <w:szCs w:val="24"/>
        </w:rPr>
      </w:pPr>
      <w:r w:rsidRPr="00206758">
        <w:rPr>
          <w:sz w:val="24"/>
          <w:szCs w:val="24"/>
        </w:rPr>
        <w:t>IC2</w:t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1.90</w:t>
      </w:r>
      <w:r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SIC3</w:t>
      </w:r>
      <w:r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1.27</w:t>
      </w:r>
    </w:p>
    <w:p w14:paraId="6D660777" w14:textId="77777777" w:rsidR="00CD23A0" w:rsidRPr="00206758" w:rsidRDefault="00CD23A0" w:rsidP="00CD23A0">
      <w:pPr>
        <w:rPr>
          <w:sz w:val="24"/>
          <w:szCs w:val="24"/>
        </w:rPr>
      </w:pPr>
      <w:r w:rsidRPr="00206758">
        <w:rPr>
          <w:sz w:val="24"/>
          <w:szCs w:val="24"/>
        </w:rPr>
        <w:t>ANZ4</w:t>
      </w:r>
      <w:r w:rsidRPr="00206758">
        <w:rPr>
          <w:sz w:val="24"/>
          <w:szCs w:val="24"/>
        </w:rPr>
        <w:tab/>
        <w:t>1.58</w:t>
      </w:r>
      <w:r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AZN4</w:t>
      </w:r>
      <w:r w:rsidRPr="00206758">
        <w:rPr>
          <w:sz w:val="24"/>
          <w:szCs w:val="24"/>
        </w:rPr>
        <w:tab/>
        <w:t>1.22</w:t>
      </w:r>
    </w:p>
    <w:p w14:paraId="7E3946A7" w14:textId="77777777" w:rsidR="00CD23A0" w:rsidRPr="00206758" w:rsidRDefault="00CD23A0" w:rsidP="00CD23A0">
      <w:pPr>
        <w:rPr>
          <w:sz w:val="24"/>
          <w:szCs w:val="24"/>
        </w:rPr>
      </w:pPr>
      <w:r w:rsidRPr="00206758">
        <w:rPr>
          <w:sz w:val="24"/>
          <w:szCs w:val="24"/>
        </w:rPr>
        <w:t>SIC</w:t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1</w:t>
      </w:r>
      <w:r w:rsidRPr="00206758">
        <w:rPr>
          <w:sz w:val="24"/>
          <w:szCs w:val="24"/>
        </w:rPr>
        <w:tab/>
        <w:t>1.56</w:t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ab/>
        <w:t>ANZ5</w:t>
      </w:r>
      <w:r w:rsidRPr="00206758">
        <w:rPr>
          <w:sz w:val="24"/>
          <w:szCs w:val="24"/>
        </w:rPr>
        <w:tab/>
        <w:t>1.21</w:t>
      </w:r>
    </w:p>
    <w:p w14:paraId="7658808E" w14:textId="77777777" w:rsidR="0046291B" w:rsidRPr="00206758" w:rsidRDefault="00CD23A0" w:rsidP="00CD23A0">
      <w:pPr>
        <w:rPr>
          <w:sz w:val="24"/>
          <w:szCs w:val="24"/>
        </w:rPr>
      </w:pPr>
      <w:r w:rsidRPr="00206758">
        <w:rPr>
          <w:sz w:val="24"/>
          <w:szCs w:val="24"/>
        </w:rPr>
        <w:t>DN2N3</w:t>
      </w:r>
      <w:r w:rsidRPr="00206758">
        <w:rPr>
          <w:sz w:val="24"/>
          <w:szCs w:val="24"/>
        </w:rPr>
        <w:tab/>
        <w:t>1.54</w:t>
      </w:r>
      <w:r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>SIC2</w:t>
      </w:r>
      <w:r w:rsidR="00AE7A8D" w:rsidRPr="00206758">
        <w:rPr>
          <w:sz w:val="24"/>
          <w:szCs w:val="24"/>
        </w:rPr>
        <w:tab/>
      </w:r>
      <w:r w:rsidRPr="00206758">
        <w:rPr>
          <w:sz w:val="24"/>
          <w:szCs w:val="24"/>
        </w:rPr>
        <w:tab/>
        <w:t>1.20</w:t>
      </w:r>
    </w:p>
    <w:p w14:paraId="3C48CC96" w14:textId="77777777" w:rsidR="00FC45EF" w:rsidRPr="00206758" w:rsidRDefault="00FC45EF" w:rsidP="00CD23A0">
      <w:pPr>
        <w:rPr>
          <w:sz w:val="24"/>
          <w:szCs w:val="24"/>
        </w:rPr>
      </w:pPr>
    </w:p>
    <w:p w14:paraId="4FDD59DA" w14:textId="77777777" w:rsidR="00FC45EF" w:rsidRPr="00206758" w:rsidRDefault="00FC45EF" w:rsidP="00FC45EF">
      <w:pPr>
        <w:rPr>
          <w:b/>
          <w:sz w:val="24"/>
          <w:szCs w:val="24"/>
        </w:rPr>
      </w:pPr>
      <w:r w:rsidRPr="00206758">
        <w:rPr>
          <w:b/>
          <w:sz w:val="24"/>
          <w:szCs w:val="24"/>
          <w:highlight w:val="yellow"/>
        </w:rPr>
        <w:t>Diudea lab</w:t>
      </w:r>
      <w:r w:rsidR="007E326F" w:rsidRPr="00206758">
        <w:rPr>
          <w:b/>
          <w:sz w:val="24"/>
          <w:szCs w:val="24"/>
          <w:highlight w:val="yellow"/>
        </w:rPr>
        <w:t xml:space="preserve"> Descriptors:</w:t>
      </w:r>
    </w:p>
    <w:p w14:paraId="79CCE558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Variable</w:t>
      </w:r>
      <w:r w:rsidRPr="00206758">
        <w:rPr>
          <w:sz w:val="24"/>
          <w:szCs w:val="24"/>
        </w:rPr>
        <w:tab/>
        <w:t>Importance</w:t>
      </w:r>
      <w:r w:rsidRPr="00206758">
        <w:rPr>
          <w:sz w:val="24"/>
          <w:szCs w:val="24"/>
        </w:rPr>
        <w:tab/>
        <w:t>Variable</w:t>
      </w:r>
      <w:r w:rsidRPr="00206758">
        <w:rPr>
          <w:sz w:val="24"/>
          <w:szCs w:val="24"/>
        </w:rPr>
        <w:tab/>
        <w:t>Importance</w:t>
      </w:r>
    </w:p>
    <w:p w14:paraId="4487696A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PSA</w:t>
      </w:r>
      <w:r w:rsidRPr="00206758">
        <w:rPr>
          <w:sz w:val="24"/>
          <w:szCs w:val="24"/>
        </w:rPr>
        <w:tab/>
        <w:t>2.51</w:t>
      </w:r>
      <w:r w:rsidRPr="00206758">
        <w:rPr>
          <w:sz w:val="24"/>
          <w:szCs w:val="24"/>
        </w:rPr>
        <w:tab/>
        <w:t>PEOE1</w:t>
      </w:r>
      <w:r w:rsidRPr="00206758">
        <w:rPr>
          <w:sz w:val="24"/>
          <w:szCs w:val="24"/>
        </w:rPr>
        <w:tab/>
        <w:t>1.83</w:t>
      </w:r>
    </w:p>
    <w:p w14:paraId="19E3D882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proofErr w:type="gramStart"/>
      <w:r w:rsidRPr="00206758">
        <w:rPr>
          <w:sz w:val="24"/>
          <w:szCs w:val="24"/>
        </w:rPr>
        <w:t>Sum.of.topological.distances.between.O..O</w:t>
      </w:r>
      <w:proofErr w:type="spellEnd"/>
      <w:proofErr w:type="gramEnd"/>
      <w:r w:rsidRPr="00206758">
        <w:rPr>
          <w:sz w:val="24"/>
          <w:szCs w:val="24"/>
        </w:rPr>
        <w:tab/>
        <w:t>2.35</w:t>
      </w:r>
      <w:r w:rsidRPr="00206758">
        <w:rPr>
          <w:sz w:val="24"/>
          <w:szCs w:val="24"/>
        </w:rPr>
        <w:tab/>
      </w:r>
      <w:proofErr w:type="spellStart"/>
      <w:r w:rsidRPr="00206758">
        <w:rPr>
          <w:sz w:val="24"/>
          <w:szCs w:val="24"/>
        </w:rPr>
        <w:t>E.state</w:t>
      </w:r>
      <w:proofErr w:type="spellEnd"/>
      <w:r w:rsidRPr="00206758">
        <w:rPr>
          <w:sz w:val="24"/>
          <w:szCs w:val="24"/>
        </w:rPr>
        <w:tab/>
        <w:t>1.66</w:t>
      </w:r>
    </w:p>
    <w:p w14:paraId="54F5B443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proofErr w:type="gramStart"/>
      <w:r w:rsidRPr="00206758">
        <w:rPr>
          <w:sz w:val="24"/>
          <w:szCs w:val="24"/>
        </w:rPr>
        <w:t>E.state</w:t>
      </w:r>
      <w:proofErr w:type="gramEnd"/>
      <w:r w:rsidRPr="00206758">
        <w:rPr>
          <w:sz w:val="24"/>
          <w:szCs w:val="24"/>
        </w:rPr>
        <w:t>.topological.parameter</w:t>
      </w:r>
      <w:proofErr w:type="spellEnd"/>
      <w:r w:rsidRPr="00206758">
        <w:rPr>
          <w:sz w:val="24"/>
          <w:szCs w:val="24"/>
        </w:rPr>
        <w:tab/>
        <w:t>2.20</w:t>
      </w:r>
      <w:r w:rsidRPr="00206758">
        <w:rPr>
          <w:sz w:val="24"/>
          <w:szCs w:val="24"/>
        </w:rPr>
        <w:tab/>
      </w:r>
      <w:proofErr w:type="spellStart"/>
      <w:r w:rsidRPr="00206758">
        <w:rPr>
          <w:sz w:val="24"/>
          <w:szCs w:val="24"/>
        </w:rPr>
        <w:t>Superpendentic</w:t>
      </w:r>
      <w:proofErr w:type="spellEnd"/>
      <w:r w:rsidRPr="00206758">
        <w:rPr>
          <w:sz w:val="24"/>
          <w:szCs w:val="24"/>
        </w:rPr>
        <w:tab/>
        <w:t>1.49</w:t>
      </w:r>
    </w:p>
    <w:p w14:paraId="711161A7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ALOGP3</w:t>
      </w:r>
      <w:r w:rsidRPr="00206758">
        <w:rPr>
          <w:sz w:val="24"/>
          <w:szCs w:val="24"/>
        </w:rPr>
        <w:tab/>
      </w:r>
      <w:proofErr w:type="gramStart"/>
      <w:r w:rsidRPr="00206758">
        <w:rPr>
          <w:sz w:val="24"/>
          <w:szCs w:val="24"/>
        </w:rPr>
        <w:t>2.06</w:t>
      </w:r>
      <w:r w:rsidRPr="00206758">
        <w:rPr>
          <w:sz w:val="24"/>
          <w:szCs w:val="24"/>
        </w:rPr>
        <w:tab/>
        <w:t>Topological.charge</w:t>
      </w:r>
      <w:proofErr w:type="gramEnd"/>
      <w:r w:rsidRPr="00206758">
        <w:rPr>
          <w:sz w:val="24"/>
          <w:szCs w:val="24"/>
        </w:rPr>
        <w:t>.index.of.order.5</w:t>
      </w:r>
      <w:r w:rsidRPr="00206758">
        <w:rPr>
          <w:sz w:val="24"/>
          <w:szCs w:val="24"/>
        </w:rPr>
        <w:tab/>
        <w:t>1.31</w:t>
      </w:r>
    </w:p>
    <w:p w14:paraId="42DC326A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proofErr w:type="gramStart"/>
      <w:r w:rsidRPr="00206758">
        <w:rPr>
          <w:sz w:val="24"/>
          <w:szCs w:val="24"/>
        </w:rPr>
        <w:t>Sum.of.topological.distances.between.N..O</w:t>
      </w:r>
      <w:proofErr w:type="spellEnd"/>
      <w:proofErr w:type="gramEnd"/>
      <w:r w:rsidRPr="00206758">
        <w:rPr>
          <w:sz w:val="24"/>
          <w:szCs w:val="24"/>
        </w:rPr>
        <w:tab/>
        <w:t>1.99</w:t>
      </w:r>
      <w:r w:rsidRPr="00206758">
        <w:rPr>
          <w:sz w:val="24"/>
          <w:szCs w:val="24"/>
        </w:rPr>
        <w:tab/>
        <w:t>PEOE12</w:t>
      </w:r>
      <w:r w:rsidRPr="00206758">
        <w:rPr>
          <w:sz w:val="24"/>
          <w:szCs w:val="24"/>
        </w:rPr>
        <w:tab/>
        <w:t>1.28</w:t>
      </w:r>
    </w:p>
    <w:p w14:paraId="1486D1F8" w14:textId="77777777" w:rsidR="00FC45EF" w:rsidRPr="00206758" w:rsidRDefault="00FC45EF" w:rsidP="00FC45EF">
      <w:pPr>
        <w:rPr>
          <w:b/>
          <w:sz w:val="24"/>
          <w:szCs w:val="24"/>
        </w:rPr>
      </w:pPr>
      <w:bookmarkStart w:id="0" w:name="_Hlk1036867"/>
      <w:r w:rsidRPr="00206758">
        <w:rPr>
          <w:b/>
          <w:sz w:val="24"/>
          <w:szCs w:val="24"/>
          <w:highlight w:val="yellow"/>
        </w:rPr>
        <w:t>Combined</w:t>
      </w:r>
      <w:r w:rsidR="007E326F" w:rsidRPr="00206758">
        <w:rPr>
          <w:b/>
          <w:sz w:val="24"/>
          <w:szCs w:val="24"/>
          <w:highlight w:val="yellow"/>
        </w:rPr>
        <w:t xml:space="preserve"> Set of </w:t>
      </w:r>
      <w:proofErr w:type="spellStart"/>
      <w:r w:rsidR="007E326F" w:rsidRPr="00206758">
        <w:rPr>
          <w:b/>
          <w:sz w:val="24"/>
          <w:szCs w:val="24"/>
          <w:highlight w:val="yellow"/>
        </w:rPr>
        <w:t>Descritors</w:t>
      </w:r>
      <w:proofErr w:type="spellEnd"/>
      <w:r w:rsidR="007E326F" w:rsidRPr="00206758">
        <w:rPr>
          <w:b/>
          <w:sz w:val="24"/>
          <w:szCs w:val="24"/>
          <w:highlight w:val="yellow"/>
        </w:rPr>
        <w:t>:</w:t>
      </w:r>
    </w:p>
    <w:bookmarkEnd w:id="0"/>
    <w:p w14:paraId="1331D92F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Variable</w:t>
      </w:r>
      <w:r w:rsidRPr="00206758">
        <w:rPr>
          <w:sz w:val="24"/>
          <w:szCs w:val="24"/>
        </w:rPr>
        <w:tab/>
        <w:t>Importance</w:t>
      </w:r>
      <w:r w:rsidRPr="00206758">
        <w:rPr>
          <w:sz w:val="24"/>
          <w:szCs w:val="24"/>
        </w:rPr>
        <w:tab/>
        <w:t>Variable</w:t>
      </w:r>
      <w:r w:rsidRPr="00206758">
        <w:rPr>
          <w:sz w:val="24"/>
          <w:szCs w:val="24"/>
        </w:rPr>
        <w:tab/>
        <w:t>Importance</w:t>
      </w:r>
    </w:p>
    <w:p w14:paraId="7A659B7D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proofErr w:type="gramStart"/>
      <w:r w:rsidRPr="00206758">
        <w:rPr>
          <w:sz w:val="24"/>
          <w:szCs w:val="24"/>
        </w:rPr>
        <w:t>Sum.of.topological.distances.between.O..O</w:t>
      </w:r>
      <w:proofErr w:type="spellEnd"/>
      <w:proofErr w:type="gramEnd"/>
      <w:r w:rsidRPr="00206758">
        <w:rPr>
          <w:sz w:val="24"/>
          <w:szCs w:val="24"/>
        </w:rPr>
        <w:tab/>
        <w:t>2.30</w:t>
      </w:r>
      <w:r w:rsidRPr="00206758">
        <w:rPr>
          <w:sz w:val="24"/>
          <w:szCs w:val="24"/>
        </w:rPr>
        <w:tab/>
      </w:r>
      <w:proofErr w:type="spellStart"/>
      <w:r w:rsidRPr="00206758">
        <w:rPr>
          <w:sz w:val="24"/>
          <w:szCs w:val="24"/>
        </w:rPr>
        <w:t>E.state</w:t>
      </w:r>
      <w:proofErr w:type="spellEnd"/>
      <w:r w:rsidRPr="00206758">
        <w:rPr>
          <w:sz w:val="24"/>
          <w:szCs w:val="24"/>
        </w:rPr>
        <w:tab/>
        <w:t>1.31</w:t>
      </w:r>
    </w:p>
    <w:p w14:paraId="270B0C30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proofErr w:type="gramStart"/>
      <w:r w:rsidRPr="00206758">
        <w:rPr>
          <w:sz w:val="24"/>
          <w:szCs w:val="24"/>
        </w:rPr>
        <w:t>E.state</w:t>
      </w:r>
      <w:proofErr w:type="gramEnd"/>
      <w:r w:rsidRPr="00206758">
        <w:rPr>
          <w:sz w:val="24"/>
          <w:szCs w:val="24"/>
        </w:rPr>
        <w:t>.topological.parameter</w:t>
      </w:r>
      <w:proofErr w:type="spellEnd"/>
      <w:r w:rsidRPr="00206758">
        <w:rPr>
          <w:sz w:val="24"/>
          <w:szCs w:val="24"/>
        </w:rPr>
        <w:tab/>
        <w:t>2.22</w:t>
      </w:r>
      <w:r w:rsidRPr="00206758">
        <w:rPr>
          <w:sz w:val="24"/>
          <w:szCs w:val="24"/>
        </w:rPr>
        <w:tab/>
      </w:r>
      <w:proofErr w:type="spellStart"/>
      <w:r w:rsidRPr="00206758">
        <w:rPr>
          <w:sz w:val="24"/>
          <w:szCs w:val="24"/>
        </w:rPr>
        <w:t>Sum.of.topological.distances.between.N..O</w:t>
      </w:r>
      <w:proofErr w:type="spellEnd"/>
      <w:r w:rsidRPr="00206758">
        <w:rPr>
          <w:sz w:val="24"/>
          <w:szCs w:val="24"/>
        </w:rPr>
        <w:tab/>
        <w:t>1.21</w:t>
      </w:r>
    </w:p>
    <w:p w14:paraId="6DDF57FD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PSA</w:t>
      </w:r>
      <w:r w:rsidRPr="00206758">
        <w:rPr>
          <w:sz w:val="24"/>
          <w:szCs w:val="24"/>
        </w:rPr>
        <w:tab/>
      </w:r>
      <w:proofErr w:type="gramStart"/>
      <w:r w:rsidRPr="00206758">
        <w:rPr>
          <w:sz w:val="24"/>
          <w:szCs w:val="24"/>
        </w:rPr>
        <w:t>1.56</w:t>
      </w:r>
      <w:r w:rsidRPr="00206758">
        <w:rPr>
          <w:sz w:val="24"/>
          <w:szCs w:val="24"/>
        </w:rPr>
        <w:tab/>
      </w:r>
      <w:proofErr w:type="spellStart"/>
      <w:r w:rsidRPr="00206758">
        <w:rPr>
          <w:sz w:val="24"/>
          <w:szCs w:val="24"/>
        </w:rPr>
        <w:t>Molecular.electrotopological</w:t>
      </w:r>
      <w:proofErr w:type="gramEnd"/>
      <w:r w:rsidRPr="00206758">
        <w:rPr>
          <w:sz w:val="24"/>
          <w:szCs w:val="24"/>
        </w:rPr>
        <w:t>.variation</w:t>
      </w:r>
      <w:proofErr w:type="spellEnd"/>
      <w:r w:rsidRPr="00206758">
        <w:rPr>
          <w:sz w:val="24"/>
          <w:szCs w:val="24"/>
        </w:rPr>
        <w:tab/>
        <w:t>1.12</w:t>
      </w:r>
    </w:p>
    <w:p w14:paraId="2C3F7AD9" w14:textId="77777777" w:rsidR="00FC45EF" w:rsidRPr="00206758" w:rsidRDefault="00FC45EF" w:rsidP="00FC45EF">
      <w:pPr>
        <w:rPr>
          <w:sz w:val="24"/>
          <w:szCs w:val="24"/>
        </w:rPr>
      </w:pPr>
      <w:proofErr w:type="spellStart"/>
      <w:r w:rsidRPr="00206758">
        <w:rPr>
          <w:sz w:val="24"/>
          <w:szCs w:val="24"/>
        </w:rPr>
        <w:t>Superpendentic</w:t>
      </w:r>
      <w:proofErr w:type="spellEnd"/>
      <w:r w:rsidRPr="00206758">
        <w:rPr>
          <w:sz w:val="24"/>
          <w:szCs w:val="24"/>
        </w:rPr>
        <w:tab/>
        <w:t>1.44</w:t>
      </w:r>
      <w:r w:rsidRPr="00206758">
        <w:rPr>
          <w:sz w:val="24"/>
          <w:szCs w:val="24"/>
        </w:rPr>
        <w:tab/>
        <w:t>PEOE1</w:t>
      </w:r>
      <w:r w:rsidRPr="00206758">
        <w:rPr>
          <w:sz w:val="24"/>
          <w:szCs w:val="24"/>
        </w:rPr>
        <w:tab/>
        <w:t>0.99</w:t>
      </w:r>
    </w:p>
    <w:p w14:paraId="1A58AD14" w14:textId="77777777" w:rsidR="00FC45EF" w:rsidRPr="00206758" w:rsidRDefault="00FC45EF" w:rsidP="00FC45EF">
      <w:pPr>
        <w:rPr>
          <w:sz w:val="24"/>
          <w:szCs w:val="24"/>
        </w:rPr>
      </w:pPr>
      <w:r w:rsidRPr="00206758">
        <w:rPr>
          <w:sz w:val="24"/>
          <w:szCs w:val="24"/>
        </w:rPr>
        <w:t>ALOGP3</w:t>
      </w:r>
      <w:r w:rsidRPr="00206758">
        <w:rPr>
          <w:sz w:val="24"/>
          <w:szCs w:val="24"/>
        </w:rPr>
        <w:tab/>
        <w:t>1.37</w:t>
      </w:r>
      <w:r w:rsidRPr="00206758">
        <w:rPr>
          <w:sz w:val="24"/>
          <w:szCs w:val="24"/>
        </w:rPr>
        <w:tab/>
        <w:t>PEOE12</w:t>
      </w:r>
      <w:r w:rsidRPr="00206758">
        <w:rPr>
          <w:sz w:val="24"/>
          <w:szCs w:val="24"/>
        </w:rPr>
        <w:tab/>
        <w:t>0.87</w:t>
      </w:r>
    </w:p>
    <w:p w14:paraId="56F48E5D" w14:textId="77777777" w:rsidR="00FC45EF" w:rsidRPr="00206758" w:rsidRDefault="00FC45EF" w:rsidP="00CD23A0">
      <w:pPr>
        <w:rPr>
          <w:sz w:val="24"/>
          <w:szCs w:val="24"/>
        </w:rPr>
      </w:pPr>
    </w:p>
    <w:p w14:paraId="7F06652A" w14:textId="77777777" w:rsidR="00FC45EF" w:rsidRPr="00206758" w:rsidRDefault="00FC45EF" w:rsidP="00CD23A0">
      <w:pPr>
        <w:rPr>
          <w:sz w:val="24"/>
          <w:szCs w:val="24"/>
        </w:rPr>
      </w:pPr>
    </w:p>
    <w:p w14:paraId="3364053A" w14:textId="77777777" w:rsidR="0029746D" w:rsidRPr="00206758" w:rsidRDefault="001414B8" w:rsidP="00CD23A0">
      <w:pPr>
        <w:rPr>
          <w:b/>
          <w:sz w:val="24"/>
          <w:szCs w:val="24"/>
          <w:highlight w:val="yellow"/>
        </w:rPr>
      </w:pPr>
      <w:r w:rsidRPr="00206758">
        <w:rPr>
          <w:b/>
          <w:sz w:val="24"/>
          <w:szCs w:val="24"/>
          <w:highlight w:val="yellow"/>
        </w:rPr>
        <w:t>Basak Draft of mechanistic interpretation (2-14-2019)</w:t>
      </w:r>
    </w:p>
    <w:p w14:paraId="1F295D69" w14:textId="77777777" w:rsidR="001414B8" w:rsidRPr="00206758" w:rsidRDefault="001414B8" w:rsidP="00CD23A0">
      <w:pPr>
        <w:rPr>
          <w:b/>
          <w:sz w:val="24"/>
          <w:szCs w:val="24"/>
        </w:rPr>
      </w:pPr>
      <w:r w:rsidRPr="00206758">
        <w:rPr>
          <w:b/>
          <w:sz w:val="24"/>
          <w:szCs w:val="24"/>
        </w:rPr>
        <w:t>Basak lab descriptors:</w:t>
      </w:r>
    </w:p>
    <w:p w14:paraId="10F148BC" w14:textId="77777777" w:rsidR="0029746D" w:rsidRPr="00206758" w:rsidRDefault="0029746D" w:rsidP="00E0357C">
      <w:pPr>
        <w:rPr>
          <w:sz w:val="24"/>
          <w:szCs w:val="24"/>
        </w:rPr>
      </w:pPr>
      <w:r w:rsidRPr="00206758">
        <w:rPr>
          <w:sz w:val="24"/>
          <w:szCs w:val="24"/>
        </w:rPr>
        <w:t xml:space="preserve">Table 2 presents data on the subset of indices which are most influential in predicting BBB entry of chemicals.  </w:t>
      </w:r>
      <w:r w:rsidR="004F15AF" w:rsidRPr="00206758">
        <w:rPr>
          <w:sz w:val="24"/>
          <w:szCs w:val="24"/>
        </w:rPr>
        <w:t xml:space="preserve">For the indices calculated using the POLLY </w:t>
      </w:r>
      <w:proofErr w:type="gramStart"/>
      <w:r w:rsidR="004F15AF" w:rsidRPr="00206758">
        <w:rPr>
          <w:sz w:val="24"/>
          <w:szCs w:val="24"/>
        </w:rPr>
        <w:t>[  ]</w:t>
      </w:r>
      <w:proofErr w:type="gramEnd"/>
      <w:r w:rsidR="004F15AF" w:rsidRPr="00206758">
        <w:rPr>
          <w:sz w:val="24"/>
          <w:szCs w:val="24"/>
        </w:rPr>
        <w:t xml:space="preserve"> and Triplet [  ] software by Basak laboratory, two classes of indices, viz. information theoretic neighborhood complexity indices </w:t>
      </w:r>
      <w:r w:rsidR="004F15AF" w:rsidRPr="00206758">
        <w:rPr>
          <w:sz w:val="24"/>
          <w:szCs w:val="24"/>
        </w:rPr>
        <w:lastRenderedPageBreak/>
        <w:t>and Triplet descriptors</w:t>
      </w:r>
      <w:r w:rsidR="009A3FB6" w:rsidRPr="00206758">
        <w:rPr>
          <w:sz w:val="24"/>
          <w:szCs w:val="24"/>
        </w:rPr>
        <w:t>,</w:t>
      </w:r>
      <w:r w:rsidR="004F15AF" w:rsidRPr="00206758">
        <w:rPr>
          <w:sz w:val="24"/>
          <w:szCs w:val="24"/>
        </w:rPr>
        <w:t xml:space="preserve"> emerged as the most influential in predicting BBB entry of chemicals.</w:t>
      </w:r>
      <w:r w:rsidR="002D0A01" w:rsidRPr="00206758">
        <w:rPr>
          <w:sz w:val="24"/>
          <w:szCs w:val="24"/>
        </w:rPr>
        <w:t xml:space="preserve">  </w:t>
      </w:r>
      <w:r w:rsidR="00611C97" w:rsidRPr="00206758">
        <w:rPr>
          <w:sz w:val="24"/>
          <w:szCs w:val="24"/>
        </w:rPr>
        <w:t xml:space="preserve">The </w:t>
      </w:r>
      <w:r w:rsidR="00017F24" w:rsidRPr="00206758">
        <w:rPr>
          <w:sz w:val="24"/>
          <w:szCs w:val="24"/>
        </w:rPr>
        <w:t>IC1, IC2, SIC 1, SIC 3 and IC4 indices</w:t>
      </w:r>
      <w:r w:rsidR="00315E16" w:rsidRPr="00206758">
        <w:rPr>
          <w:sz w:val="24"/>
          <w:szCs w:val="24"/>
        </w:rPr>
        <w:t>, developed by Basak et al [</w:t>
      </w:r>
      <w:proofErr w:type="gramStart"/>
      <w:r w:rsidR="00315E16" w:rsidRPr="00206758">
        <w:rPr>
          <w:sz w:val="24"/>
          <w:szCs w:val="24"/>
        </w:rPr>
        <w:t>a  ]</w:t>
      </w:r>
      <w:proofErr w:type="gramEnd"/>
      <w:r w:rsidR="001414B8" w:rsidRPr="00206758">
        <w:rPr>
          <w:sz w:val="24"/>
          <w:szCs w:val="24"/>
        </w:rPr>
        <w:t xml:space="preserve">, </w:t>
      </w:r>
      <w:r w:rsidR="00AE7A8D" w:rsidRPr="00206758">
        <w:rPr>
          <w:sz w:val="24"/>
          <w:szCs w:val="24"/>
        </w:rPr>
        <w:t>are</w:t>
      </w:r>
      <w:r w:rsidR="00017F24" w:rsidRPr="00206758">
        <w:rPr>
          <w:sz w:val="24"/>
          <w:szCs w:val="24"/>
        </w:rPr>
        <w:t xml:space="preserve"> related </w:t>
      </w:r>
      <w:r w:rsidR="00CD4FCD" w:rsidRPr="00206758">
        <w:rPr>
          <w:sz w:val="24"/>
          <w:szCs w:val="24"/>
        </w:rPr>
        <w:t xml:space="preserve">to </w:t>
      </w:r>
      <w:r w:rsidR="00017F24" w:rsidRPr="00206758">
        <w:rPr>
          <w:sz w:val="24"/>
          <w:szCs w:val="24"/>
        </w:rPr>
        <w:t>the overall heterogeneity of atomic neighborhoods in the molecular structure</w:t>
      </w:r>
      <w:r w:rsidR="00315E16" w:rsidRPr="00206758">
        <w:rPr>
          <w:sz w:val="24"/>
          <w:szCs w:val="24"/>
        </w:rPr>
        <w:t>.</w:t>
      </w:r>
      <w:r w:rsidR="00E0357C" w:rsidRPr="00206758">
        <w:rPr>
          <w:sz w:val="24"/>
          <w:szCs w:val="24"/>
        </w:rPr>
        <w:t xml:space="preserve">  </w:t>
      </w:r>
      <w:proofErr w:type="spellStart"/>
      <w:r w:rsidR="00E0357C" w:rsidRPr="00206758">
        <w:rPr>
          <w:sz w:val="24"/>
          <w:szCs w:val="24"/>
        </w:rPr>
        <w:t>Ooms</w:t>
      </w:r>
      <w:proofErr w:type="spellEnd"/>
      <w:r w:rsidR="00E0357C" w:rsidRPr="00206758">
        <w:rPr>
          <w:sz w:val="24"/>
          <w:szCs w:val="24"/>
        </w:rPr>
        <w:t xml:space="preserve"> et al.</w:t>
      </w:r>
      <w:r w:rsidR="00CB60A8" w:rsidRPr="00206758">
        <w:rPr>
          <w:sz w:val="24"/>
          <w:szCs w:val="24"/>
        </w:rPr>
        <w:t xml:space="preserve"> [b]</w:t>
      </w:r>
      <w:r w:rsidR="00E0357C" w:rsidRPr="00206758">
        <w:rPr>
          <w:sz w:val="24"/>
          <w:szCs w:val="24"/>
        </w:rPr>
        <w:t xml:space="preserve"> </w:t>
      </w:r>
      <w:r w:rsidR="00CB60A8" w:rsidRPr="00206758">
        <w:rPr>
          <w:sz w:val="24"/>
          <w:szCs w:val="24"/>
        </w:rPr>
        <w:t xml:space="preserve">reported </w:t>
      </w:r>
      <w:r w:rsidR="00E0357C" w:rsidRPr="00206758">
        <w:rPr>
          <w:sz w:val="24"/>
          <w:szCs w:val="24"/>
        </w:rPr>
        <w:t>that polarity</w:t>
      </w:r>
      <w:r w:rsidR="00CB60A8" w:rsidRPr="00206758">
        <w:rPr>
          <w:sz w:val="24"/>
          <w:szCs w:val="24"/>
        </w:rPr>
        <w:t xml:space="preserve"> of molecules is </w:t>
      </w:r>
      <w:r w:rsidR="00E0357C" w:rsidRPr="00206758">
        <w:rPr>
          <w:sz w:val="24"/>
          <w:szCs w:val="24"/>
        </w:rPr>
        <w:t>inversely correlated with the BBB permeability</w:t>
      </w:r>
      <w:r w:rsidR="00CB60A8" w:rsidRPr="00206758">
        <w:rPr>
          <w:sz w:val="24"/>
          <w:szCs w:val="24"/>
        </w:rPr>
        <w:t>.</w:t>
      </w:r>
    </w:p>
    <w:p w14:paraId="138001A2" w14:textId="77777777" w:rsidR="0076226D" w:rsidRPr="00206758" w:rsidRDefault="0081023C" w:rsidP="009655A8">
      <w:pPr>
        <w:rPr>
          <w:sz w:val="24"/>
          <w:szCs w:val="24"/>
        </w:rPr>
      </w:pPr>
      <w:r w:rsidRPr="00206758">
        <w:rPr>
          <w:sz w:val="24"/>
          <w:szCs w:val="24"/>
        </w:rPr>
        <w:t xml:space="preserve">The ANZ4, AZN4, </w:t>
      </w:r>
      <w:r w:rsidRPr="00206758">
        <w:rPr>
          <w:sz w:val="24"/>
          <w:szCs w:val="24"/>
        </w:rPr>
        <w:tab/>
        <w:t xml:space="preserve">ANZ5, and DN2N3 are triplet descriptors developed by Balaban [c].  </w:t>
      </w:r>
      <w:r w:rsidR="006A7E95" w:rsidRPr="00206758">
        <w:rPr>
          <w:sz w:val="24"/>
          <w:szCs w:val="24"/>
        </w:rPr>
        <w:t xml:space="preserve">These are local vertex invariants (LOVI’s) </w:t>
      </w:r>
      <w:r w:rsidR="00D81B0F" w:rsidRPr="00206758">
        <w:rPr>
          <w:sz w:val="24"/>
          <w:szCs w:val="24"/>
        </w:rPr>
        <w:t xml:space="preserve">which encode information </w:t>
      </w:r>
      <w:r w:rsidR="0036130C" w:rsidRPr="00206758">
        <w:rPr>
          <w:sz w:val="24"/>
          <w:szCs w:val="24"/>
        </w:rPr>
        <w:t>for the presence of multiple bonds and/or</w:t>
      </w:r>
      <w:r w:rsidRPr="00206758">
        <w:rPr>
          <w:sz w:val="24"/>
          <w:szCs w:val="24"/>
        </w:rPr>
        <w:tab/>
      </w:r>
      <w:r w:rsidR="006A7E95" w:rsidRPr="00206758">
        <w:rPr>
          <w:sz w:val="24"/>
          <w:szCs w:val="24"/>
        </w:rPr>
        <w:t xml:space="preserve">heteroatoms in the molecular architecture.  </w:t>
      </w:r>
      <w:r w:rsidR="00E22409" w:rsidRPr="00206758">
        <w:rPr>
          <w:sz w:val="24"/>
          <w:szCs w:val="24"/>
        </w:rPr>
        <w:t xml:space="preserve">Consequently, these </w:t>
      </w:r>
      <w:proofErr w:type="spellStart"/>
      <w:r w:rsidR="00E22409" w:rsidRPr="00206758">
        <w:rPr>
          <w:sz w:val="24"/>
          <w:szCs w:val="24"/>
        </w:rPr>
        <w:t>LOVis</w:t>
      </w:r>
      <w:proofErr w:type="spellEnd"/>
      <w:r w:rsidR="00E22409" w:rsidRPr="00206758">
        <w:rPr>
          <w:sz w:val="24"/>
          <w:szCs w:val="24"/>
        </w:rPr>
        <w:t xml:space="preserve"> may represent polarity/ polarizability in the molecules.</w:t>
      </w:r>
      <w:r w:rsidR="00526348" w:rsidRPr="00206758">
        <w:rPr>
          <w:sz w:val="24"/>
          <w:szCs w:val="24"/>
        </w:rPr>
        <w:t xml:space="preserve">  Li et al </w:t>
      </w:r>
      <w:r w:rsidR="0042434C" w:rsidRPr="00206758">
        <w:rPr>
          <w:sz w:val="24"/>
          <w:szCs w:val="24"/>
        </w:rPr>
        <w:t>[d; Ref # 7 in our submitted paper] also found polarity of molecules to play in important role in the prediction of BBB partitioning of molecules.</w:t>
      </w:r>
      <w:r w:rsidR="00FC45EF" w:rsidRPr="00206758">
        <w:rPr>
          <w:sz w:val="24"/>
          <w:szCs w:val="24"/>
        </w:rPr>
        <w:t xml:space="preserve">  It is interesting to mention that</w:t>
      </w:r>
      <w:r w:rsidR="009655A8" w:rsidRPr="00206758">
        <w:rPr>
          <w:sz w:val="24"/>
          <w:szCs w:val="24"/>
        </w:rPr>
        <w:t xml:space="preserve"> topological descriptors were used in developing predictive QSAR models for a diverse set of 131 chemicals for different rat and human tissue: air partition coefficients, viz., blood: air, fat: air, brain: air, liver: air, muscle: air, and kidney: air [e].</w:t>
      </w:r>
    </w:p>
    <w:p w14:paraId="30CB5335" w14:textId="77777777" w:rsidR="007E326F" w:rsidRPr="00206758" w:rsidRDefault="007E326F" w:rsidP="009655A8">
      <w:pPr>
        <w:rPr>
          <w:sz w:val="24"/>
          <w:szCs w:val="24"/>
        </w:rPr>
      </w:pPr>
    </w:p>
    <w:p w14:paraId="0343EA4E" w14:textId="77777777" w:rsidR="007E326F" w:rsidRPr="00206758" w:rsidRDefault="007E326F" w:rsidP="009655A8">
      <w:pPr>
        <w:rPr>
          <w:b/>
          <w:sz w:val="24"/>
          <w:szCs w:val="24"/>
          <w:highlight w:val="yellow"/>
        </w:rPr>
      </w:pPr>
      <w:r w:rsidRPr="00206758">
        <w:rPr>
          <w:b/>
          <w:sz w:val="24"/>
          <w:szCs w:val="24"/>
          <w:highlight w:val="yellow"/>
        </w:rPr>
        <w:t xml:space="preserve">Diudea lab descriptors:  </w:t>
      </w:r>
      <w:bookmarkStart w:id="1" w:name="_Hlk1036925"/>
      <w:r w:rsidRPr="00206758">
        <w:rPr>
          <w:b/>
          <w:sz w:val="24"/>
          <w:szCs w:val="24"/>
          <w:highlight w:val="yellow"/>
        </w:rPr>
        <w:t>Mircea and Claudiu to develop the first draft because most descriptors are from Diudea set.</w:t>
      </w:r>
    </w:p>
    <w:bookmarkEnd w:id="1"/>
    <w:p w14:paraId="5F8061D7" w14:textId="77777777" w:rsidR="007E326F" w:rsidRPr="00206758" w:rsidRDefault="007E326F" w:rsidP="009655A8">
      <w:pPr>
        <w:rPr>
          <w:b/>
          <w:sz w:val="24"/>
          <w:szCs w:val="24"/>
        </w:rPr>
      </w:pPr>
      <w:r w:rsidRPr="00206758">
        <w:rPr>
          <w:b/>
          <w:sz w:val="24"/>
          <w:szCs w:val="24"/>
          <w:highlight w:val="yellow"/>
        </w:rPr>
        <w:t>Combined set of descriptors:  Mircea and Claudiu to develop the first draft because most descriptors are from Diudea set.</w:t>
      </w:r>
    </w:p>
    <w:p w14:paraId="5B365517" w14:textId="77777777" w:rsidR="007E326F" w:rsidRPr="00206758" w:rsidRDefault="007E326F" w:rsidP="009655A8">
      <w:pPr>
        <w:rPr>
          <w:sz w:val="24"/>
          <w:szCs w:val="24"/>
        </w:rPr>
      </w:pPr>
      <w:bookmarkStart w:id="2" w:name="_GoBack"/>
      <w:bookmarkEnd w:id="2"/>
    </w:p>
    <w:p w14:paraId="4E6B37FC" w14:textId="77777777" w:rsidR="00713EB6" w:rsidRPr="00206758" w:rsidRDefault="00713EB6" w:rsidP="00E0357C">
      <w:pPr>
        <w:rPr>
          <w:sz w:val="24"/>
          <w:szCs w:val="24"/>
        </w:rPr>
      </w:pPr>
    </w:p>
    <w:p w14:paraId="024F9638" w14:textId="77777777" w:rsidR="00315E16" w:rsidRPr="00206758" w:rsidRDefault="00315E16" w:rsidP="00CD23A0">
      <w:pPr>
        <w:rPr>
          <w:sz w:val="24"/>
          <w:szCs w:val="24"/>
        </w:rPr>
      </w:pPr>
    </w:p>
    <w:p w14:paraId="42428363" w14:textId="77777777" w:rsidR="00315E16" w:rsidRPr="00206758" w:rsidRDefault="00315E16" w:rsidP="00315E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6758">
        <w:rPr>
          <w:sz w:val="24"/>
          <w:szCs w:val="24"/>
        </w:rPr>
        <w:t>Use of molecular complexity indices in predictive pharmacology and toxicology: A QSAR approach, S.C. Basak, Med. Sci. Res., 15, 605–609 (1987).</w:t>
      </w:r>
    </w:p>
    <w:p w14:paraId="0CB74AC8" w14:textId="77777777" w:rsidR="00315E16" w:rsidRPr="00206758" w:rsidRDefault="00E0357C" w:rsidP="00E035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06758">
        <w:rPr>
          <w:sz w:val="24"/>
          <w:szCs w:val="24"/>
        </w:rPr>
        <w:t>Ooms</w:t>
      </w:r>
      <w:proofErr w:type="spellEnd"/>
      <w:r w:rsidRPr="00206758">
        <w:rPr>
          <w:sz w:val="24"/>
          <w:szCs w:val="24"/>
        </w:rPr>
        <w:t xml:space="preserve">, F.; Weber, P.; </w:t>
      </w:r>
      <w:proofErr w:type="spellStart"/>
      <w:r w:rsidRPr="00206758">
        <w:rPr>
          <w:sz w:val="24"/>
          <w:szCs w:val="24"/>
        </w:rPr>
        <w:t>Carrupt</w:t>
      </w:r>
      <w:proofErr w:type="spellEnd"/>
      <w:r w:rsidRPr="00206758">
        <w:rPr>
          <w:sz w:val="24"/>
          <w:szCs w:val="24"/>
        </w:rPr>
        <w:t xml:space="preserve">, P. A.; Testa, B. A simple model to predict blood-brain barrier permeation from 3D molecular fields. </w:t>
      </w:r>
      <w:proofErr w:type="spellStart"/>
      <w:r w:rsidRPr="00206758">
        <w:rPr>
          <w:sz w:val="24"/>
          <w:szCs w:val="24"/>
        </w:rPr>
        <w:t>Biochim</w:t>
      </w:r>
      <w:proofErr w:type="spellEnd"/>
      <w:r w:rsidRPr="00206758">
        <w:rPr>
          <w:sz w:val="24"/>
          <w:szCs w:val="24"/>
        </w:rPr>
        <w:t xml:space="preserve">. </w:t>
      </w:r>
      <w:proofErr w:type="spellStart"/>
      <w:r w:rsidRPr="00206758">
        <w:rPr>
          <w:sz w:val="24"/>
          <w:szCs w:val="24"/>
        </w:rPr>
        <w:t>Biophys</w:t>
      </w:r>
      <w:proofErr w:type="spellEnd"/>
      <w:r w:rsidRPr="00206758">
        <w:rPr>
          <w:sz w:val="24"/>
          <w:szCs w:val="24"/>
        </w:rPr>
        <w:t>. Acta 2002, 1587 (2-3), 118-125.</w:t>
      </w:r>
    </w:p>
    <w:p w14:paraId="6EBC8EA7" w14:textId="77777777" w:rsidR="006A7E95" w:rsidRPr="00206758" w:rsidRDefault="006A7E95" w:rsidP="006A7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6758">
        <w:rPr>
          <w:sz w:val="24"/>
          <w:szCs w:val="24"/>
        </w:rPr>
        <w:t xml:space="preserve">Balaban, A. T.  J. Chem. Inf. </w:t>
      </w:r>
      <w:proofErr w:type="spellStart"/>
      <w:r w:rsidRPr="00206758">
        <w:rPr>
          <w:sz w:val="24"/>
          <w:szCs w:val="24"/>
        </w:rPr>
        <w:t>Compur</w:t>
      </w:r>
      <w:proofErr w:type="spellEnd"/>
      <w:r w:rsidRPr="00206758">
        <w:rPr>
          <w:sz w:val="24"/>
          <w:szCs w:val="24"/>
        </w:rPr>
        <w:t>. Sci. 1992, 32, 23-28, Using Real Numbers as Vertex Invariants for Third-Generation Topological Indexes,</w:t>
      </w:r>
    </w:p>
    <w:p w14:paraId="52B99F1E" w14:textId="77777777" w:rsidR="0042434C" w:rsidRPr="00206758" w:rsidRDefault="0042434C" w:rsidP="006A7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6758">
        <w:rPr>
          <w:sz w:val="24"/>
          <w:szCs w:val="24"/>
        </w:rPr>
        <w:t>H. Li, C. W. Yap, C. Y. Ung and others, "Effect of Selection of Molecular Descriptors on the Prediction of Blood-Brain Barrier Penetrating and Nonpenetrating Agents by Statistical Learning Methods," J. Chem. Inf. Model., vol. 45, pp. 1376-1384, 2005.</w:t>
      </w:r>
    </w:p>
    <w:p w14:paraId="361A24E1" w14:textId="77777777" w:rsidR="00C56D25" w:rsidRPr="00206758" w:rsidRDefault="00C56D25" w:rsidP="006A7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6758">
        <w:rPr>
          <w:sz w:val="24"/>
          <w:szCs w:val="24"/>
        </w:rPr>
        <w:t>Basak, S. C., Mills, D. and Gute, B. D., Prediction of tissue: air partition coefficients — theoretical</w:t>
      </w:r>
      <w:r w:rsidR="00776EDD" w:rsidRPr="00206758">
        <w:rPr>
          <w:sz w:val="24"/>
          <w:szCs w:val="24"/>
        </w:rPr>
        <w:t xml:space="preserve"> </w:t>
      </w:r>
      <w:r w:rsidRPr="00206758">
        <w:rPr>
          <w:sz w:val="24"/>
          <w:szCs w:val="24"/>
        </w:rPr>
        <w:t>vs. experimental methods</w:t>
      </w:r>
      <w:r w:rsidR="00776EDD" w:rsidRPr="00206758">
        <w:rPr>
          <w:sz w:val="24"/>
          <w:szCs w:val="24"/>
        </w:rPr>
        <w:t>, SAR and QSAR in Environmental Research, Vol. 17, No. 5, October 2006, 515–532.</w:t>
      </w:r>
    </w:p>
    <w:sectPr w:rsidR="00C56D25" w:rsidRPr="0020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5509F"/>
    <w:multiLevelType w:val="hybridMultilevel"/>
    <w:tmpl w:val="C3D43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A0"/>
    <w:rsid w:val="00000E00"/>
    <w:rsid w:val="00006C08"/>
    <w:rsid w:val="00015153"/>
    <w:rsid w:val="00015D01"/>
    <w:rsid w:val="0001757A"/>
    <w:rsid w:val="00017F24"/>
    <w:rsid w:val="00024902"/>
    <w:rsid w:val="00031E20"/>
    <w:rsid w:val="00032D89"/>
    <w:rsid w:val="00041D54"/>
    <w:rsid w:val="000637F8"/>
    <w:rsid w:val="00067A2A"/>
    <w:rsid w:val="000703DD"/>
    <w:rsid w:val="00071948"/>
    <w:rsid w:val="000725A7"/>
    <w:rsid w:val="000812C4"/>
    <w:rsid w:val="000858D6"/>
    <w:rsid w:val="000879BC"/>
    <w:rsid w:val="000908DF"/>
    <w:rsid w:val="000965D7"/>
    <w:rsid w:val="000A0D6A"/>
    <w:rsid w:val="000A4F4E"/>
    <w:rsid w:val="000A521C"/>
    <w:rsid w:val="000B050F"/>
    <w:rsid w:val="000B115E"/>
    <w:rsid w:val="000C01FF"/>
    <w:rsid w:val="000C408E"/>
    <w:rsid w:val="000D4A96"/>
    <w:rsid w:val="000E1092"/>
    <w:rsid w:val="000E3D42"/>
    <w:rsid w:val="000F3DDF"/>
    <w:rsid w:val="00101084"/>
    <w:rsid w:val="00106A47"/>
    <w:rsid w:val="001072BA"/>
    <w:rsid w:val="001105BB"/>
    <w:rsid w:val="001211BC"/>
    <w:rsid w:val="00121B18"/>
    <w:rsid w:val="00124B4C"/>
    <w:rsid w:val="00131F44"/>
    <w:rsid w:val="001414B8"/>
    <w:rsid w:val="00152EB4"/>
    <w:rsid w:val="001537B4"/>
    <w:rsid w:val="001560EC"/>
    <w:rsid w:val="00160CC3"/>
    <w:rsid w:val="00165C6C"/>
    <w:rsid w:val="00176612"/>
    <w:rsid w:val="001A1CF1"/>
    <w:rsid w:val="001A3051"/>
    <w:rsid w:val="001A41D6"/>
    <w:rsid w:val="001A60A3"/>
    <w:rsid w:val="001B0342"/>
    <w:rsid w:val="001B42F3"/>
    <w:rsid w:val="001B5B4E"/>
    <w:rsid w:val="001C1CD0"/>
    <w:rsid w:val="001C3E31"/>
    <w:rsid w:val="001C598A"/>
    <w:rsid w:val="001C6C6A"/>
    <w:rsid w:val="001D3298"/>
    <w:rsid w:val="001E6C16"/>
    <w:rsid w:val="001F0D5C"/>
    <w:rsid w:val="001F14BA"/>
    <w:rsid w:val="001F17B4"/>
    <w:rsid w:val="001F3DFE"/>
    <w:rsid w:val="001F4162"/>
    <w:rsid w:val="001F6459"/>
    <w:rsid w:val="002005E4"/>
    <w:rsid w:val="00206758"/>
    <w:rsid w:val="0021244A"/>
    <w:rsid w:val="0021430C"/>
    <w:rsid w:val="00214C1D"/>
    <w:rsid w:val="00215074"/>
    <w:rsid w:val="002161F0"/>
    <w:rsid w:val="00216E9B"/>
    <w:rsid w:val="00217F3D"/>
    <w:rsid w:val="00223FEA"/>
    <w:rsid w:val="00227023"/>
    <w:rsid w:val="00227A39"/>
    <w:rsid w:val="00232835"/>
    <w:rsid w:val="002371BB"/>
    <w:rsid w:val="002405DD"/>
    <w:rsid w:val="00241F2A"/>
    <w:rsid w:val="0024686E"/>
    <w:rsid w:val="00247024"/>
    <w:rsid w:val="00252AA0"/>
    <w:rsid w:val="00257D4A"/>
    <w:rsid w:val="00257E1A"/>
    <w:rsid w:val="00260BB2"/>
    <w:rsid w:val="00262AF6"/>
    <w:rsid w:val="00264FE7"/>
    <w:rsid w:val="00271DDB"/>
    <w:rsid w:val="002733BB"/>
    <w:rsid w:val="00275B94"/>
    <w:rsid w:val="00280BB4"/>
    <w:rsid w:val="002842E9"/>
    <w:rsid w:val="0028495E"/>
    <w:rsid w:val="00291B7C"/>
    <w:rsid w:val="00296E57"/>
    <w:rsid w:val="0029746D"/>
    <w:rsid w:val="002A1A08"/>
    <w:rsid w:val="002A299F"/>
    <w:rsid w:val="002A3053"/>
    <w:rsid w:val="002B20A5"/>
    <w:rsid w:val="002B312E"/>
    <w:rsid w:val="002B5D3D"/>
    <w:rsid w:val="002B7074"/>
    <w:rsid w:val="002D0A01"/>
    <w:rsid w:val="002D3B0C"/>
    <w:rsid w:val="002E74FD"/>
    <w:rsid w:val="002F0E52"/>
    <w:rsid w:val="002F28AF"/>
    <w:rsid w:val="002F43CE"/>
    <w:rsid w:val="0030578D"/>
    <w:rsid w:val="00315623"/>
    <w:rsid w:val="00315E16"/>
    <w:rsid w:val="00317209"/>
    <w:rsid w:val="0032328D"/>
    <w:rsid w:val="00323642"/>
    <w:rsid w:val="003243D7"/>
    <w:rsid w:val="003357C7"/>
    <w:rsid w:val="00335AD9"/>
    <w:rsid w:val="00340DED"/>
    <w:rsid w:val="00342AFF"/>
    <w:rsid w:val="003437CC"/>
    <w:rsid w:val="00346B5A"/>
    <w:rsid w:val="00351F9B"/>
    <w:rsid w:val="0035603F"/>
    <w:rsid w:val="00360791"/>
    <w:rsid w:val="0036130C"/>
    <w:rsid w:val="00361D5B"/>
    <w:rsid w:val="003663E7"/>
    <w:rsid w:val="0037530F"/>
    <w:rsid w:val="00381054"/>
    <w:rsid w:val="003906DA"/>
    <w:rsid w:val="00394466"/>
    <w:rsid w:val="003A3BA3"/>
    <w:rsid w:val="003A5FFC"/>
    <w:rsid w:val="003B62ED"/>
    <w:rsid w:val="003C0946"/>
    <w:rsid w:val="003C2B5C"/>
    <w:rsid w:val="003D4A32"/>
    <w:rsid w:val="003E3D02"/>
    <w:rsid w:val="003F6CB7"/>
    <w:rsid w:val="003F75F5"/>
    <w:rsid w:val="00403CDB"/>
    <w:rsid w:val="00405DB0"/>
    <w:rsid w:val="0041032F"/>
    <w:rsid w:val="00416F6A"/>
    <w:rsid w:val="0042434C"/>
    <w:rsid w:val="0042771E"/>
    <w:rsid w:val="0043216D"/>
    <w:rsid w:val="00432FB6"/>
    <w:rsid w:val="00437DC3"/>
    <w:rsid w:val="004445F1"/>
    <w:rsid w:val="00445A1C"/>
    <w:rsid w:val="00445B7C"/>
    <w:rsid w:val="004477BD"/>
    <w:rsid w:val="0045038E"/>
    <w:rsid w:val="00453FD3"/>
    <w:rsid w:val="0045629A"/>
    <w:rsid w:val="00456B03"/>
    <w:rsid w:val="00460734"/>
    <w:rsid w:val="00461C9A"/>
    <w:rsid w:val="0046291B"/>
    <w:rsid w:val="004658B7"/>
    <w:rsid w:val="00466833"/>
    <w:rsid w:val="004673AA"/>
    <w:rsid w:val="00467DCC"/>
    <w:rsid w:val="004745C0"/>
    <w:rsid w:val="004765AD"/>
    <w:rsid w:val="004765FF"/>
    <w:rsid w:val="00477076"/>
    <w:rsid w:val="004834FD"/>
    <w:rsid w:val="00486101"/>
    <w:rsid w:val="0048707C"/>
    <w:rsid w:val="004952F0"/>
    <w:rsid w:val="0049601F"/>
    <w:rsid w:val="00496EAA"/>
    <w:rsid w:val="004B6036"/>
    <w:rsid w:val="004C17C8"/>
    <w:rsid w:val="004C42DB"/>
    <w:rsid w:val="004D417F"/>
    <w:rsid w:val="004D5D4E"/>
    <w:rsid w:val="004E3AD0"/>
    <w:rsid w:val="004E75E6"/>
    <w:rsid w:val="004F094D"/>
    <w:rsid w:val="004F15AF"/>
    <w:rsid w:val="004F3965"/>
    <w:rsid w:val="004F671A"/>
    <w:rsid w:val="00504E25"/>
    <w:rsid w:val="00526348"/>
    <w:rsid w:val="005309B0"/>
    <w:rsid w:val="0053362F"/>
    <w:rsid w:val="00544FAF"/>
    <w:rsid w:val="0054675C"/>
    <w:rsid w:val="00550445"/>
    <w:rsid w:val="00580E2F"/>
    <w:rsid w:val="00581C98"/>
    <w:rsid w:val="00583578"/>
    <w:rsid w:val="0058426E"/>
    <w:rsid w:val="00586ED4"/>
    <w:rsid w:val="00594946"/>
    <w:rsid w:val="005954FC"/>
    <w:rsid w:val="005A0CA5"/>
    <w:rsid w:val="005A15F7"/>
    <w:rsid w:val="005A2E5F"/>
    <w:rsid w:val="005A30B9"/>
    <w:rsid w:val="005B18A4"/>
    <w:rsid w:val="005B5B32"/>
    <w:rsid w:val="005B6509"/>
    <w:rsid w:val="005B7732"/>
    <w:rsid w:val="005D1F53"/>
    <w:rsid w:val="005D25FF"/>
    <w:rsid w:val="005D50D9"/>
    <w:rsid w:val="005E052B"/>
    <w:rsid w:val="005E348B"/>
    <w:rsid w:val="005E4D7F"/>
    <w:rsid w:val="005F15EE"/>
    <w:rsid w:val="00603C3D"/>
    <w:rsid w:val="00605553"/>
    <w:rsid w:val="00611C97"/>
    <w:rsid w:val="00622C3C"/>
    <w:rsid w:val="00625799"/>
    <w:rsid w:val="0062789F"/>
    <w:rsid w:val="00631531"/>
    <w:rsid w:val="00632198"/>
    <w:rsid w:val="00632F28"/>
    <w:rsid w:val="00633B8A"/>
    <w:rsid w:val="00634123"/>
    <w:rsid w:val="00637C11"/>
    <w:rsid w:val="00642C8C"/>
    <w:rsid w:val="00651613"/>
    <w:rsid w:val="00653684"/>
    <w:rsid w:val="0065447D"/>
    <w:rsid w:val="006565BE"/>
    <w:rsid w:val="0065681D"/>
    <w:rsid w:val="006727E3"/>
    <w:rsid w:val="00672ED4"/>
    <w:rsid w:val="00676975"/>
    <w:rsid w:val="006777C5"/>
    <w:rsid w:val="00682101"/>
    <w:rsid w:val="00682402"/>
    <w:rsid w:val="00685EDE"/>
    <w:rsid w:val="006872DB"/>
    <w:rsid w:val="00690EF5"/>
    <w:rsid w:val="00691A85"/>
    <w:rsid w:val="00695DBF"/>
    <w:rsid w:val="006A7E95"/>
    <w:rsid w:val="006B13A1"/>
    <w:rsid w:val="006B6233"/>
    <w:rsid w:val="006C0D06"/>
    <w:rsid w:val="006D636F"/>
    <w:rsid w:val="006D6A20"/>
    <w:rsid w:val="006E059A"/>
    <w:rsid w:val="006E2332"/>
    <w:rsid w:val="006E60F4"/>
    <w:rsid w:val="006F6742"/>
    <w:rsid w:val="006F7225"/>
    <w:rsid w:val="006F7550"/>
    <w:rsid w:val="00704528"/>
    <w:rsid w:val="0071187C"/>
    <w:rsid w:val="00713EB6"/>
    <w:rsid w:val="007206C3"/>
    <w:rsid w:val="0072304D"/>
    <w:rsid w:val="007320DF"/>
    <w:rsid w:val="00733086"/>
    <w:rsid w:val="00735179"/>
    <w:rsid w:val="00743222"/>
    <w:rsid w:val="00744A40"/>
    <w:rsid w:val="007555E1"/>
    <w:rsid w:val="00756C62"/>
    <w:rsid w:val="0076026F"/>
    <w:rsid w:val="0076226D"/>
    <w:rsid w:val="00763CE6"/>
    <w:rsid w:val="007652F3"/>
    <w:rsid w:val="0076666F"/>
    <w:rsid w:val="00772ED4"/>
    <w:rsid w:val="00776EDD"/>
    <w:rsid w:val="007779F2"/>
    <w:rsid w:val="00777F06"/>
    <w:rsid w:val="00780931"/>
    <w:rsid w:val="00785A9F"/>
    <w:rsid w:val="00796326"/>
    <w:rsid w:val="007A3506"/>
    <w:rsid w:val="007A7F13"/>
    <w:rsid w:val="007C03A3"/>
    <w:rsid w:val="007C1BA0"/>
    <w:rsid w:val="007C571C"/>
    <w:rsid w:val="007C6D53"/>
    <w:rsid w:val="007C7851"/>
    <w:rsid w:val="007D23DF"/>
    <w:rsid w:val="007D345A"/>
    <w:rsid w:val="007D4689"/>
    <w:rsid w:val="007D69C1"/>
    <w:rsid w:val="007E326F"/>
    <w:rsid w:val="007F49D2"/>
    <w:rsid w:val="007F6AE5"/>
    <w:rsid w:val="00800B04"/>
    <w:rsid w:val="00803070"/>
    <w:rsid w:val="00806310"/>
    <w:rsid w:val="0081023C"/>
    <w:rsid w:val="008126AD"/>
    <w:rsid w:val="00822694"/>
    <w:rsid w:val="00825191"/>
    <w:rsid w:val="00826B6F"/>
    <w:rsid w:val="00827A32"/>
    <w:rsid w:val="0083135F"/>
    <w:rsid w:val="0083490E"/>
    <w:rsid w:val="00836629"/>
    <w:rsid w:val="00842425"/>
    <w:rsid w:val="00843A42"/>
    <w:rsid w:val="008468B8"/>
    <w:rsid w:val="008513A2"/>
    <w:rsid w:val="00854DB3"/>
    <w:rsid w:val="00862E21"/>
    <w:rsid w:val="00863238"/>
    <w:rsid w:val="00864279"/>
    <w:rsid w:val="00865C14"/>
    <w:rsid w:val="0087007C"/>
    <w:rsid w:val="00876F8F"/>
    <w:rsid w:val="008774B7"/>
    <w:rsid w:val="008778D5"/>
    <w:rsid w:val="00882618"/>
    <w:rsid w:val="00885E9C"/>
    <w:rsid w:val="008928E5"/>
    <w:rsid w:val="008935D7"/>
    <w:rsid w:val="00897D0F"/>
    <w:rsid w:val="008A05EC"/>
    <w:rsid w:val="008A0EF7"/>
    <w:rsid w:val="008A1A17"/>
    <w:rsid w:val="008A711B"/>
    <w:rsid w:val="008B11F0"/>
    <w:rsid w:val="008B6978"/>
    <w:rsid w:val="008B6F2E"/>
    <w:rsid w:val="008C0288"/>
    <w:rsid w:val="008C2738"/>
    <w:rsid w:val="008C28AB"/>
    <w:rsid w:val="008C3B6C"/>
    <w:rsid w:val="008D34BD"/>
    <w:rsid w:val="008D511F"/>
    <w:rsid w:val="008D64C4"/>
    <w:rsid w:val="008E55EF"/>
    <w:rsid w:val="008E67F9"/>
    <w:rsid w:val="008E7830"/>
    <w:rsid w:val="008F5379"/>
    <w:rsid w:val="008F62A0"/>
    <w:rsid w:val="00900B2E"/>
    <w:rsid w:val="00903608"/>
    <w:rsid w:val="00905ED9"/>
    <w:rsid w:val="0091245F"/>
    <w:rsid w:val="00916550"/>
    <w:rsid w:val="009166D5"/>
    <w:rsid w:val="00920AEB"/>
    <w:rsid w:val="00933C33"/>
    <w:rsid w:val="00935C38"/>
    <w:rsid w:val="00955002"/>
    <w:rsid w:val="00956F6F"/>
    <w:rsid w:val="009643E6"/>
    <w:rsid w:val="00965025"/>
    <w:rsid w:val="00965425"/>
    <w:rsid w:val="009655A8"/>
    <w:rsid w:val="00966AB7"/>
    <w:rsid w:val="0097235F"/>
    <w:rsid w:val="00973AC3"/>
    <w:rsid w:val="00982611"/>
    <w:rsid w:val="00984EF9"/>
    <w:rsid w:val="00985EB5"/>
    <w:rsid w:val="00994D11"/>
    <w:rsid w:val="0099657E"/>
    <w:rsid w:val="009A2F65"/>
    <w:rsid w:val="009A3FB6"/>
    <w:rsid w:val="009A4886"/>
    <w:rsid w:val="009B5D85"/>
    <w:rsid w:val="009C27C7"/>
    <w:rsid w:val="009D05AD"/>
    <w:rsid w:val="009D295C"/>
    <w:rsid w:val="009E18A4"/>
    <w:rsid w:val="009E1F1B"/>
    <w:rsid w:val="009E2E86"/>
    <w:rsid w:val="009E58A8"/>
    <w:rsid w:val="009E592C"/>
    <w:rsid w:val="009E6CB7"/>
    <w:rsid w:val="009F0190"/>
    <w:rsid w:val="009F50A5"/>
    <w:rsid w:val="009F698A"/>
    <w:rsid w:val="009F7865"/>
    <w:rsid w:val="009F7CBD"/>
    <w:rsid w:val="00A05576"/>
    <w:rsid w:val="00A1639E"/>
    <w:rsid w:val="00A21972"/>
    <w:rsid w:val="00A25923"/>
    <w:rsid w:val="00A27A87"/>
    <w:rsid w:val="00A4233A"/>
    <w:rsid w:val="00A464A8"/>
    <w:rsid w:val="00A47239"/>
    <w:rsid w:val="00A50582"/>
    <w:rsid w:val="00A5142A"/>
    <w:rsid w:val="00A55D14"/>
    <w:rsid w:val="00A64EE0"/>
    <w:rsid w:val="00A668AE"/>
    <w:rsid w:val="00A66F75"/>
    <w:rsid w:val="00A708C4"/>
    <w:rsid w:val="00A934ED"/>
    <w:rsid w:val="00A94428"/>
    <w:rsid w:val="00A96F2E"/>
    <w:rsid w:val="00A97AAC"/>
    <w:rsid w:val="00A97C9B"/>
    <w:rsid w:val="00AA116E"/>
    <w:rsid w:val="00AA45A0"/>
    <w:rsid w:val="00AA52A3"/>
    <w:rsid w:val="00AB40E7"/>
    <w:rsid w:val="00AB43D5"/>
    <w:rsid w:val="00AC3612"/>
    <w:rsid w:val="00AC77D5"/>
    <w:rsid w:val="00AC7B51"/>
    <w:rsid w:val="00AD3FE5"/>
    <w:rsid w:val="00AD447D"/>
    <w:rsid w:val="00AD56F3"/>
    <w:rsid w:val="00AE0306"/>
    <w:rsid w:val="00AE7A8D"/>
    <w:rsid w:val="00B03839"/>
    <w:rsid w:val="00B14BE5"/>
    <w:rsid w:val="00B1561B"/>
    <w:rsid w:val="00B16AE8"/>
    <w:rsid w:val="00B175A2"/>
    <w:rsid w:val="00B21201"/>
    <w:rsid w:val="00B21F1A"/>
    <w:rsid w:val="00B312A4"/>
    <w:rsid w:val="00B3262C"/>
    <w:rsid w:val="00B33E77"/>
    <w:rsid w:val="00B34829"/>
    <w:rsid w:val="00B450AE"/>
    <w:rsid w:val="00B47378"/>
    <w:rsid w:val="00B517B6"/>
    <w:rsid w:val="00B52E24"/>
    <w:rsid w:val="00B7386C"/>
    <w:rsid w:val="00B7522B"/>
    <w:rsid w:val="00B81000"/>
    <w:rsid w:val="00B90A49"/>
    <w:rsid w:val="00B91836"/>
    <w:rsid w:val="00B969D4"/>
    <w:rsid w:val="00BB139E"/>
    <w:rsid w:val="00BB519B"/>
    <w:rsid w:val="00BB5F6C"/>
    <w:rsid w:val="00BB61E1"/>
    <w:rsid w:val="00BC0B53"/>
    <w:rsid w:val="00BC3C5A"/>
    <w:rsid w:val="00BD26BB"/>
    <w:rsid w:val="00BD47DF"/>
    <w:rsid w:val="00BE6FFD"/>
    <w:rsid w:val="00BF09BA"/>
    <w:rsid w:val="00BF4813"/>
    <w:rsid w:val="00BF596C"/>
    <w:rsid w:val="00BF6484"/>
    <w:rsid w:val="00BF6A65"/>
    <w:rsid w:val="00BF7081"/>
    <w:rsid w:val="00BF7FE9"/>
    <w:rsid w:val="00C0394E"/>
    <w:rsid w:val="00C06A39"/>
    <w:rsid w:val="00C076C6"/>
    <w:rsid w:val="00C10EB2"/>
    <w:rsid w:val="00C1151B"/>
    <w:rsid w:val="00C119E1"/>
    <w:rsid w:val="00C14061"/>
    <w:rsid w:val="00C14ABA"/>
    <w:rsid w:val="00C16BB8"/>
    <w:rsid w:val="00C222A7"/>
    <w:rsid w:val="00C22AD8"/>
    <w:rsid w:val="00C30581"/>
    <w:rsid w:val="00C35376"/>
    <w:rsid w:val="00C42EE9"/>
    <w:rsid w:val="00C5317E"/>
    <w:rsid w:val="00C5547B"/>
    <w:rsid w:val="00C56D25"/>
    <w:rsid w:val="00C57089"/>
    <w:rsid w:val="00C62BC6"/>
    <w:rsid w:val="00C717F4"/>
    <w:rsid w:val="00C754D2"/>
    <w:rsid w:val="00C76F5B"/>
    <w:rsid w:val="00C82F27"/>
    <w:rsid w:val="00C8417A"/>
    <w:rsid w:val="00C8539D"/>
    <w:rsid w:val="00C95856"/>
    <w:rsid w:val="00CA258D"/>
    <w:rsid w:val="00CA2D57"/>
    <w:rsid w:val="00CB22F2"/>
    <w:rsid w:val="00CB24A4"/>
    <w:rsid w:val="00CB60A8"/>
    <w:rsid w:val="00CC3009"/>
    <w:rsid w:val="00CC6CB2"/>
    <w:rsid w:val="00CD074A"/>
    <w:rsid w:val="00CD23A0"/>
    <w:rsid w:val="00CD2BCC"/>
    <w:rsid w:val="00CD4AE7"/>
    <w:rsid w:val="00CD4FCD"/>
    <w:rsid w:val="00CE0D1F"/>
    <w:rsid w:val="00CE2326"/>
    <w:rsid w:val="00CE6580"/>
    <w:rsid w:val="00CF289E"/>
    <w:rsid w:val="00CF2D39"/>
    <w:rsid w:val="00CF3585"/>
    <w:rsid w:val="00D04860"/>
    <w:rsid w:val="00D12420"/>
    <w:rsid w:val="00D14991"/>
    <w:rsid w:val="00D16131"/>
    <w:rsid w:val="00D25E31"/>
    <w:rsid w:val="00D504C3"/>
    <w:rsid w:val="00D54351"/>
    <w:rsid w:val="00D555A9"/>
    <w:rsid w:val="00D57087"/>
    <w:rsid w:val="00D7129A"/>
    <w:rsid w:val="00D73480"/>
    <w:rsid w:val="00D7414A"/>
    <w:rsid w:val="00D7756B"/>
    <w:rsid w:val="00D81143"/>
    <w:rsid w:val="00D81B0F"/>
    <w:rsid w:val="00D86CB5"/>
    <w:rsid w:val="00DA28E4"/>
    <w:rsid w:val="00DA341D"/>
    <w:rsid w:val="00DA777C"/>
    <w:rsid w:val="00DB4139"/>
    <w:rsid w:val="00DB4BE5"/>
    <w:rsid w:val="00DC2D3A"/>
    <w:rsid w:val="00DD5372"/>
    <w:rsid w:val="00DD5398"/>
    <w:rsid w:val="00DE265E"/>
    <w:rsid w:val="00DE6A8F"/>
    <w:rsid w:val="00DF4686"/>
    <w:rsid w:val="00E01EEA"/>
    <w:rsid w:val="00E0357C"/>
    <w:rsid w:val="00E06F47"/>
    <w:rsid w:val="00E116CC"/>
    <w:rsid w:val="00E16215"/>
    <w:rsid w:val="00E22409"/>
    <w:rsid w:val="00E22B23"/>
    <w:rsid w:val="00E2553D"/>
    <w:rsid w:val="00E27432"/>
    <w:rsid w:val="00E306B2"/>
    <w:rsid w:val="00E36F90"/>
    <w:rsid w:val="00E47620"/>
    <w:rsid w:val="00E6174D"/>
    <w:rsid w:val="00E65281"/>
    <w:rsid w:val="00E65850"/>
    <w:rsid w:val="00E7453D"/>
    <w:rsid w:val="00E766EA"/>
    <w:rsid w:val="00E76E90"/>
    <w:rsid w:val="00E90877"/>
    <w:rsid w:val="00E92289"/>
    <w:rsid w:val="00E95371"/>
    <w:rsid w:val="00EA33C7"/>
    <w:rsid w:val="00EA3E40"/>
    <w:rsid w:val="00EB15E2"/>
    <w:rsid w:val="00EC1373"/>
    <w:rsid w:val="00EC22AC"/>
    <w:rsid w:val="00EC3381"/>
    <w:rsid w:val="00ED3377"/>
    <w:rsid w:val="00EE0376"/>
    <w:rsid w:val="00EE0556"/>
    <w:rsid w:val="00EE2149"/>
    <w:rsid w:val="00EF36A8"/>
    <w:rsid w:val="00EF4A24"/>
    <w:rsid w:val="00F14981"/>
    <w:rsid w:val="00F22100"/>
    <w:rsid w:val="00F23980"/>
    <w:rsid w:val="00F23C15"/>
    <w:rsid w:val="00F26F0E"/>
    <w:rsid w:val="00F429E0"/>
    <w:rsid w:val="00F4396C"/>
    <w:rsid w:val="00F474AA"/>
    <w:rsid w:val="00F50A47"/>
    <w:rsid w:val="00F60430"/>
    <w:rsid w:val="00F66102"/>
    <w:rsid w:val="00F73672"/>
    <w:rsid w:val="00F75315"/>
    <w:rsid w:val="00F85EAB"/>
    <w:rsid w:val="00F910EE"/>
    <w:rsid w:val="00FA2E90"/>
    <w:rsid w:val="00FA589A"/>
    <w:rsid w:val="00FB0021"/>
    <w:rsid w:val="00FB24D9"/>
    <w:rsid w:val="00FB4FDA"/>
    <w:rsid w:val="00FB5263"/>
    <w:rsid w:val="00FC1CEA"/>
    <w:rsid w:val="00FC45EF"/>
    <w:rsid w:val="00FC54C0"/>
    <w:rsid w:val="00FD20FB"/>
    <w:rsid w:val="00FD43E2"/>
    <w:rsid w:val="00FD6E36"/>
    <w:rsid w:val="00FE552F"/>
    <w:rsid w:val="00FF00CC"/>
    <w:rsid w:val="00FF657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53EF"/>
  <w15:chartTrackingRefBased/>
  <w15:docId w15:val="{DEAB9FA0-82FD-4016-A4C9-B3F056A9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Basak</dc:creator>
  <cp:keywords/>
  <dc:description/>
  <cp:lastModifiedBy>Subho Majumdar</cp:lastModifiedBy>
  <cp:revision>31</cp:revision>
  <dcterms:created xsi:type="dcterms:W3CDTF">2019-02-11T14:58:00Z</dcterms:created>
  <dcterms:modified xsi:type="dcterms:W3CDTF">2019-03-10T20:10:00Z</dcterms:modified>
</cp:coreProperties>
</file>