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C05" w:rsidRPr="00827023" w:rsidRDefault="00FA2C05" w:rsidP="00FA2C05">
      <w:pPr>
        <w:rPr>
          <w:sz w:val="28"/>
          <w:szCs w:val="28"/>
        </w:rPr>
      </w:pPr>
      <w:r w:rsidRPr="00827023">
        <w:rPr>
          <w:sz w:val="28"/>
          <w:szCs w:val="28"/>
        </w:rPr>
        <w:t>Mathematical structural descriptors and mutagenicity assessment: A study with congeneric and diverse data sets</w:t>
      </w:r>
    </w:p>
    <w:p w:rsidR="001B36D1" w:rsidRPr="00827023" w:rsidRDefault="001B36D1" w:rsidP="00FA2C05">
      <w:pPr>
        <w:rPr>
          <w:sz w:val="28"/>
          <w:szCs w:val="28"/>
        </w:rPr>
      </w:pPr>
      <w:r w:rsidRPr="00827023">
        <w:rPr>
          <w:sz w:val="28"/>
          <w:szCs w:val="28"/>
        </w:rPr>
        <w:t>Subhabrata Majumdar, Subhash C. Basak, Gregory D. Grunwald, Mircea Diudea and Claudiu Lungu</w:t>
      </w:r>
    </w:p>
    <w:p w:rsidR="000A6990" w:rsidRPr="00827023" w:rsidRDefault="000A6990" w:rsidP="00FA2C05">
      <w:pPr>
        <w:rPr>
          <w:sz w:val="28"/>
          <w:szCs w:val="28"/>
        </w:rPr>
      </w:pPr>
      <w:r w:rsidRPr="00827023">
        <w:rPr>
          <w:sz w:val="28"/>
          <w:szCs w:val="28"/>
        </w:rPr>
        <w:t>Abstract: TBD later</w:t>
      </w:r>
    </w:p>
    <w:p w:rsidR="00FA2C05" w:rsidRDefault="000A6990" w:rsidP="00FA2C05">
      <w:pPr>
        <w:rPr>
          <w:sz w:val="28"/>
          <w:szCs w:val="28"/>
        </w:rPr>
      </w:pPr>
      <w:r w:rsidRPr="00827023">
        <w:rPr>
          <w:sz w:val="28"/>
          <w:szCs w:val="28"/>
        </w:rPr>
        <w:t>Keywords:  TBD later</w:t>
      </w:r>
    </w:p>
    <w:p w:rsidR="00827023" w:rsidRPr="00827023" w:rsidRDefault="00827023" w:rsidP="00FA2C05">
      <w:pPr>
        <w:rPr>
          <w:sz w:val="28"/>
          <w:szCs w:val="28"/>
        </w:rPr>
      </w:pPr>
      <w:bookmarkStart w:id="0" w:name="_GoBack"/>
      <w:bookmarkEnd w:id="0"/>
    </w:p>
    <w:p w:rsidR="00FA2C05" w:rsidRPr="00827023" w:rsidRDefault="00FA2C05" w:rsidP="00FA2C05">
      <w:pPr>
        <w:rPr>
          <w:sz w:val="28"/>
          <w:szCs w:val="28"/>
        </w:rPr>
      </w:pPr>
      <w:r w:rsidRPr="00827023">
        <w:rPr>
          <w:sz w:val="28"/>
          <w:szCs w:val="28"/>
        </w:rPr>
        <w:t>1. INTRODUCTION</w:t>
      </w:r>
    </w:p>
    <w:p w:rsidR="00DB1EE1" w:rsidRPr="00827023" w:rsidRDefault="00FA2C05" w:rsidP="00FA2C05">
      <w:pPr>
        <w:rPr>
          <w:sz w:val="28"/>
          <w:szCs w:val="28"/>
        </w:rPr>
      </w:pPr>
      <w:r w:rsidRPr="00827023">
        <w:rPr>
          <w:sz w:val="28"/>
          <w:szCs w:val="28"/>
        </w:rPr>
        <w:t xml:space="preserve">Hazard </w:t>
      </w:r>
      <w:r w:rsidRPr="00827023">
        <w:rPr>
          <w:sz w:val="28"/>
          <w:szCs w:val="28"/>
        </w:rPr>
        <w:t xml:space="preserve">assessment of chemicals is often carried out </w:t>
      </w:r>
      <w:r w:rsidRPr="00827023">
        <w:rPr>
          <w:sz w:val="28"/>
          <w:szCs w:val="28"/>
        </w:rPr>
        <w:t xml:space="preserve">in data poor situations </w:t>
      </w:r>
      <w:r w:rsidRPr="00827023">
        <w:rPr>
          <w:sz w:val="28"/>
          <w:szCs w:val="28"/>
        </w:rPr>
        <w:t xml:space="preserve">[l]. </w:t>
      </w:r>
      <w:r w:rsidRPr="00827023">
        <w:rPr>
          <w:sz w:val="28"/>
          <w:szCs w:val="28"/>
        </w:rPr>
        <w:t>T</w:t>
      </w:r>
      <w:r w:rsidRPr="00827023">
        <w:rPr>
          <w:sz w:val="28"/>
          <w:szCs w:val="28"/>
        </w:rPr>
        <w:t>he Toxic Substances</w:t>
      </w:r>
      <w:r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>Control Act (TSCA) Inventory</w:t>
      </w:r>
      <w:r w:rsidRPr="00827023">
        <w:rPr>
          <w:sz w:val="28"/>
          <w:szCs w:val="28"/>
        </w:rPr>
        <w:t xml:space="preserve">, maintained by the </w:t>
      </w:r>
      <w:r w:rsidRPr="00827023">
        <w:rPr>
          <w:sz w:val="28"/>
          <w:szCs w:val="28"/>
        </w:rPr>
        <w:t>United</w:t>
      </w:r>
      <w:r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>States Environmental Protection Agency (USEPA)</w:t>
      </w:r>
      <w:r w:rsidRPr="00827023">
        <w:rPr>
          <w:sz w:val="28"/>
          <w:szCs w:val="28"/>
        </w:rPr>
        <w:t xml:space="preserve">, </w:t>
      </w:r>
      <w:r w:rsidR="004A496A" w:rsidRPr="00827023">
        <w:rPr>
          <w:sz w:val="28"/>
          <w:szCs w:val="28"/>
        </w:rPr>
        <w:t>currently has about 85</w:t>
      </w:r>
      <w:r w:rsidRPr="00827023">
        <w:rPr>
          <w:sz w:val="28"/>
          <w:szCs w:val="28"/>
        </w:rPr>
        <w:t>,000</w:t>
      </w:r>
      <w:r w:rsidR="00237B2D"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 xml:space="preserve">entries </w:t>
      </w:r>
      <w:r w:rsidR="004A496A" w:rsidRPr="00827023">
        <w:rPr>
          <w:sz w:val="28"/>
          <w:szCs w:val="28"/>
        </w:rPr>
        <w:t>[2</w:t>
      </w:r>
      <w:r w:rsidRPr="00827023">
        <w:rPr>
          <w:sz w:val="28"/>
          <w:szCs w:val="28"/>
        </w:rPr>
        <w:t>].</w:t>
      </w:r>
      <w:r w:rsidR="004A496A" w:rsidRPr="00827023">
        <w:rPr>
          <w:sz w:val="28"/>
          <w:szCs w:val="28"/>
        </w:rPr>
        <w:t xml:space="preserve">  A large </w:t>
      </w:r>
      <w:r w:rsidR="00237B2D" w:rsidRPr="00827023">
        <w:rPr>
          <w:sz w:val="28"/>
          <w:szCs w:val="28"/>
        </w:rPr>
        <w:t>fraction of these chemicals has</w:t>
      </w:r>
      <w:r w:rsidR="004A496A" w:rsidRPr="00827023">
        <w:rPr>
          <w:sz w:val="28"/>
          <w:szCs w:val="28"/>
        </w:rPr>
        <w:t xml:space="preserve"> </w:t>
      </w:r>
      <w:r w:rsidR="00A965D5" w:rsidRPr="00827023">
        <w:rPr>
          <w:sz w:val="28"/>
          <w:szCs w:val="28"/>
        </w:rPr>
        <w:t xml:space="preserve">very little or </w:t>
      </w:r>
      <w:r w:rsidR="004A496A" w:rsidRPr="00827023">
        <w:rPr>
          <w:sz w:val="28"/>
          <w:szCs w:val="28"/>
        </w:rPr>
        <w:t>no data needed for their hazard estimation [3].</w:t>
      </w:r>
      <w:r w:rsidR="00237B2D" w:rsidRPr="00827023">
        <w:rPr>
          <w:sz w:val="28"/>
          <w:szCs w:val="28"/>
        </w:rPr>
        <w:t xml:space="preserve">  </w:t>
      </w:r>
      <w:r w:rsidR="003B3FA5" w:rsidRPr="00827023">
        <w:rPr>
          <w:sz w:val="28"/>
          <w:szCs w:val="28"/>
        </w:rPr>
        <w:t xml:space="preserve">The assessment of </w:t>
      </w:r>
      <w:r w:rsidR="00A965D5" w:rsidRPr="00827023">
        <w:rPr>
          <w:sz w:val="28"/>
          <w:szCs w:val="28"/>
        </w:rPr>
        <w:t>chemical</w:t>
      </w:r>
      <w:r w:rsidR="003B3FA5" w:rsidRPr="00827023">
        <w:rPr>
          <w:sz w:val="28"/>
          <w:szCs w:val="28"/>
        </w:rPr>
        <w:t xml:space="preserve"> m</w:t>
      </w:r>
      <w:r w:rsidRPr="00827023">
        <w:rPr>
          <w:sz w:val="28"/>
          <w:szCs w:val="28"/>
        </w:rPr>
        <w:t xml:space="preserve">utagenicity is </w:t>
      </w:r>
      <w:r w:rsidR="00A965D5" w:rsidRPr="00827023">
        <w:rPr>
          <w:sz w:val="28"/>
          <w:szCs w:val="28"/>
        </w:rPr>
        <w:t xml:space="preserve">important </w:t>
      </w:r>
      <w:r w:rsidRPr="00827023">
        <w:rPr>
          <w:sz w:val="28"/>
          <w:szCs w:val="28"/>
        </w:rPr>
        <w:t>both for</w:t>
      </w:r>
      <w:r w:rsidR="003B3FA5"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 xml:space="preserve">environmental protection </w:t>
      </w:r>
      <w:r w:rsidR="003B3FA5" w:rsidRPr="00827023">
        <w:rPr>
          <w:sz w:val="28"/>
          <w:szCs w:val="28"/>
        </w:rPr>
        <w:t>and d</w:t>
      </w:r>
      <w:r w:rsidRPr="00827023">
        <w:rPr>
          <w:sz w:val="28"/>
          <w:szCs w:val="28"/>
        </w:rPr>
        <w:t>rug discovery.</w:t>
      </w:r>
      <w:r w:rsidR="003B3FA5" w:rsidRPr="00827023">
        <w:rPr>
          <w:sz w:val="28"/>
          <w:szCs w:val="28"/>
        </w:rPr>
        <w:t xml:space="preserve">  </w:t>
      </w:r>
      <w:r w:rsidRPr="00827023">
        <w:rPr>
          <w:sz w:val="28"/>
          <w:szCs w:val="28"/>
        </w:rPr>
        <w:t xml:space="preserve">Identification of potential mutagenicity for </w:t>
      </w:r>
      <w:r w:rsidR="003B3FA5" w:rsidRPr="00827023">
        <w:rPr>
          <w:sz w:val="28"/>
          <w:szCs w:val="28"/>
        </w:rPr>
        <w:t>industrial chemical</w:t>
      </w:r>
      <w:r w:rsidR="00A965D5" w:rsidRPr="00827023">
        <w:rPr>
          <w:sz w:val="28"/>
          <w:szCs w:val="28"/>
        </w:rPr>
        <w:t>s</w:t>
      </w:r>
      <w:r w:rsidR="003B3FA5" w:rsidRPr="00827023">
        <w:rPr>
          <w:sz w:val="28"/>
          <w:szCs w:val="28"/>
        </w:rPr>
        <w:t xml:space="preserve"> and </w:t>
      </w:r>
      <w:r w:rsidRPr="00827023">
        <w:rPr>
          <w:sz w:val="28"/>
          <w:szCs w:val="28"/>
        </w:rPr>
        <w:t>environmental</w:t>
      </w:r>
      <w:r w:rsidR="003B3FA5" w:rsidRPr="00827023">
        <w:rPr>
          <w:sz w:val="28"/>
          <w:szCs w:val="28"/>
        </w:rPr>
        <w:t xml:space="preserve"> pollutants is prerequisite to</w:t>
      </w:r>
      <w:r w:rsidRPr="00827023">
        <w:rPr>
          <w:sz w:val="28"/>
          <w:szCs w:val="28"/>
        </w:rPr>
        <w:t xml:space="preserve"> the protection of human and</w:t>
      </w:r>
      <w:r w:rsidR="003B3FA5"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>ec</w:t>
      </w:r>
      <w:r w:rsidR="003B3FA5" w:rsidRPr="00827023">
        <w:rPr>
          <w:sz w:val="28"/>
          <w:szCs w:val="28"/>
        </w:rPr>
        <w:t>ological health. For</w:t>
      </w:r>
      <w:r w:rsidRPr="00827023">
        <w:rPr>
          <w:sz w:val="28"/>
          <w:szCs w:val="28"/>
        </w:rPr>
        <w:t xml:space="preserve"> drug discovery, early</w:t>
      </w:r>
      <w:r w:rsidR="00237B2D"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 xml:space="preserve">mutagenicity </w:t>
      </w:r>
      <w:r w:rsidR="003B3FA5" w:rsidRPr="00827023">
        <w:rPr>
          <w:sz w:val="28"/>
          <w:szCs w:val="28"/>
        </w:rPr>
        <w:t xml:space="preserve">detection for </w:t>
      </w:r>
      <w:r w:rsidRPr="00827023">
        <w:rPr>
          <w:sz w:val="28"/>
          <w:szCs w:val="28"/>
        </w:rPr>
        <w:t>drug candidates can help in the</w:t>
      </w:r>
      <w:r w:rsidR="00237B2D"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 xml:space="preserve">effective allocation of resources </w:t>
      </w:r>
      <w:r w:rsidR="00A965D5" w:rsidRPr="00827023">
        <w:rPr>
          <w:sz w:val="28"/>
          <w:szCs w:val="28"/>
        </w:rPr>
        <w:t xml:space="preserve">in </w:t>
      </w:r>
      <w:r w:rsidRPr="00827023">
        <w:rPr>
          <w:sz w:val="28"/>
          <w:szCs w:val="28"/>
        </w:rPr>
        <w:t>drug</w:t>
      </w:r>
      <w:r w:rsidR="00DB1EE1" w:rsidRPr="00827023">
        <w:rPr>
          <w:sz w:val="28"/>
          <w:szCs w:val="28"/>
        </w:rPr>
        <w:t xml:space="preserve"> design </w:t>
      </w:r>
      <w:r w:rsidRPr="00827023">
        <w:rPr>
          <w:sz w:val="28"/>
          <w:szCs w:val="28"/>
        </w:rPr>
        <w:t xml:space="preserve">protocol which costs on the average </w:t>
      </w:r>
      <w:r w:rsidR="00237B2D" w:rsidRPr="00827023">
        <w:rPr>
          <w:sz w:val="28"/>
          <w:szCs w:val="28"/>
        </w:rPr>
        <w:t xml:space="preserve">over </w:t>
      </w:r>
      <w:r w:rsidR="00A965D5" w:rsidRPr="00827023">
        <w:rPr>
          <w:sz w:val="28"/>
          <w:szCs w:val="28"/>
        </w:rPr>
        <w:t>US $2</w:t>
      </w:r>
      <w:r w:rsidR="00DB1EE1"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 xml:space="preserve">billion </w:t>
      </w:r>
      <w:r w:rsidR="00DB1EE1" w:rsidRPr="00827023">
        <w:rPr>
          <w:sz w:val="28"/>
          <w:szCs w:val="28"/>
        </w:rPr>
        <w:t>[</w:t>
      </w:r>
      <w:r w:rsidR="00237B2D" w:rsidRPr="00827023">
        <w:rPr>
          <w:sz w:val="28"/>
          <w:szCs w:val="28"/>
        </w:rPr>
        <w:t>4</w:t>
      </w:r>
      <w:r w:rsidRPr="00827023">
        <w:rPr>
          <w:sz w:val="28"/>
          <w:szCs w:val="28"/>
        </w:rPr>
        <w:t xml:space="preserve">]. </w:t>
      </w:r>
    </w:p>
    <w:p w:rsidR="00FA2C05" w:rsidRPr="00827023" w:rsidRDefault="00AD26F0" w:rsidP="00630BE8">
      <w:pPr>
        <w:rPr>
          <w:sz w:val="28"/>
          <w:szCs w:val="28"/>
        </w:rPr>
      </w:pPr>
      <w:r w:rsidRPr="00827023">
        <w:rPr>
          <w:sz w:val="28"/>
          <w:szCs w:val="28"/>
        </w:rPr>
        <w:t xml:space="preserve">Laboratory testing of </w:t>
      </w:r>
      <w:r w:rsidR="00FA2C05" w:rsidRPr="00827023">
        <w:rPr>
          <w:sz w:val="28"/>
          <w:szCs w:val="28"/>
        </w:rPr>
        <w:t>mutagenicity for</w:t>
      </w:r>
      <w:r w:rsidRPr="00827023">
        <w:rPr>
          <w:sz w:val="28"/>
          <w:szCs w:val="28"/>
        </w:rPr>
        <w:t xml:space="preserve"> </w:t>
      </w:r>
      <w:r w:rsidR="00FA2C05" w:rsidRPr="00827023">
        <w:rPr>
          <w:sz w:val="28"/>
          <w:szCs w:val="28"/>
        </w:rPr>
        <w:t>all possible candidate chemicals, can be very expensive.</w:t>
      </w:r>
      <w:r w:rsidRPr="00827023">
        <w:rPr>
          <w:sz w:val="28"/>
          <w:szCs w:val="28"/>
        </w:rPr>
        <w:t xml:space="preserve">  </w:t>
      </w:r>
      <w:r w:rsidR="00FA2C05" w:rsidRPr="00827023">
        <w:rPr>
          <w:sz w:val="28"/>
          <w:szCs w:val="28"/>
        </w:rPr>
        <w:t>Therefore, assessment of potential mutagenicity of chemicals</w:t>
      </w:r>
      <w:r w:rsidRPr="00827023">
        <w:rPr>
          <w:sz w:val="28"/>
          <w:szCs w:val="28"/>
        </w:rPr>
        <w:t xml:space="preserve"> </w:t>
      </w:r>
      <w:r w:rsidR="00FA2C05" w:rsidRPr="00827023">
        <w:rPr>
          <w:sz w:val="28"/>
          <w:szCs w:val="28"/>
        </w:rPr>
        <w:t>from Quantitative Structure-Activity Relationship (QSAR)</w:t>
      </w:r>
      <w:r w:rsidRPr="00827023">
        <w:rPr>
          <w:sz w:val="28"/>
          <w:szCs w:val="28"/>
        </w:rPr>
        <w:t xml:space="preserve"> </w:t>
      </w:r>
      <w:r w:rsidR="00FA2C05" w:rsidRPr="00827023">
        <w:rPr>
          <w:sz w:val="28"/>
          <w:szCs w:val="28"/>
        </w:rPr>
        <w:t>models has been accepted for evaluation of chemicals in lieu</w:t>
      </w:r>
      <w:r w:rsidRPr="00827023">
        <w:rPr>
          <w:sz w:val="28"/>
          <w:szCs w:val="28"/>
        </w:rPr>
        <w:t xml:space="preserve"> </w:t>
      </w:r>
      <w:r w:rsidR="00FA2C05" w:rsidRPr="00827023">
        <w:rPr>
          <w:sz w:val="28"/>
          <w:szCs w:val="28"/>
        </w:rPr>
        <w:t>of ex</w:t>
      </w:r>
      <w:r w:rsidRPr="00827023">
        <w:rPr>
          <w:sz w:val="28"/>
          <w:szCs w:val="28"/>
        </w:rPr>
        <w:t>perimental mutagenicity data [5</w:t>
      </w:r>
      <w:r w:rsidR="009A61A9" w:rsidRPr="00827023">
        <w:rPr>
          <w:sz w:val="28"/>
          <w:szCs w:val="28"/>
        </w:rPr>
        <w:t>].</w:t>
      </w:r>
    </w:p>
    <w:p w:rsidR="00FA2C05" w:rsidRPr="00827023" w:rsidRDefault="00FA2C05" w:rsidP="00FA2C05">
      <w:pPr>
        <w:rPr>
          <w:sz w:val="28"/>
          <w:szCs w:val="28"/>
        </w:rPr>
      </w:pPr>
      <w:r w:rsidRPr="00827023">
        <w:rPr>
          <w:sz w:val="28"/>
          <w:szCs w:val="28"/>
        </w:rPr>
        <w:t xml:space="preserve">This paper has a two-fold objective: 1) </w:t>
      </w:r>
      <w:r w:rsidR="00A965D5" w:rsidRPr="00827023">
        <w:rPr>
          <w:sz w:val="28"/>
          <w:szCs w:val="28"/>
        </w:rPr>
        <w:t xml:space="preserve">Apply computed molecular descriptors in the formulation of </w:t>
      </w:r>
      <w:r w:rsidRPr="00827023">
        <w:rPr>
          <w:sz w:val="28"/>
          <w:szCs w:val="28"/>
        </w:rPr>
        <w:t>QSAR</w:t>
      </w:r>
      <w:r w:rsidR="00A965D5" w:rsidRPr="00827023">
        <w:rPr>
          <w:sz w:val="28"/>
          <w:szCs w:val="28"/>
        </w:rPr>
        <w:t>s</w:t>
      </w:r>
      <w:r w:rsidRPr="00827023">
        <w:rPr>
          <w:sz w:val="28"/>
          <w:szCs w:val="28"/>
        </w:rPr>
        <w:t xml:space="preserve"> for the prediction</w:t>
      </w:r>
      <w:r w:rsidR="00A965D5"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>of mutagenicity of two data sets, viz., a homogeneous set of</w:t>
      </w:r>
      <w:r w:rsidR="00A965D5"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 xml:space="preserve">95 aromatic and heteroaromatic amines and a </w:t>
      </w:r>
      <w:r w:rsidR="00A965D5" w:rsidRPr="00827023">
        <w:rPr>
          <w:sz w:val="28"/>
          <w:szCs w:val="28"/>
        </w:rPr>
        <w:t xml:space="preserve">large as well as </w:t>
      </w:r>
      <w:r w:rsidRPr="00827023">
        <w:rPr>
          <w:sz w:val="28"/>
          <w:szCs w:val="28"/>
        </w:rPr>
        <w:t>structurally</w:t>
      </w:r>
      <w:r w:rsidR="00A965D5"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 xml:space="preserve">diverse set of 508 </w:t>
      </w:r>
      <w:r w:rsidR="00A965D5" w:rsidRPr="00827023">
        <w:rPr>
          <w:sz w:val="28"/>
          <w:szCs w:val="28"/>
        </w:rPr>
        <w:t>chemicals, and 2) Use a battery of various statistical and machine learning approaches in model building for mutagenicity assessment.</w:t>
      </w:r>
    </w:p>
    <w:p w:rsidR="009A61A9" w:rsidRPr="00827023" w:rsidRDefault="009A61A9" w:rsidP="00FA2C05">
      <w:pPr>
        <w:rPr>
          <w:sz w:val="28"/>
          <w:szCs w:val="28"/>
        </w:rPr>
      </w:pPr>
    </w:p>
    <w:p w:rsidR="008F5AC8" w:rsidRPr="00827023" w:rsidRDefault="009A61A9" w:rsidP="008F5AC8">
      <w:pPr>
        <w:rPr>
          <w:sz w:val="28"/>
          <w:szCs w:val="28"/>
        </w:rPr>
      </w:pPr>
      <w:r w:rsidRPr="00827023">
        <w:rPr>
          <w:sz w:val="28"/>
          <w:szCs w:val="28"/>
        </w:rPr>
        <w:lastRenderedPageBreak/>
        <w:t xml:space="preserve">2. </w:t>
      </w:r>
      <w:r w:rsidR="008F5AC8" w:rsidRPr="00827023">
        <w:rPr>
          <w:sz w:val="28"/>
          <w:szCs w:val="28"/>
        </w:rPr>
        <w:t xml:space="preserve"> MATERIALS AND METHODS</w:t>
      </w:r>
    </w:p>
    <w:p w:rsidR="009A61A9" w:rsidRPr="00827023" w:rsidRDefault="008F5AC8" w:rsidP="008F5AC8">
      <w:pPr>
        <w:rPr>
          <w:sz w:val="28"/>
          <w:szCs w:val="28"/>
        </w:rPr>
      </w:pPr>
      <w:r w:rsidRPr="00827023">
        <w:rPr>
          <w:sz w:val="28"/>
          <w:szCs w:val="28"/>
        </w:rPr>
        <w:t>2.1. Data</w:t>
      </w:r>
      <w:r w:rsidRPr="00827023">
        <w:rPr>
          <w:sz w:val="28"/>
          <w:szCs w:val="28"/>
        </w:rPr>
        <w:t xml:space="preserve"> (Subhabrata, please complete this section based on our earlier work)</w:t>
      </w:r>
      <w:r w:rsidR="00DB3C8C" w:rsidRPr="00827023">
        <w:rPr>
          <w:sz w:val="28"/>
          <w:szCs w:val="28"/>
        </w:rPr>
        <w:t xml:space="preserve"> giving Table 1 to indicate diversity of the </w:t>
      </w:r>
      <w:r w:rsidR="007E6D02" w:rsidRPr="00827023">
        <w:rPr>
          <w:sz w:val="28"/>
          <w:szCs w:val="28"/>
        </w:rPr>
        <w:t>508-chemical</w:t>
      </w:r>
      <w:r w:rsidR="00254B0D" w:rsidRPr="00827023">
        <w:rPr>
          <w:sz w:val="28"/>
          <w:szCs w:val="28"/>
        </w:rPr>
        <w:t xml:space="preserve"> </w:t>
      </w:r>
      <w:r w:rsidR="00DB3C8C" w:rsidRPr="00827023">
        <w:rPr>
          <w:sz w:val="28"/>
          <w:szCs w:val="28"/>
        </w:rPr>
        <w:t>data set.</w:t>
      </w:r>
    </w:p>
    <w:p w:rsidR="003D25CC" w:rsidRPr="00827023" w:rsidRDefault="003D25CC" w:rsidP="008F5AC8">
      <w:pPr>
        <w:rPr>
          <w:sz w:val="28"/>
          <w:szCs w:val="28"/>
        </w:rPr>
      </w:pPr>
      <w:r w:rsidRPr="00827023">
        <w:rPr>
          <w:sz w:val="28"/>
          <w:szCs w:val="28"/>
        </w:rPr>
        <w:t>2.2. Descriptors</w:t>
      </w:r>
    </w:p>
    <w:p w:rsidR="00485FF1" w:rsidRPr="00827023" w:rsidRDefault="003D25CC" w:rsidP="008F5AC8">
      <w:pPr>
        <w:rPr>
          <w:sz w:val="28"/>
          <w:szCs w:val="28"/>
        </w:rPr>
      </w:pPr>
      <w:r w:rsidRPr="00827023">
        <w:rPr>
          <w:sz w:val="28"/>
          <w:szCs w:val="28"/>
        </w:rPr>
        <w:t>For this study we have used two collections of molecular descriptors.  One set of descriptors, used frequently by the Cluj team of Diudea and collaborators, were calculated by</w:t>
      </w:r>
      <w:r w:rsidR="00485FF1" w:rsidRPr="00827023">
        <w:rPr>
          <w:sz w:val="28"/>
          <w:szCs w:val="28"/>
        </w:rPr>
        <w:t xml:space="preserve"> the programs Schrodinger</w:t>
      </w:r>
      <w:r w:rsidR="00826CE0" w:rsidRPr="00827023">
        <w:rPr>
          <w:sz w:val="28"/>
          <w:szCs w:val="28"/>
        </w:rPr>
        <w:t xml:space="preserve"> [6]</w:t>
      </w:r>
      <w:r w:rsidR="00485FF1" w:rsidRPr="00827023">
        <w:rPr>
          <w:sz w:val="28"/>
          <w:szCs w:val="28"/>
        </w:rPr>
        <w:t xml:space="preserve"> and TopoCluj</w:t>
      </w:r>
      <w:r w:rsidR="00A57772" w:rsidRPr="00827023">
        <w:rPr>
          <w:sz w:val="28"/>
          <w:szCs w:val="28"/>
        </w:rPr>
        <w:t xml:space="preserve"> [7[8</w:t>
      </w:r>
      <w:r w:rsidR="00485FF1" w:rsidRPr="00827023">
        <w:rPr>
          <w:sz w:val="28"/>
          <w:szCs w:val="28"/>
        </w:rPr>
        <w:t>.  More detailed references about these descriptors are given in Supplementary Table</w:t>
      </w:r>
      <w:r w:rsidR="00F02764" w:rsidRPr="00827023">
        <w:rPr>
          <w:sz w:val="28"/>
          <w:szCs w:val="28"/>
        </w:rPr>
        <w:t>s</w:t>
      </w:r>
      <w:r w:rsidR="00485FF1" w:rsidRPr="00827023">
        <w:rPr>
          <w:sz w:val="28"/>
          <w:szCs w:val="28"/>
        </w:rPr>
        <w:t xml:space="preserve"> 1</w:t>
      </w:r>
      <w:r w:rsidR="00F02764" w:rsidRPr="00827023">
        <w:rPr>
          <w:sz w:val="28"/>
          <w:szCs w:val="28"/>
        </w:rPr>
        <w:t xml:space="preserve"> and 4.  For the 95 and 508 data sets, ?? and ?? descriptors were calculated by Diudea et al.</w:t>
      </w:r>
    </w:p>
    <w:p w:rsidR="002A2AEC" w:rsidRPr="00827023" w:rsidRDefault="00F02764" w:rsidP="008F5AC8">
      <w:pPr>
        <w:rPr>
          <w:sz w:val="28"/>
          <w:szCs w:val="28"/>
        </w:rPr>
      </w:pPr>
      <w:r w:rsidRPr="00827023">
        <w:rPr>
          <w:sz w:val="28"/>
          <w:szCs w:val="28"/>
        </w:rPr>
        <w:t xml:space="preserve">The second set of molecular descriptors, used frequently by Basak et al, were calculated by </w:t>
      </w:r>
      <w:r w:rsidR="00254B0D" w:rsidRPr="00827023">
        <w:rPr>
          <w:sz w:val="28"/>
          <w:szCs w:val="28"/>
        </w:rPr>
        <w:t xml:space="preserve">the software </w:t>
      </w:r>
      <w:r w:rsidR="00A57772" w:rsidRPr="00827023">
        <w:rPr>
          <w:sz w:val="28"/>
          <w:szCs w:val="28"/>
        </w:rPr>
        <w:t>POL</w:t>
      </w:r>
      <w:r w:rsidR="00DD2603" w:rsidRPr="00827023">
        <w:rPr>
          <w:sz w:val="28"/>
          <w:szCs w:val="28"/>
        </w:rPr>
        <w:t>LY [8], MolConnZ (9), Triplet [10], and MOPAC [11</w:t>
      </w:r>
      <w:r w:rsidR="00A57772" w:rsidRPr="00827023">
        <w:rPr>
          <w:sz w:val="28"/>
          <w:szCs w:val="28"/>
        </w:rPr>
        <w:t>].</w:t>
      </w:r>
      <w:r w:rsidR="00132DB1" w:rsidRPr="00827023">
        <w:rPr>
          <w:sz w:val="28"/>
          <w:szCs w:val="28"/>
        </w:rPr>
        <w:t xml:space="preserve">  For the 95 and 508 chemical sets, ?? and ?? descriptors were calculated for this paper by </w:t>
      </w:r>
      <w:r w:rsidR="002A2AEC" w:rsidRPr="00827023">
        <w:rPr>
          <w:sz w:val="28"/>
          <w:szCs w:val="28"/>
        </w:rPr>
        <w:t>this software</w:t>
      </w:r>
      <w:r w:rsidR="00132DB1" w:rsidRPr="00827023">
        <w:rPr>
          <w:sz w:val="28"/>
          <w:szCs w:val="28"/>
        </w:rPr>
        <w:t>.</w:t>
      </w:r>
    </w:p>
    <w:p w:rsidR="002A2AEC" w:rsidRPr="00827023" w:rsidRDefault="002A2AEC" w:rsidP="008F5AC8">
      <w:pPr>
        <w:rPr>
          <w:sz w:val="28"/>
          <w:szCs w:val="28"/>
        </w:rPr>
      </w:pPr>
      <w:r w:rsidRPr="00827023">
        <w:rPr>
          <w:sz w:val="28"/>
          <w:szCs w:val="28"/>
        </w:rPr>
        <w:t>2.3. Analysis of data by Statistical and machine learning methods</w:t>
      </w:r>
    </w:p>
    <w:p w:rsidR="002A2AEC" w:rsidRPr="00827023" w:rsidRDefault="002A2AEC" w:rsidP="008F5AC8">
      <w:pPr>
        <w:rPr>
          <w:sz w:val="28"/>
          <w:szCs w:val="28"/>
        </w:rPr>
      </w:pPr>
      <w:r w:rsidRPr="00827023">
        <w:rPr>
          <w:sz w:val="28"/>
          <w:szCs w:val="28"/>
        </w:rPr>
        <w:t>(Subhabrata, please complete this section)</w:t>
      </w:r>
    </w:p>
    <w:p w:rsidR="003F0A53" w:rsidRPr="00827023" w:rsidRDefault="003F0A53" w:rsidP="008F5AC8">
      <w:pPr>
        <w:rPr>
          <w:sz w:val="28"/>
          <w:szCs w:val="28"/>
        </w:rPr>
      </w:pPr>
    </w:p>
    <w:p w:rsidR="003F0A53" w:rsidRPr="00827023" w:rsidRDefault="003F0A53" w:rsidP="008F5AC8">
      <w:pPr>
        <w:rPr>
          <w:sz w:val="28"/>
          <w:szCs w:val="28"/>
        </w:rPr>
      </w:pPr>
      <w:r w:rsidRPr="00827023">
        <w:rPr>
          <w:sz w:val="28"/>
          <w:szCs w:val="28"/>
        </w:rPr>
        <w:t>3)</w:t>
      </w:r>
      <w:r w:rsidRPr="00827023">
        <w:rPr>
          <w:sz w:val="28"/>
          <w:szCs w:val="28"/>
        </w:rPr>
        <w:tab/>
        <w:t>RESULTS</w:t>
      </w:r>
    </w:p>
    <w:p w:rsidR="003F0A53" w:rsidRPr="00827023" w:rsidRDefault="003F0A53" w:rsidP="008F5AC8">
      <w:pPr>
        <w:rPr>
          <w:sz w:val="28"/>
          <w:szCs w:val="28"/>
        </w:rPr>
      </w:pPr>
      <w:r w:rsidRPr="00827023">
        <w:rPr>
          <w:sz w:val="28"/>
          <w:szCs w:val="28"/>
        </w:rPr>
        <w:t>(Subhabrata, please write the initial version and I will update that based on you PCA loading tables and others)</w:t>
      </w:r>
    </w:p>
    <w:p w:rsidR="003F0A53" w:rsidRPr="00827023" w:rsidRDefault="003F0A53" w:rsidP="008F5AC8">
      <w:pPr>
        <w:rPr>
          <w:sz w:val="28"/>
          <w:szCs w:val="28"/>
        </w:rPr>
      </w:pPr>
    </w:p>
    <w:p w:rsidR="003F0A53" w:rsidRPr="00827023" w:rsidRDefault="003F0A53" w:rsidP="008F5AC8">
      <w:pPr>
        <w:rPr>
          <w:sz w:val="28"/>
          <w:szCs w:val="28"/>
        </w:rPr>
      </w:pPr>
      <w:r w:rsidRPr="00827023">
        <w:rPr>
          <w:sz w:val="28"/>
          <w:szCs w:val="28"/>
        </w:rPr>
        <w:t>4) Discussion (To be completed later after results are written)</w:t>
      </w:r>
    </w:p>
    <w:p w:rsidR="00602354" w:rsidRPr="00827023" w:rsidRDefault="00602354" w:rsidP="00602354">
      <w:pPr>
        <w:rPr>
          <w:sz w:val="28"/>
          <w:szCs w:val="28"/>
        </w:rPr>
      </w:pPr>
    </w:p>
    <w:p w:rsidR="00602354" w:rsidRPr="00827023" w:rsidRDefault="00602354" w:rsidP="00602354">
      <w:pPr>
        <w:rPr>
          <w:sz w:val="28"/>
          <w:szCs w:val="28"/>
        </w:rPr>
      </w:pPr>
      <w:r w:rsidRPr="00827023">
        <w:rPr>
          <w:sz w:val="28"/>
          <w:szCs w:val="28"/>
        </w:rPr>
        <w:t>5)</w:t>
      </w:r>
      <w:r w:rsidRPr="00827023">
        <w:rPr>
          <w:sz w:val="28"/>
          <w:szCs w:val="28"/>
        </w:rPr>
        <w:tab/>
      </w:r>
      <w:r w:rsidRPr="00827023">
        <w:rPr>
          <w:sz w:val="28"/>
          <w:szCs w:val="28"/>
        </w:rPr>
        <w:t>CONFLICT OF INTEREST</w:t>
      </w:r>
    </w:p>
    <w:p w:rsidR="00602354" w:rsidRPr="00827023" w:rsidRDefault="00602354" w:rsidP="00602354">
      <w:pPr>
        <w:rPr>
          <w:sz w:val="28"/>
          <w:szCs w:val="28"/>
        </w:rPr>
      </w:pPr>
      <w:r w:rsidRPr="00827023">
        <w:rPr>
          <w:sz w:val="28"/>
          <w:szCs w:val="28"/>
        </w:rPr>
        <w:t>We confirm that there is no conflict of interest on the</w:t>
      </w:r>
    </w:p>
    <w:p w:rsidR="00602354" w:rsidRPr="00827023" w:rsidRDefault="00602354" w:rsidP="00602354">
      <w:pPr>
        <w:rPr>
          <w:sz w:val="28"/>
          <w:szCs w:val="28"/>
        </w:rPr>
      </w:pPr>
      <w:r w:rsidRPr="00827023">
        <w:rPr>
          <w:sz w:val="28"/>
          <w:szCs w:val="28"/>
        </w:rPr>
        <w:t>content of this paper.</w:t>
      </w:r>
    </w:p>
    <w:p w:rsidR="00602354" w:rsidRPr="00827023" w:rsidRDefault="00602354" w:rsidP="00602354">
      <w:pPr>
        <w:rPr>
          <w:sz w:val="28"/>
          <w:szCs w:val="28"/>
        </w:rPr>
      </w:pPr>
      <w:r w:rsidRPr="00827023">
        <w:rPr>
          <w:sz w:val="28"/>
          <w:szCs w:val="28"/>
        </w:rPr>
        <w:t>6)</w:t>
      </w:r>
      <w:r w:rsidRPr="00827023">
        <w:rPr>
          <w:sz w:val="28"/>
          <w:szCs w:val="28"/>
        </w:rPr>
        <w:tab/>
      </w:r>
      <w:r w:rsidRPr="00827023">
        <w:rPr>
          <w:sz w:val="28"/>
          <w:szCs w:val="28"/>
        </w:rPr>
        <w:t>ACKNOWLEDGEMENTS</w:t>
      </w:r>
    </w:p>
    <w:p w:rsidR="00F26BDE" w:rsidRPr="00827023" w:rsidRDefault="00F26BDE" w:rsidP="00602354">
      <w:pPr>
        <w:rPr>
          <w:sz w:val="28"/>
          <w:szCs w:val="28"/>
        </w:rPr>
      </w:pPr>
    </w:p>
    <w:p w:rsidR="00602354" w:rsidRPr="00827023" w:rsidRDefault="00F26BDE" w:rsidP="00602354">
      <w:pPr>
        <w:rPr>
          <w:sz w:val="28"/>
          <w:szCs w:val="28"/>
        </w:rPr>
      </w:pPr>
      <w:r w:rsidRPr="00827023">
        <w:rPr>
          <w:sz w:val="28"/>
          <w:szCs w:val="28"/>
        </w:rPr>
        <w:t>7)</w:t>
      </w:r>
      <w:r w:rsidRPr="00827023">
        <w:rPr>
          <w:sz w:val="28"/>
          <w:szCs w:val="28"/>
        </w:rPr>
        <w:tab/>
      </w:r>
      <w:r w:rsidR="00602354" w:rsidRPr="00827023">
        <w:rPr>
          <w:sz w:val="28"/>
          <w:szCs w:val="28"/>
        </w:rPr>
        <w:t>SUPPLEMENTARY MATERIAL</w:t>
      </w:r>
    </w:p>
    <w:p w:rsidR="003F0A53" w:rsidRPr="00827023" w:rsidRDefault="00602354" w:rsidP="00602354">
      <w:pPr>
        <w:rPr>
          <w:sz w:val="28"/>
          <w:szCs w:val="28"/>
        </w:rPr>
      </w:pPr>
      <w:r w:rsidRPr="00827023">
        <w:rPr>
          <w:sz w:val="28"/>
          <w:szCs w:val="28"/>
        </w:rPr>
        <w:t>Supplementary material</w:t>
      </w:r>
      <w:r w:rsidR="00F26BDE" w:rsidRPr="00827023">
        <w:rPr>
          <w:sz w:val="28"/>
          <w:szCs w:val="28"/>
        </w:rPr>
        <w:t xml:space="preserve"> (Supplementary tables 1-4</w:t>
      </w:r>
      <w:r w:rsidR="007E6D02" w:rsidRPr="00827023">
        <w:rPr>
          <w:sz w:val="28"/>
          <w:szCs w:val="28"/>
        </w:rPr>
        <w:t>) is</w:t>
      </w:r>
      <w:r w:rsidRPr="00827023">
        <w:rPr>
          <w:sz w:val="28"/>
          <w:szCs w:val="28"/>
        </w:rPr>
        <w:t xml:space="preserve"> available on the publisher’s</w:t>
      </w:r>
      <w:r w:rsidR="00F26BDE"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>web site along with the published article.</w:t>
      </w:r>
    </w:p>
    <w:p w:rsidR="00F02764" w:rsidRPr="00827023" w:rsidRDefault="00F02764" w:rsidP="008F5AC8">
      <w:pPr>
        <w:rPr>
          <w:sz w:val="28"/>
          <w:szCs w:val="28"/>
        </w:rPr>
      </w:pPr>
    </w:p>
    <w:p w:rsidR="00C27C36" w:rsidRPr="00827023" w:rsidRDefault="00C27C36" w:rsidP="008F5AC8">
      <w:pPr>
        <w:rPr>
          <w:sz w:val="28"/>
          <w:szCs w:val="28"/>
        </w:rPr>
      </w:pPr>
    </w:p>
    <w:p w:rsidR="00FA2C05" w:rsidRPr="00827023" w:rsidRDefault="00F26BDE" w:rsidP="00FA2C05">
      <w:pPr>
        <w:rPr>
          <w:sz w:val="28"/>
          <w:szCs w:val="28"/>
        </w:rPr>
      </w:pPr>
      <w:r w:rsidRPr="00827023">
        <w:rPr>
          <w:sz w:val="28"/>
          <w:szCs w:val="28"/>
        </w:rPr>
        <w:t>8)</w:t>
      </w:r>
      <w:r w:rsidRPr="00827023">
        <w:rPr>
          <w:sz w:val="28"/>
          <w:szCs w:val="28"/>
        </w:rPr>
        <w:tab/>
      </w:r>
      <w:r w:rsidRPr="00827023">
        <w:rPr>
          <w:sz w:val="28"/>
          <w:szCs w:val="28"/>
        </w:rPr>
        <w:tab/>
        <w:t>REFERENCES:</w:t>
      </w:r>
    </w:p>
    <w:p w:rsidR="00FA2C05" w:rsidRPr="00827023" w:rsidRDefault="00FA2C05" w:rsidP="00FA2C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7023">
        <w:rPr>
          <w:sz w:val="28"/>
          <w:szCs w:val="28"/>
        </w:rPr>
        <w:t>National Research Council. Toxicity Testing Strategies to</w:t>
      </w:r>
      <w:r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>Determine Needs and Priorities, National Academy Press:</w:t>
      </w:r>
      <w:r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>Washington, DC, 198</w:t>
      </w:r>
      <w:r w:rsidRPr="00827023">
        <w:rPr>
          <w:sz w:val="28"/>
          <w:szCs w:val="28"/>
        </w:rPr>
        <w:t>4.</w:t>
      </w:r>
    </w:p>
    <w:p w:rsidR="004A496A" w:rsidRPr="00827023" w:rsidRDefault="00CC103A" w:rsidP="004A49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7023">
        <w:rPr>
          <w:sz w:val="28"/>
          <w:szCs w:val="28"/>
        </w:rPr>
        <w:t>Toxic Subs</w:t>
      </w:r>
      <w:r w:rsidR="004A496A" w:rsidRPr="00827023">
        <w:rPr>
          <w:sz w:val="28"/>
          <w:szCs w:val="28"/>
        </w:rPr>
        <w:t xml:space="preserve">tances Control Act (TSCA) Inventory: </w:t>
      </w:r>
      <w:hyperlink r:id="rId5" w:history="1">
        <w:r w:rsidR="004A496A" w:rsidRPr="00827023">
          <w:rPr>
            <w:rStyle w:val="Hyperlink"/>
            <w:sz w:val="28"/>
            <w:szCs w:val="28"/>
          </w:rPr>
          <w:t>https://19january2017snapshot.epa.gov/tsca-inventory/about-tsca-chemical-substance-inventory_.html</w:t>
        </w:r>
      </w:hyperlink>
      <w:r w:rsidR="004A496A" w:rsidRPr="00827023">
        <w:rPr>
          <w:sz w:val="28"/>
          <w:szCs w:val="28"/>
        </w:rPr>
        <w:t>;  Accessed on April 11, 2018.</w:t>
      </w:r>
    </w:p>
    <w:p w:rsidR="004A496A" w:rsidRPr="00827023" w:rsidRDefault="006A5023" w:rsidP="006A50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7023">
        <w:rPr>
          <w:sz w:val="28"/>
          <w:szCs w:val="28"/>
        </w:rPr>
        <w:t>Auer, C.M.; Nabholz, J.V. and Baetcke, K.P. Mode of action and</w:t>
      </w:r>
      <w:r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>the assessment of chemical hazards in the presence of limited data:</w:t>
      </w:r>
      <w:r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>use of structure-activity relationships (SAR) under TSCA, Section</w:t>
      </w:r>
      <w:r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>5. Environ. Health Perspect. 1990, 87, 183-197</w:t>
      </w:r>
      <w:r w:rsidRPr="00827023">
        <w:rPr>
          <w:sz w:val="28"/>
          <w:szCs w:val="28"/>
        </w:rPr>
        <w:t>.</w:t>
      </w:r>
    </w:p>
    <w:p w:rsidR="00061CDE" w:rsidRPr="00827023" w:rsidRDefault="00061CDE" w:rsidP="00061C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7023">
        <w:rPr>
          <w:sz w:val="28"/>
          <w:szCs w:val="28"/>
        </w:rPr>
        <w:t xml:space="preserve">Innovation in the pharmaceutical industry: New estimates of R&amp;DcostsJoseph A. DiMasia, Henry G. Grabowski, Ronald W. </w:t>
      </w:r>
      <w:r w:rsidR="002A2AEC" w:rsidRPr="00827023">
        <w:rPr>
          <w:sz w:val="28"/>
          <w:szCs w:val="28"/>
        </w:rPr>
        <w:t>Hansen, (</w:t>
      </w:r>
      <w:r w:rsidRPr="00827023">
        <w:rPr>
          <w:sz w:val="28"/>
          <w:szCs w:val="28"/>
        </w:rPr>
        <w:t xml:space="preserve">2016) Innovation in </w:t>
      </w:r>
      <w:r w:rsidR="002A2AEC" w:rsidRPr="00827023">
        <w:rPr>
          <w:sz w:val="28"/>
          <w:szCs w:val="28"/>
        </w:rPr>
        <w:t>the pharmaceutical</w:t>
      </w:r>
      <w:r w:rsidRPr="00827023">
        <w:rPr>
          <w:sz w:val="28"/>
          <w:szCs w:val="28"/>
        </w:rPr>
        <w:t xml:space="preserve"> industry: new estimates</w:t>
      </w:r>
      <w:r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>of R&amp;D costs. J. Health Econ. 47, 20–33</w:t>
      </w:r>
    </w:p>
    <w:p w:rsidR="006A5023" w:rsidRPr="00827023" w:rsidRDefault="00AD26F0" w:rsidP="007E6D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7023">
        <w:rPr>
          <w:sz w:val="28"/>
          <w:szCs w:val="28"/>
        </w:rPr>
        <w:t>Quantitative structure-activity relationship (QSAR) Models for</w:t>
      </w:r>
      <w:r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>Mut</w:t>
      </w:r>
      <w:r w:rsidR="007E6D02" w:rsidRPr="00827023">
        <w:rPr>
          <w:sz w:val="28"/>
          <w:szCs w:val="28"/>
        </w:rPr>
        <w:t>agens and Carcinogens; Romaualdo</w:t>
      </w:r>
      <w:r w:rsidRPr="00827023">
        <w:rPr>
          <w:sz w:val="28"/>
          <w:szCs w:val="28"/>
        </w:rPr>
        <w:t xml:space="preserve"> Benigni, Ed.; CRC Press,</w:t>
      </w:r>
      <w:r w:rsidRPr="00827023">
        <w:rPr>
          <w:sz w:val="28"/>
          <w:szCs w:val="28"/>
        </w:rPr>
        <w:t xml:space="preserve"> </w:t>
      </w:r>
      <w:r w:rsidRPr="00827023">
        <w:rPr>
          <w:sz w:val="28"/>
          <w:szCs w:val="28"/>
        </w:rPr>
        <w:t>Boca Raton, FL, 2003.</w:t>
      </w:r>
    </w:p>
    <w:p w:rsidR="00ED3DFE" w:rsidRPr="00827023" w:rsidRDefault="00ED3DFE" w:rsidP="00AD26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7023">
        <w:rPr>
          <w:sz w:val="28"/>
          <w:szCs w:val="28"/>
        </w:rPr>
        <w:t>Schrodinger ref (Claudiu to provide)</w:t>
      </w:r>
    </w:p>
    <w:p w:rsidR="00ED3DFE" w:rsidRPr="00827023" w:rsidRDefault="00ED3DFE" w:rsidP="00AD26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7023">
        <w:rPr>
          <w:sz w:val="28"/>
          <w:szCs w:val="28"/>
        </w:rPr>
        <w:t>TopCluj ref (Claudiu to provide)</w:t>
      </w:r>
    </w:p>
    <w:p w:rsidR="00963818" w:rsidRPr="00827023" w:rsidRDefault="00963818" w:rsidP="009638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7023">
        <w:rPr>
          <w:sz w:val="28"/>
          <w:szCs w:val="28"/>
        </w:rPr>
        <w:t>S. C. Basak, D. K. Harriss and V. R. Magnuson, "POLLY v2.3," Copyright of the University of Minnesota, 1988.</w:t>
      </w:r>
    </w:p>
    <w:p w:rsidR="00963818" w:rsidRPr="00827023" w:rsidRDefault="00963818" w:rsidP="009638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7023">
        <w:rPr>
          <w:sz w:val="28"/>
          <w:szCs w:val="28"/>
        </w:rPr>
        <w:t xml:space="preserve">MolconnZ v4.05, Quincy, MA: Hall Ass. Consult., 2003. </w:t>
      </w:r>
    </w:p>
    <w:p w:rsidR="00963818" w:rsidRPr="00827023" w:rsidRDefault="00963818" w:rsidP="009638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7023">
        <w:rPr>
          <w:sz w:val="28"/>
          <w:szCs w:val="28"/>
        </w:rPr>
        <w:t xml:space="preserve">S. C. Basak, G. Grunwald and A. Balaban, "TRIPLET," Copyright of the Regents of the University of Minnesota, 1993. </w:t>
      </w:r>
    </w:p>
    <w:p w:rsidR="00963818" w:rsidRPr="00827023" w:rsidRDefault="00963818" w:rsidP="009638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7023">
        <w:rPr>
          <w:sz w:val="28"/>
          <w:szCs w:val="28"/>
        </w:rPr>
        <w:t>J. Stewart, MOPAC Version 6.00, QCPE #455, Frank J. Seiler Research Laboratory: US Air Force Academy, CO, 1990.</w:t>
      </w:r>
    </w:p>
    <w:p w:rsidR="00ED3DFE" w:rsidRPr="00AD26F0" w:rsidRDefault="00ED3DFE" w:rsidP="002F4DB9">
      <w:pPr>
        <w:pStyle w:val="ListParagraph"/>
        <w:rPr>
          <w:sz w:val="36"/>
          <w:szCs w:val="36"/>
        </w:rPr>
      </w:pPr>
    </w:p>
    <w:sectPr w:rsidR="00ED3DFE" w:rsidRPr="00AD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0778"/>
    <w:multiLevelType w:val="hybridMultilevel"/>
    <w:tmpl w:val="BE4E4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88"/>
    <w:rsid w:val="00000E00"/>
    <w:rsid w:val="00006C08"/>
    <w:rsid w:val="00015153"/>
    <w:rsid w:val="00015D01"/>
    <w:rsid w:val="0001757A"/>
    <w:rsid w:val="00024902"/>
    <w:rsid w:val="00031E20"/>
    <w:rsid w:val="00032D89"/>
    <w:rsid w:val="00041D54"/>
    <w:rsid w:val="00061CDE"/>
    <w:rsid w:val="000637F8"/>
    <w:rsid w:val="00067A2A"/>
    <w:rsid w:val="000703DD"/>
    <w:rsid w:val="00071948"/>
    <w:rsid w:val="000725A7"/>
    <w:rsid w:val="000812C4"/>
    <w:rsid w:val="000858D6"/>
    <w:rsid w:val="000879BC"/>
    <w:rsid w:val="000908DF"/>
    <w:rsid w:val="000965D7"/>
    <w:rsid w:val="000A0D6A"/>
    <w:rsid w:val="000A4F4E"/>
    <w:rsid w:val="000A521C"/>
    <w:rsid w:val="000A6990"/>
    <w:rsid w:val="000B050F"/>
    <w:rsid w:val="000B115E"/>
    <w:rsid w:val="000C01FF"/>
    <w:rsid w:val="000C408E"/>
    <w:rsid w:val="000D4A96"/>
    <w:rsid w:val="000E1092"/>
    <w:rsid w:val="000E3D42"/>
    <w:rsid w:val="000F3DDF"/>
    <w:rsid w:val="00101084"/>
    <w:rsid w:val="00106A47"/>
    <w:rsid w:val="001072BA"/>
    <w:rsid w:val="001105BB"/>
    <w:rsid w:val="001211BC"/>
    <w:rsid w:val="00121B18"/>
    <w:rsid w:val="00124B4C"/>
    <w:rsid w:val="00131F44"/>
    <w:rsid w:val="00132DB1"/>
    <w:rsid w:val="00152EB4"/>
    <w:rsid w:val="001537B4"/>
    <w:rsid w:val="001560EC"/>
    <w:rsid w:val="00160CC3"/>
    <w:rsid w:val="00165C6C"/>
    <w:rsid w:val="00176612"/>
    <w:rsid w:val="001A1CF1"/>
    <w:rsid w:val="001A3051"/>
    <w:rsid w:val="001A41D6"/>
    <w:rsid w:val="001A60A3"/>
    <w:rsid w:val="001B0342"/>
    <w:rsid w:val="001B36D1"/>
    <w:rsid w:val="001B42F3"/>
    <w:rsid w:val="001B5B4E"/>
    <w:rsid w:val="001C1CD0"/>
    <w:rsid w:val="001C3E31"/>
    <w:rsid w:val="001C598A"/>
    <w:rsid w:val="001C6C6A"/>
    <w:rsid w:val="001D3298"/>
    <w:rsid w:val="001E6C16"/>
    <w:rsid w:val="001F0D5C"/>
    <w:rsid w:val="001F14BA"/>
    <w:rsid w:val="001F3DFE"/>
    <w:rsid w:val="001F4162"/>
    <w:rsid w:val="001F6459"/>
    <w:rsid w:val="002005E4"/>
    <w:rsid w:val="0021244A"/>
    <w:rsid w:val="0021430C"/>
    <w:rsid w:val="00214C1D"/>
    <w:rsid w:val="00215074"/>
    <w:rsid w:val="002161F0"/>
    <w:rsid w:val="00216E9B"/>
    <w:rsid w:val="00217F3D"/>
    <w:rsid w:val="00223FEA"/>
    <w:rsid w:val="00227023"/>
    <w:rsid w:val="00227A39"/>
    <w:rsid w:val="00232835"/>
    <w:rsid w:val="002371BB"/>
    <w:rsid w:val="00237B2D"/>
    <w:rsid w:val="002405DD"/>
    <w:rsid w:val="00241F2A"/>
    <w:rsid w:val="0024686E"/>
    <w:rsid w:val="00247024"/>
    <w:rsid w:val="00252AA0"/>
    <w:rsid w:val="00254B0D"/>
    <w:rsid w:val="00257D4A"/>
    <w:rsid w:val="00257E1A"/>
    <w:rsid w:val="00260BB2"/>
    <w:rsid w:val="00262AF6"/>
    <w:rsid w:val="00264FE7"/>
    <w:rsid w:val="00271DDB"/>
    <w:rsid w:val="002733BB"/>
    <w:rsid w:val="00275B94"/>
    <w:rsid w:val="00280BB4"/>
    <w:rsid w:val="002842E9"/>
    <w:rsid w:val="0028495E"/>
    <w:rsid w:val="00291B7C"/>
    <w:rsid w:val="00296E57"/>
    <w:rsid w:val="002A1A08"/>
    <w:rsid w:val="002A299F"/>
    <w:rsid w:val="002A2AEC"/>
    <w:rsid w:val="002A3053"/>
    <w:rsid w:val="002B20A5"/>
    <w:rsid w:val="002B312E"/>
    <w:rsid w:val="002B5D3D"/>
    <w:rsid w:val="002B7074"/>
    <w:rsid w:val="002D3B0C"/>
    <w:rsid w:val="002E74FD"/>
    <w:rsid w:val="002F0E52"/>
    <w:rsid w:val="002F28AF"/>
    <w:rsid w:val="002F43CE"/>
    <w:rsid w:val="002F4DB9"/>
    <w:rsid w:val="00315623"/>
    <w:rsid w:val="00317209"/>
    <w:rsid w:val="0032328D"/>
    <w:rsid w:val="00323642"/>
    <w:rsid w:val="003243D7"/>
    <w:rsid w:val="003357C7"/>
    <w:rsid w:val="00335AD9"/>
    <w:rsid w:val="00340DED"/>
    <w:rsid w:val="00342AFF"/>
    <w:rsid w:val="003437CC"/>
    <w:rsid w:val="00346B5A"/>
    <w:rsid w:val="00351F9B"/>
    <w:rsid w:val="0035603F"/>
    <w:rsid w:val="00360791"/>
    <w:rsid w:val="00361D5B"/>
    <w:rsid w:val="003663E7"/>
    <w:rsid w:val="0037530F"/>
    <w:rsid w:val="00381054"/>
    <w:rsid w:val="003906DA"/>
    <w:rsid w:val="00394466"/>
    <w:rsid w:val="003A3BA3"/>
    <w:rsid w:val="003A5FFC"/>
    <w:rsid w:val="003B3FA5"/>
    <w:rsid w:val="003B62ED"/>
    <w:rsid w:val="003C0946"/>
    <w:rsid w:val="003C2B5C"/>
    <w:rsid w:val="003D25CC"/>
    <w:rsid w:val="003D4A32"/>
    <w:rsid w:val="003E3D02"/>
    <w:rsid w:val="003F0A53"/>
    <w:rsid w:val="003F6CB7"/>
    <w:rsid w:val="003F75F5"/>
    <w:rsid w:val="00403CDB"/>
    <w:rsid w:val="00405DB0"/>
    <w:rsid w:val="0041032F"/>
    <w:rsid w:val="00416F6A"/>
    <w:rsid w:val="0042771E"/>
    <w:rsid w:val="0043216D"/>
    <w:rsid w:val="00432FB6"/>
    <w:rsid w:val="00437DC3"/>
    <w:rsid w:val="004445F1"/>
    <w:rsid w:val="00445A1C"/>
    <w:rsid w:val="00445B7C"/>
    <w:rsid w:val="004477BD"/>
    <w:rsid w:val="0045038E"/>
    <w:rsid w:val="00453FD3"/>
    <w:rsid w:val="0045629A"/>
    <w:rsid w:val="00456B03"/>
    <w:rsid w:val="00460734"/>
    <w:rsid w:val="00461C9A"/>
    <w:rsid w:val="0046291B"/>
    <w:rsid w:val="004658B7"/>
    <w:rsid w:val="00466833"/>
    <w:rsid w:val="00467DCC"/>
    <w:rsid w:val="004745C0"/>
    <w:rsid w:val="004765AD"/>
    <w:rsid w:val="004765FF"/>
    <w:rsid w:val="00477076"/>
    <w:rsid w:val="004834FD"/>
    <w:rsid w:val="00485FF1"/>
    <w:rsid w:val="00486101"/>
    <w:rsid w:val="0048707C"/>
    <w:rsid w:val="004952F0"/>
    <w:rsid w:val="0049601F"/>
    <w:rsid w:val="00496EAA"/>
    <w:rsid w:val="004A496A"/>
    <w:rsid w:val="004B6036"/>
    <w:rsid w:val="004C17C8"/>
    <w:rsid w:val="004C42DB"/>
    <w:rsid w:val="004D417F"/>
    <w:rsid w:val="004E3AD0"/>
    <w:rsid w:val="004E75E6"/>
    <w:rsid w:val="004F094D"/>
    <w:rsid w:val="004F3965"/>
    <w:rsid w:val="00504E25"/>
    <w:rsid w:val="005309B0"/>
    <w:rsid w:val="0053362F"/>
    <w:rsid w:val="00544FAF"/>
    <w:rsid w:val="0054675C"/>
    <w:rsid w:val="00550445"/>
    <w:rsid w:val="00580E2F"/>
    <w:rsid w:val="00581C98"/>
    <w:rsid w:val="00583578"/>
    <w:rsid w:val="0058426E"/>
    <w:rsid w:val="00586ED4"/>
    <w:rsid w:val="00594946"/>
    <w:rsid w:val="005954FC"/>
    <w:rsid w:val="005A0CA5"/>
    <w:rsid w:val="005A15F7"/>
    <w:rsid w:val="005A2E5F"/>
    <w:rsid w:val="005A30B9"/>
    <w:rsid w:val="005B18A4"/>
    <w:rsid w:val="005B5B32"/>
    <w:rsid w:val="005B6509"/>
    <w:rsid w:val="005B7732"/>
    <w:rsid w:val="005D1F53"/>
    <w:rsid w:val="005D25FF"/>
    <w:rsid w:val="005D50D9"/>
    <w:rsid w:val="005E052B"/>
    <w:rsid w:val="005E348B"/>
    <w:rsid w:val="005E4D7F"/>
    <w:rsid w:val="005F15EE"/>
    <w:rsid w:val="00602354"/>
    <w:rsid w:val="00603C3D"/>
    <w:rsid w:val="00605553"/>
    <w:rsid w:val="00622C3C"/>
    <w:rsid w:val="00625799"/>
    <w:rsid w:val="0062789F"/>
    <w:rsid w:val="00630BE8"/>
    <w:rsid w:val="00631531"/>
    <w:rsid w:val="00632198"/>
    <w:rsid w:val="00632F28"/>
    <w:rsid w:val="00633B8A"/>
    <w:rsid w:val="00634123"/>
    <w:rsid w:val="00637C11"/>
    <w:rsid w:val="00641ACC"/>
    <w:rsid w:val="00642C8C"/>
    <w:rsid w:val="00651613"/>
    <w:rsid w:val="00653684"/>
    <w:rsid w:val="0065447D"/>
    <w:rsid w:val="006565BE"/>
    <w:rsid w:val="0065681D"/>
    <w:rsid w:val="006727E3"/>
    <w:rsid w:val="00672ED4"/>
    <w:rsid w:val="00676975"/>
    <w:rsid w:val="006777C5"/>
    <w:rsid w:val="00682101"/>
    <w:rsid w:val="00682402"/>
    <w:rsid w:val="00685EDE"/>
    <w:rsid w:val="006872DB"/>
    <w:rsid w:val="00690EF5"/>
    <w:rsid w:val="00691A85"/>
    <w:rsid w:val="00695DBF"/>
    <w:rsid w:val="006A46ED"/>
    <w:rsid w:val="006A5023"/>
    <w:rsid w:val="006B13A1"/>
    <w:rsid w:val="006B6233"/>
    <w:rsid w:val="006C0D06"/>
    <w:rsid w:val="006D636F"/>
    <w:rsid w:val="006D6A20"/>
    <w:rsid w:val="006E059A"/>
    <w:rsid w:val="006E2332"/>
    <w:rsid w:val="006E60F4"/>
    <w:rsid w:val="006F6742"/>
    <w:rsid w:val="006F7225"/>
    <w:rsid w:val="006F7550"/>
    <w:rsid w:val="00704528"/>
    <w:rsid w:val="0071187C"/>
    <w:rsid w:val="007206C3"/>
    <w:rsid w:val="007320DF"/>
    <w:rsid w:val="00733086"/>
    <w:rsid w:val="00735179"/>
    <w:rsid w:val="00743222"/>
    <w:rsid w:val="00744A40"/>
    <w:rsid w:val="007555E1"/>
    <w:rsid w:val="00756C62"/>
    <w:rsid w:val="0076026F"/>
    <w:rsid w:val="00763CE6"/>
    <w:rsid w:val="007652F3"/>
    <w:rsid w:val="0076666F"/>
    <w:rsid w:val="00772ED4"/>
    <w:rsid w:val="007779F2"/>
    <w:rsid w:val="00777F06"/>
    <w:rsid w:val="00780931"/>
    <w:rsid w:val="00785A9F"/>
    <w:rsid w:val="00796326"/>
    <w:rsid w:val="007A3506"/>
    <w:rsid w:val="007A7F13"/>
    <w:rsid w:val="007C03A3"/>
    <w:rsid w:val="007C1BA0"/>
    <w:rsid w:val="007C571C"/>
    <w:rsid w:val="007C6D53"/>
    <w:rsid w:val="007C7851"/>
    <w:rsid w:val="007D23DF"/>
    <w:rsid w:val="007D345A"/>
    <w:rsid w:val="007D4689"/>
    <w:rsid w:val="007D69C1"/>
    <w:rsid w:val="007E2EA3"/>
    <w:rsid w:val="007E6D02"/>
    <w:rsid w:val="007F49D2"/>
    <w:rsid w:val="007F6AE5"/>
    <w:rsid w:val="00800B04"/>
    <w:rsid w:val="00803070"/>
    <w:rsid w:val="00806310"/>
    <w:rsid w:val="008126AD"/>
    <w:rsid w:val="00822694"/>
    <w:rsid w:val="00825191"/>
    <w:rsid w:val="00826B6F"/>
    <w:rsid w:val="00826CE0"/>
    <w:rsid w:val="00827023"/>
    <w:rsid w:val="00827A32"/>
    <w:rsid w:val="0083135F"/>
    <w:rsid w:val="0083490E"/>
    <w:rsid w:val="00836629"/>
    <w:rsid w:val="00842425"/>
    <w:rsid w:val="00843A42"/>
    <w:rsid w:val="008468B8"/>
    <w:rsid w:val="008513A2"/>
    <w:rsid w:val="00854DB3"/>
    <w:rsid w:val="00862E21"/>
    <w:rsid w:val="00863238"/>
    <w:rsid w:val="00864279"/>
    <w:rsid w:val="00865C14"/>
    <w:rsid w:val="0087007C"/>
    <w:rsid w:val="00876F8F"/>
    <w:rsid w:val="008774B7"/>
    <w:rsid w:val="008778D5"/>
    <w:rsid w:val="00882618"/>
    <w:rsid w:val="00885E9C"/>
    <w:rsid w:val="008928E5"/>
    <w:rsid w:val="008935D7"/>
    <w:rsid w:val="00896488"/>
    <w:rsid w:val="00897D0F"/>
    <w:rsid w:val="008A05EC"/>
    <w:rsid w:val="008A0EF7"/>
    <w:rsid w:val="008A1A17"/>
    <w:rsid w:val="008A711B"/>
    <w:rsid w:val="008B11F0"/>
    <w:rsid w:val="008B6978"/>
    <w:rsid w:val="008B6F2E"/>
    <w:rsid w:val="008C0288"/>
    <w:rsid w:val="008C2738"/>
    <w:rsid w:val="008C28AB"/>
    <w:rsid w:val="008C3B6C"/>
    <w:rsid w:val="008D34BD"/>
    <w:rsid w:val="008D511F"/>
    <w:rsid w:val="008D64C4"/>
    <w:rsid w:val="008E55EF"/>
    <w:rsid w:val="008E67F9"/>
    <w:rsid w:val="008E7830"/>
    <w:rsid w:val="008F5379"/>
    <w:rsid w:val="008F5AC8"/>
    <w:rsid w:val="008F62A0"/>
    <w:rsid w:val="00900B2E"/>
    <w:rsid w:val="00903608"/>
    <w:rsid w:val="00905ED9"/>
    <w:rsid w:val="0091245F"/>
    <w:rsid w:val="00916550"/>
    <w:rsid w:val="009166D5"/>
    <w:rsid w:val="00920AEB"/>
    <w:rsid w:val="00933C33"/>
    <w:rsid w:val="00935C38"/>
    <w:rsid w:val="00955002"/>
    <w:rsid w:val="00956F6F"/>
    <w:rsid w:val="00963818"/>
    <w:rsid w:val="009643E6"/>
    <w:rsid w:val="00965025"/>
    <w:rsid w:val="00965425"/>
    <w:rsid w:val="00966AB7"/>
    <w:rsid w:val="0097235F"/>
    <w:rsid w:val="00973AC3"/>
    <w:rsid w:val="00982611"/>
    <w:rsid w:val="00984EF9"/>
    <w:rsid w:val="00985EB5"/>
    <w:rsid w:val="00994D11"/>
    <w:rsid w:val="0099657E"/>
    <w:rsid w:val="009A2F65"/>
    <w:rsid w:val="009A4886"/>
    <w:rsid w:val="009A61A9"/>
    <w:rsid w:val="009B5D85"/>
    <w:rsid w:val="009C27C7"/>
    <w:rsid w:val="009D05AD"/>
    <w:rsid w:val="009D295C"/>
    <w:rsid w:val="009E18A4"/>
    <w:rsid w:val="009E1F1B"/>
    <w:rsid w:val="009E2E86"/>
    <w:rsid w:val="009E58A8"/>
    <w:rsid w:val="009E592C"/>
    <w:rsid w:val="009E6CB7"/>
    <w:rsid w:val="009F0190"/>
    <w:rsid w:val="009F50A5"/>
    <w:rsid w:val="009F698A"/>
    <w:rsid w:val="009F7865"/>
    <w:rsid w:val="009F7CBD"/>
    <w:rsid w:val="00A05576"/>
    <w:rsid w:val="00A1639E"/>
    <w:rsid w:val="00A21972"/>
    <w:rsid w:val="00A25923"/>
    <w:rsid w:val="00A27A87"/>
    <w:rsid w:val="00A4233A"/>
    <w:rsid w:val="00A464A8"/>
    <w:rsid w:val="00A47239"/>
    <w:rsid w:val="00A50582"/>
    <w:rsid w:val="00A5142A"/>
    <w:rsid w:val="00A55D14"/>
    <w:rsid w:val="00A57772"/>
    <w:rsid w:val="00A64EE0"/>
    <w:rsid w:val="00A668AE"/>
    <w:rsid w:val="00A66F75"/>
    <w:rsid w:val="00A708C4"/>
    <w:rsid w:val="00A934ED"/>
    <w:rsid w:val="00A94428"/>
    <w:rsid w:val="00A965D5"/>
    <w:rsid w:val="00A96F2E"/>
    <w:rsid w:val="00A97AAC"/>
    <w:rsid w:val="00A97C9B"/>
    <w:rsid w:val="00AA116E"/>
    <w:rsid w:val="00AA45A0"/>
    <w:rsid w:val="00AA52A3"/>
    <w:rsid w:val="00AB40E7"/>
    <w:rsid w:val="00AB43D5"/>
    <w:rsid w:val="00AC3612"/>
    <w:rsid w:val="00AC77D5"/>
    <w:rsid w:val="00AC7B51"/>
    <w:rsid w:val="00AD26F0"/>
    <w:rsid w:val="00AD3FE5"/>
    <w:rsid w:val="00AD447D"/>
    <w:rsid w:val="00AD56F3"/>
    <w:rsid w:val="00AE0306"/>
    <w:rsid w:val="00B03839"/>
    <w:rsid w:val="00B14BE5"/>
    <w:rsid w:val="00B1561B"/>
    <w:rsid w:val="00B16AE8"/>
    <w:rsid w:val="00B175A2"/>
    <w:rsid w:val="00B21201"/>
    <w:rsid w:val="00B21F1A"/>
    <w:rsid w:val="00B312A4"/>
    <w:rsid w:val="00B33E77"/>
    <w:rsid w:val="00B34829"/>
    <w:rsid w:val="00B34C1E"/>
    <w:rsid w:val="00B450AE"/>
    <w:rsid w:val="00B47378"/>
    <w:rsid w:val="00B517B6"/>
    <w:rsid w:val="00B52E24"/>
    <w:rsid w:val="00B7386C"/>
    <w:rsid w:val="00B7522B"/>
    <w:rsid w:val="00B81000"/>
    <w:rsid w:val="00B90A49"/>
    <w:rsid w:val="00B91836"/>
    <w:rsid w:val="00B969D4"/>
    <w:rsid w:val="00BB139E"/>
    <w:rsid w:val="00BB519B"/>
    <w:rsid w:val="00BB5F6C"/>
    <w:rsid w:val="00BB61E1"/>
    <w:rsid w:val="00BC0B53"/>
    <w:rsid w:val="00BC3C5A"/>
    <w:rsid w:val="00BD26BB"/>
    <w:rsid w:val="00BD47DF"/>
    <w:rsid w:val="00BE6FFD"/>
    <w:rsid w:val="00BF09BA"/>
    <w:rsid w:val="00BF4813"/>
    <w:rsid w:val="00BF596C"/>
    <w:rsid w:val="00BF6484"/>
    <w:rsid w:val="00BF6A65"/>
    <w:rsid w:val="00BF7081"/>
    <w:rsid w:val="00BF7FE9"/>
    <w:rsid w:val="00C0394E"/>
    <w:rsid w:val="00C06A39"/>
    <w:rsid w:val="00C076C6"/>
    <w:rsid w:val="00C10EB2"/>
    <w:rsid w:val="00C1151B"/>
    <w:rsid w:val="00C119E1"/>
    <w:rsid w:val="00C14061"/>
    <w:rsid w:val="00C14ABA"/>
    <w:rsid w:val="00C16BB8"/>
    <w:rsid w:val="00C222A7"/>
    <w:rsid w:val="00C22AD8"/>
    <w:rsid w:val="00C27C36"/>
    <w:rsid w:val="00C30581"/>
    <w:rsid w:val="00C35376"/>
    <w:rsid w:val="00C42EE9"/>
    <w:rsid w:val="00C5317E"/>
    <w:rsid w:val="00C5547B"/>
    <w:rsid w:val="00C57089"/>
    <w:rsid w:val="00C62BC6"/>
    <w:rsid w:val="00C717F4"/>
    <w:rsid w:val="00C754D2"/>
    <w:rsid w:val="00C76F5B"/>
    <w:rsid w:val="00C82F27"/>
    <w:rsid w:val="00C8417A"/>
    <w:rsid w:val="00C8539D"/>
    <w:rsid w:val="00C95856"/>
    <w:rsid w:val="00CA258D"/>
    <w:rsid w:val="00CA2D57"/>
    <w:rsid w:val="00CB22F2"/>
    <w:rsid w:val="00CB24A4"/>
    <w:rsid w:val="00CC103A"/>
    <w:rsid w:val="00CC3009"/>
    <w:rsid w:val="00CC6CB2"/>
    <w:rsid w:val="00CD074A"/>
    <w:rsid w:val="00CD2BCC"/>
    <w:rsid w:val="00CD4AE7"/>
    <w:rsid w:val="00CE0D1F"/>
    <w:rsid w:val="00CE2326"/>
    <w:rsid w:val="00CE6580"/>
    <w:rsid w:val="00CF289E"/>
    <w:rsid w:val="00CF2D39"/>
    <w:rsid w:val="00D04860"/>
    <w:rsid w:val="00D12420"/>
    <w:rsid w:val="00D14991"/>
    <w:rsid w:val="00D16131"/>
    <w:rsid w:val="00D25E31"/>
    <w:rsid w:val="00D504C3"/>
    <w:rsid w:val="00D54351"/>
    <w:rsid w:val="00D555A9"/>
    <w:rsid w:val="00D57087"/>
    <w:rsid w:val="00D7129A"/>
    <w:rsid w:val="00D73480"/>
    <w:rsid w:val="00D7414A"/>
    <w:rsid w:val="00D7756B"/>
    <w:rsid w:val="00D81143"/>
    <w:rsid w:val="00D86CB5"/>
    <w:rsid w:val="00DA28E4"/>
    <w:rsid w:val="00DA341D"/>
    <w:rsid w:val="00DA777C"/>
    <w:rsid w:val="00DB1EE1"/>
    <w:rsid w:val="00DB3C8C"/>
    <w:rsid w:val="00DB4139"/>
    <w:rsid w:val="00DB4BE5"/>
    <w:rsid w:val="00DC2D3A"/>
    <w:rsid w:val="00DD2603"/>
    <w:rsid w:val="00DD5372"/>
    <w:rsid w:val="00DD5398"/>
    <w:rsid w:val="00DE265E"/>
    <w:rsid w:val="00DE6A8F"/>
    <w:rsid w:val="00DF4686"/>
    <w:rsid w:val="00E01EEA"/>
    <w:rsid w:val="00E06F47"/>
    <w:rsid w:val="00E116CC"/>
    <w:rsid w:val="00E16215"/>
    <w:rsid w:val="00E22B23"/>
    <w:rsid w:val="00E2553D"/>
    <w:rsid w:val="00E27432"/>
    <w:rsid w:val="00E306B2"/>
    <w:rsid w:val="00E36F90"/>
    <w:rsid w:val="00E47620"/>
    <w:rsid w:val="00E6174D"/>
    <w:rsid w:val="00E65281"/>
    <w:rsid w:val="00E65850"/>
    <w:rsid w:val="00E7453D"/>
    <w:rsid w:val="00E766EA"/>
    <w:rsid w:val="00E76E90"/>
    <w:rsid w:val="00E90877"/>
    <w:rsid w:val="00E92289"/>
    <w:rsid w:val="00E95371"/>
    <w:rsid w:val="00EA33C7"/>
    <w:rsid w:val="00EA3E40"/>
    <w:rsid w:val="00EB15E2"/>
    <w:rsid w:val="00EC1373"/>
    <w:rsid w:val="00EC22AC"/>
    <w:rsid w:val="00EC3381"/>
    <w:rsid w:val="00ED3377"/>
    <w:rsid w:val="00ED3DFE"/>
    <w:rsid w:val="00EE0376"/>
    <w:rsid w:val="00EE0556"/>
    <w:rsid w:val="00EE2149"/>
    <w:rsid w:val="00EF36A8"/>
    <w:rsid w:val="00EF4A24"/>
    <w:rsid w:val="00F02764"/>
    <w:rsid w:val="00F14981"/>
    <w:rsid w:val="00F22100"/>
    <w:rsid w:val="00F23980"/>
    <w:rsid w:val="00F23C15"/>
    <w:rsid w:val="00F26BDE"/>
    <w:rsid w:val="00F26F0E"/>
    <w:rsid w:val="00F429E0"/>
    <w:rsid w:val="00F4396C"/>
    <w:rsid w:val="00F474AA"/>
    <w:rsid w:val="00F50A47"/>
    <w:rsid w:val="00F60430"/>
    <w:rsid w:val="00F66102"/>
    <w:rsid w:val="00F73672"/>
    <w:rsid w:val="00F75315"/>
    <w:rsid w:val="00F85EAB"/>
    <w:rsid w:val="00F910EE"/>
    <w:rsid w:val="00FA2C05"/>
    <w:rsid w:val="00FA2E90"/>
    <w:rsid w:val="00FA589A"/>
    <w:rsid w:val="00FB0021"/>
    <w:rsid w:val="00FB24D9"/>
    <w:rsid w:val="00FB4FDA"/>
    <w:rsid w:val="00FB5263"/>
    <w:rsid w:val="00FC1CEA"/>
    <w:rsid w:val="00FC54C0"/>
    <w:rsid w:val="00FD20FB"/>
    <w:rsid w:val="00FD43E2"/>
    <w:rsid w:val="00FD6E36"/>
    <w:rsid w:val="00FE552F"/>
    <w:rsid w:val="00FF00CC"/>
    <w:rsid w:val="00FF657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A932"/>
  <w15:chartTrackingRefBased/>
  <w15:docId w15:val="{2B382CD1-CEF5-4E31-921D-0115ED76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9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9january2017snapshot.epa.gov/tsca-inventory/about-tsca-chemical-substance-inventory_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Basak</dc:creator>
  <cp:keywords/>
  <dc:description/>
  <cp:lastModifiedBy>Subhash Basak</cp:lastModifiedBy>
  <cp:revision>2</cp:revision>
  <dcterms:created xsi:type="dcterms:W3CDTF">2018-04-11T18:32:00Z</dcterms:created>
  <dcterms:modified xsi:type="dcterms:W3CDTF">2018-04-11T18:32:00Z</dcterms:modified>
</cp:coreProperties>
</file>