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38DF" w14:textId="77777777" w:rsidR="00FA2C05" w:rsidRPr="00A8559D" w:rsidRDefault="00FA2C05" w:rsidP="00F64654">
      <w:pPr>
        <w:rPr>
          <w:rFonts w:ascii="Times New Roman" w:hAnsi="Times New Roman" w:cs="Times New Roman"/>
          <w:b/>
          <w:bCs/>
          <w:sz w:val="24"/>
          <w:szCs w:val="24"/>
        </w:rPr>
      </w:pPr>
      <w:r w:rsidRPr="00A8559D">
        <w:rPr>
          <w:rFonts w:ascii="Times New Roman" w:hAnsi="Times New Roman" w:cs="Times New Roman"/>
          <w:b/>
          <w:bCs/>
          <w:sz w:val="24"/>
          <w:szCs w:val="24"/>
        </w:rPr>
        <w:t>Mathematical structural descriptors and mutagenicity assessment: A study with congeneric and diverse data sets</w:t>
      </w:r>
    </w:p>
    <w:p w14:paraId="0C0E78F7" w14:textId="77777777" w:rsidR="001B36D1" w:rsidRPr="00A8559D" w:rsidRDefault="001B36D1" w:rsidP="00F64654">
      <w:pPr>
        <w:rPr>
          <w:rFonts w:ascii="Times New Roman" w:hAnsi="Times New Roman" w:cs="Times New Roman"/>
          <w:sz w:val="24"/>
          <w:szCs w:val="24"/>
        </w:rPr>
      </w:pPr>
      <w:r w:rsidRPr="00A8559D">
        <w:rPr>
          <w:rFonts w:ascii="Times New Roman" w:hAnsi="Times New Roman" w:cs="Times New Roman"/>
          <w:sz w:val="24"/>
          <w:szCs w:val="24"/>
        </w:rPr>
        <w:t>Subhabrata Majumdar, Subhash C. Basak, Gregory D. Grunwald, Mircea Diudea and Claudiu Lungu</w:t>
      </w:r>
    </w:p>
    <w:p w14:paraId="224346D1" w14:textId="77777777" w:rsidR="000A6990" w:rsidRPr="00A8559D" w:rsidRDefault="000A6990" w:rsidP="00F64654">
      <w:pPr>
        <w:rPr>
          <w:rFonts w:ascii="Times New Roman" w:hAnsi="Times New Roman" w:cs="Times New Roman"/>
          <w:sz w:val="24"/>
          <w:szCs w:val="24"/>
        </w:rPr>
      </w:pPr>
      <w:r w:rsidRPr="00A8559D">
        <w:rPr>
          <w:rFonts w:ascii="Times New Roman" w:hAnsi="Times New Roman" w:cs="Times New Roman"/>
          <w:sz w:val="24"/>
          <w:szCs w:val="24"/>
        </w:rPr>
        <w:t>Abstract: TBD later</w:t>
      </w:r>
    </w:p>
    <w:p w14:paraId="0A00846A" w14:textId="77777777" w:rsidR="00FA2C05" w:rsidRPr="00A8559D" w:rsidRDefault="000A6990" w:rsidP="00F64654">
      <w:pPr>
        <w:rPr>
          <w:rFonts w:ascii="Times New Roman" w:hAnsi="Times New Roman" w:cs="Times New Roman"/>
          <w:sz w:val="24"/>
          <w:szCs w:val="24"/>
        </w:rPr>
      </w:pPr>
      <w:r w:rsidRPr="00A8559D">
        <w:rPr>
          <w:rFonts w:ascii="Times New Roman" w:hAnsi="Times New Roman" w:cs="Times New Roman"/>
          <w:sz w:val="24"/>
          <w:szCs w:val="24"/>
        </w:rPr>
        <w:t>Keywords:  TBD later</w:t>
      </w:r>
    </w:p>
    <w:p w14:paraId="50E48ABB" w14:textId="2DBE90C0" w:rsidR="00CA17E9" w:rsidRPr="00A8559D" w:rsidRDefault="00CA17E9" w:rsidP="00F64654">
      <w:pPr>
        <w:rPr>
          <w:rFonts w:ascii="Times New Roman" w:hAnsi="Times New Roman" w:cs="Times New Roman"/>
          <w:sz w:val="24"/>
          <w:szCs w:val="24"/>
        </w:rPr>
      </w:pPr>
      <w:r w:rsidRPr="00A8559D">
        <w:rPr>
          <w:rFonts w:ascii="Times New Roman" w:hAnsi="Times New Roman" w:cs="Times New Roman"/>
          <w:sz w:val="24"/>
          <w:szCs w:val="24"/>
        </w:rPr>
        <w:br w:type="page"/>
      </w:r>
    </w:p>
    <w:p w14:paraId="02C3EB3F" w14:textId="77777777" w:rsidR="00827023" w:rsidRPr="00A8559D" w:rsidRDefault="00827023" w:rsidP="00F64654">
      <w:pPr>
        <w:rPr>
          <w:rFonts w:ascii="Times New Roman" w:hAnsi="Times New Roman" w:cs="Times New Roman"/>
          <w:sz w:val="24"/>
          <w:szCs w:val="24"/>
        </w:rPr>
      </w:pPr>
    </w:p>
    <w:p w14:paraId="6AAB18EC" w14:textId="77777777" w:rsidR="00FA2C05" w:rsidRPr="00A8559D" w:rsidRDefault="00FA2C05" w:rsidP="00F64654">
      <w:pPr>
        <w:rPr>
          <w:rFonts w:ascii="Times New Roman" w:hAnsi="Times New Roman" w:cs="Times New Roman"/>
          <w:b/>
          <w:bCs/>
          <w:sz w:val="24"/>
          <w:szCs w:val="24"/>
        </w:rPr>
      </w:pPr>
      <w:r w:rsidRPr="00A8559D">
        <w:rPr>
          <w:rFonts w:ascii="Times New Roman" w:hAnsi="Times New Roman" w:cs="Times New Roman"/>
          <w:b/>
          <w:bCs/>
          <w:sz w:val="24"/>
          <w:szCs w:val="24"/>
        </w:rPr>
        <w:t>1. INTRODUCTION</w:t>
      </w:r>
    </w:p>
    <w:p w14:paraId="40E812A4" w14:textId="77777777" w:rsidR="00DB1EE1" w:rsidRPr="00A8559D" w:rsidRDefault="00FA2C05" w:rsidP="00F64654">
      <w:pPr>
        <w:rPr>
          <w:rFonts w:ascii="Times New Roman" w:hAnsi="Times New Roman" w:cs="Times New Roman"/>
          <w:sz w:val="24"/>
          <w:szCs w:val="24"/>
        </w:rPr>
      </w:pPr>
      <w:r w:rsidRPr="00A8559D">
        <w:rPr>
          <w:rFonts w:ascii="Times New Roman" w:hAnsi="Times New Roman" w:cs="Times New Roman"/>
          <w:sz w:val="24"/>
          <w:szCs w:val="24"/>
        </w:rPr>
        <w:t xml:space="preserve">Hazard assessment of chemicals is often carried out in data poor situations [l]. The Toxic Substances Control Act (TSCA) Inventory, maintained by the United States Environmental Protection Agency (USEPA), </w:t>
      </w:r>
      <w:r w:rsidR="004A496A" w:rsidRPr="00A8559D">
        <w:rPr>
          <w:rFonts w:ascii="Times New Roman" w:hAnsi="Times New Roman" w:cs="Times New Roman"/>
          <w:sz w:val="24"/>
          <w:szCs w:val="24"/>
        </w:rPr>
        <w:t>currently has about 85</w:t>
      </w:r>
      <w:r w:rsidRPr="00A8559D">
        <w:rPr>
          <w:rFonts w:ascii="Times New Roman" w:hAnsi="Times New Roman" w:cs="Times New Roman"/>
          <w:sz w:val="24"/>
          <w:szCs w:val="24"/>
        </w:rPr>
        <w:t>,000</w:t>
      </w:r>
      <w:r w:rsidR="00237B2D"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entries </w:t>
      </w:r>
      <w:r w:rsidR="004A496A" w:rsidRPr="00A8559D">
        <w:rPr>
          <w:rFonts w:ascii="Times New Roman" w:hAnsi="Times New Roman" w:cs="Times New Roman"/>
          <w:sz w:val="24"/>
          <w:szCs w:val="24"/>
        </w:rPr>
        <w:t>[2</w:t>
      </w:r>
      <w:r w:rsidRPr="00A8559D">
        <w:rPr>
          <w:rFonts w:ascii="Times New Roman" w:hAnsi="Times New Roman" w:cs="Times New Roman"/>
          <w:sz w:val="24"/>
          <w:szCs w:val="24"/>
        </w:rPr>
        <w:t>].</w:t>
      </w:r>
      <w:r w:rsidR="004A496A" w:rsidRPr="00A8559D">
        <w:rPr>
          <w:rFonts w:ascii="Times New Roman" w:hAnsi="Times New Roman" w:cs="Times New Roman"/>
          <w:sz w:val="24"/>
          <w:szCs w:val="24"/>
        </w:rPr>
        <w:t xml:space="preserve">  A large </w:t>
      </w:r>
      <w:r w:rsidR="00237B2D" w:rsidRPr="00A8559D">
        <w:rPr>
          <w:rFonts w:ascii="Times New Roman" w:hAnsi="Times New Roman" w:cs="Times New Roman"/>
          <w:sz w:val="24"/>
          <w:szCs w:val="24"/>
        </w:rPr>
        <w:t>fraction of these chemicals has</w:t>
      </w:r>
      <w:r w:rsidR="004A496A" w:rsidRPr="00A8559D">
        <w:rPr>
          <w:rFonts w:ascii="Times New Roman" w:hAnsi="Times New Roman" w:cs="Times New Roman"/>
          <w:sz w:val="24"/>
          <w:szCs w:val="24"/>
        </w:rPr>
        <w:t xml:space="preserve"> </w:t>
      </w:r>
      <w:r w:rsidR="00A965D5" w:rsidRPr="00A8559D">
        <w:rPr>
          <w:rFonts w:ascii="Times New Roman" w:hAnsi="Times New Roman" w:cs="Times New Roman"/>
          <w:sz w:val="24"/>
          <w:szCs w:val="24"/>
        </w:rPr>
        <w:t xml:space="preserve">very little or </w:t>
      </w:r>
      <w:r w:rsidR="004A496A" w:rsidRPr="00A8559D">
        <w:rPr>
          <w:rFonts w:ascii="Times New Roman" w:hAnsi="Times New Roman" w:cs="Times New Roman"/>
          <w:sz w:val="24"/>
          <w:szCs w:val="24"/>
        </w:rPr>
        <w:t>no data needed for their hazard estimation [3].</w:t>
      </w:r>
      <w:r w:rsidR="00237B2D" w:rsidRPr="00A8559D">
        <w:rPr>
          <w:rFonts w:ascii="Times New Roman" w:hAnsi="Times New Roman" w:cs="Times New Roman"/>
          <w:sz w:val="24"/>
          <w:szCs w:val="24"/>
        </w:rPr>
        <w:t xml:space="preserve">  </w:t>
      </w:r>
      <w:r w:rsidR="003B3FA5" w:rsidRPr="00A8559D">
        <w:rPr>
          <w:rFonts w:ascii="Times New Roman" w:hAnsi="Times New Roman" w:cs="Times New Roman"/>
          <w:sz w:val="24"/>
          <w:szCs w:val="24"/>
        </w:rPr>
        <w:t xml:space="preserve">The assessment of </w:t>
      </w:r>
      <w:r w:rsidR="00A965D5" w:rsidRPr="00A8559D">
        <w:rPr>
          <w:rFonts w:ascii="Times New Roman" w:hAnsi="Times New Roman" w:cs="Times New Roman"/>
          <w:sz w:val="24"/>
          <w:szCs w:val="24"/>
        </w:rPr>
        <w:t>chemical</w:t>
      </w:r>
      <w:r w:rsidR="003B3FA5" w:rsidRPr="00A8559D">
        <w:rPr>
          <w:rFonts w:ascii="Times New Roman" w:hAnsi="Times New Roman" w:cs="Times New Roman"/>
          <w:sz w:val="24"/>
          <w:szCs w:val="24"/>
        </w:rPr>
        <w:t xml:space="preserve"> m</w:t>
      </w:r>
      <w:r w:rsidRPr="00A8559D">
        <w:rPr>
          <w:rFonts w:ascii="Times New Roman" w:hAnsi="Times New Roman" w:cs="Times New Roman"/>
          <w:sz w:val="24"/>
          <w:szCs w:val="24"/>
        </w:rPr>
        <w:t xml:space="preserve">utagenicity is </w:t>
      </w:r>
      <w:r w:rsidR="00A965D5" w:rsidRPr="00A8559D">
        <w:rPr>
          <w:rFonts w:ascii="Times New Roman" w:hAnsi="Times New Roman" w:cs="Times New Roman"/>
          <w:sz w:val="24"/>
          <w:szCs w:val="24"/>
        </w:rPr>
        <w:t xml:space="preserve">important </w:t>
      </w:r>
      <w:r w:rsidRPr="00A8559D">
        <w:rPr>
          <w:rFonts w:ascii="Times New Roman" w:hAnsi="Times New Roman" w:cs="Times New Roman"/>
          <w:sz w:val="24"/>
          <w:szCs w:val="24"/>
        </w:rPr>
        <w:t>both for</w:t>
      </w:r>
      <w:r w:rsidR="003B3FA5"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environmental protection </w:t>
      </w:r>
      <w:r w:rsidR="003B3FA5" w:rsidRPr="00A8559D">
        <w:rPr>
          <w:rFonts w:ascii="Times New Roman" w:hAnsi="Times New Roman" w:cs="Times New Roman"/>
          <w:sz w:val="24"/>
          <w:szCs w:val="24"/>
        </w:rPr>
        <w:t>and d</w:t>
      </w:r>
      <w:r w:rsidRPr="00A8559D">
        <w:rPr>
          <w:rFonts w:ascii="Times New Roman" w:hAnsi="Times New Roman" w:cs="Times New Roman"/>
          <w:sz w:val="24"/>
          <w:szCs w:val="24"/>
        </w:rPr>
        <w:t>rug discovery.</w:t>
      </w:r>
      <w:r w:rsidR="003B3FA5"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Identification of potential mutagenicity for </w:t>
      </w:r>
      <w:r w:rsidR="003B3FA5" w:rsidRPr="00A8559D">
        <w:rPr>
          <w:rFonts w:ascii="Times New Roman" w:hAnsi="Times New Roman" w:cs="Times New Roman"/>
          <w:sz w:val="24"/>
          <w:szCs w:val="24"/>
        </w:rPr>
        <w:t>industrial chemical</w:t>
      </w:r>
      <w:r w:rsidR="00A965D5" w:rsidRPr="00A8559D">
        <w:rPr>
          <w:rFonts w:ascii="Times New Roman" w:hAnsi="Times New Roman" w:cs="Times New Roman"/>
          <w:sz w:val="24"/>
          <w:szCs w:val="24"/>
        </w:rPr>
        <w:t>s</w:t>
      </w:r>
      <w:r w:rsidR="003B3FA5" w:rsidRPr="00A8559D">
        <w:rPr>
          <w:rFonts w:ascii="Times New Roman" w:hAnsi="Times New Roman" w:cs="Times New Roman"/>
          <w:sz w:val="24"/>
          <w:szCs w:val="24"/>
        </w:rPr>
        <w:t xml:space="preserve"> and </w:t>
      </w:r>
      <w:r w:rsidRPr="00A8559D">
        <w:rPr>
          <w:rFonts w:ascii="Times New Roman" w:hAnsi="Times New Roman" w:cs="Times New Roman"/>
          <w:sz w:val="24"/>
          <w:szCs w:val="24"/>
        </w:rPr>
        <w:t>environmental</w:t>
      </w:r>
      <w:r w:rsidR="003B3FA5" w:rsidRPr="00A8559D">
        <w:rPr>
          <w:rFonts w:ascii="Times New Roman" w:hAnsi="Times New Roman" w:cs="Times New Roman"/>
          <w:sz w:val="24"/>
          <w:szCs w:val="24"/>
        </w:rPr>
        <w:t xml:space="preserve"> pollutants is prerequisite to</w:t>
      </w:r>
      <w:r w:rsidRPr="00A8559D">
        <w:rPr>
          <w:rFonts w:ascii="Times New Roman" w:hAnsi="Times New Roman" w:cs="Times New Roman"/>
          <w:sz w:val="24"/>
          <w:szCs w:val="24"/>
        </w:rPr>
        <w:t xml:space="preserve"> the protection of human and</w:t>
      </w:r>
      <w:r w:rsidR="003B3FA5" w:rsidRPr="00A8559D">
        <w:rPr>
          <w:rFonts w:ascii="Times New Roman" w:hAnsi="Times New Roman" w:cs="Times New Roman"/>
          <w:sz w:val="24"/>
          <w:szCs w:val="24"/>
        </w:rPr>
        <w:t xml:space="preserve"> </w:t>
      </w:r>
      <w:r w:rsidRPr="00A8559D">
        <w:rPr>
          <w:rFonts w:ascii="Times New Roman" w:hAnsi="Times New Roman" w:cs="Times New Roman"/>
          <w:sz w:val="24"/>
          <w:szCs w:val="24"/>
        </w:rPr>
        <w:t>ec</w:t>
      </w:r>
      <w:r w:rsidR="003B3FA5" w:rsidRPr="00A8559D">
        <w:rPr>
          <w:rFonts w:ascii="Times New Roman" w:hAnsi="Times New Roman" w:cs="Times New Roman"/>
          <w:sz w:val="24"/>
          <w:szCs w:val="24"/>
        </w:rPr>
        <w:t>ological health. For</w:t>
      </w:r>
      <w:r w:rsidRPr="00A8559D">
        <w:rPr>
          <w:rFonts w:ascii="Times New Roman" w:hAnsi="Times New Roman" w:cs="Times New Roman"/>
          <w:sz w:val="24"/>
          <w:szCs w:val="24"/>
        </w:rPr>
        <w:t xml:space="preserve"> drug discovery, early</w:t>
      </w:r>
      <w:r w:rsidR="00237B2D"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mutagenicity </w:t>
      </w:r>
      <w:r w:rsidR="003B3FA5" w:rsidRPr="00A8559D">
        <w:rPr>
          <w:rFonts w:ascii="Times New Roman" w:hAnsi="Times New Roman" w:cs="Times New Roman"/>
          <w:sz w:val="24"/>
          <w:szCs w:val="24"/>
        </w:rPr>
        <w:t xml:space="preserve">detection for </w:t>
      </w:r>
      <w:r w:rsidRPr="00A8559D">
        <w:rPr>
          <w:rFonts w:ascii="Times New Roman" w:hAnsi="Times New Roman" w:cs="Times New Roman"/>
          <w:sz w:val="24"/>
          <w:szCs w:val="24"/>
        </w:rPr>
        <w:t>drug candidates can help in the</w:t>
      </w:r>
      <w:r w:rsidR="00237B2D"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effective allocation of resources </w:t>
      </w:r>
      <w:r w:rsidR="00A965D5" w:rsidRPr="00A8559D">
        <w:rPr>
          <w:rFonts w:ascii="Times New Roman" w:hAnsi="Times New Roman" w:cs="Times New Roman"/>
          <w:sz w:val="24"/>
          <w:szCs w:val="24"/>
        </w:rPr>
        <w:t xml:space="preserve">in </w:t>
      </w:r>
      <w:r w:rsidRPr="00A8559D">
        <w:rPr>
          <w:rFonts w:ascii="Times New Roman" w:hAnsi="Times New Roman" w:cs="Times New Roman"/>
          <w:sz w:val="24"/>
          <w:szCs w:val="24"/>
        </w:rPr>
        <w:t>drug</w:t>
      </w:r>
      <w:r w:rsidR="00DB1EE1" w:rsidRPr="00A8559D">
        <w:rPr>
          <w:rFonts w:ascii="Times New Roman" w:hAnsi="Times New Roman" w:cs="Times New Roman"/>
          <w:sz w:val="24"/>
          <w:szCs w:val="24"/>
        </w:rPr>
        <w:t xml:space="preserve"> design </w:t>
      </w:r>
      <w:r w:rsidRPr="00A8559D">
        <w:rPr>
          <w:rFonts w:ascii="Times New Roman" w:hAnsi="Times New Roman" w:cs="Times New Roman"/>
          <w:sz w:val="24"/>
          <w:szCs w:val="24"/>
        </w:rPr>
        <w:t xml:space="preserve">protocol which costs on the average </w:t>
      </w:r>
      <w:r w:rsidR="00237B2D" w:rsidRPr="00A8559D">
        <w:rPr>
          <w:rFonts w:ascii="Times New Roman" w:hAnsi="Times New Roman" w:cs="Times New Roman"/>
          <w:sz w:val="24"/>
          <w:szCs w:val="24"/>
        </w:rPr>
        <w:t xml:space="preserve">over </w:t>
      </w:r>
      <w:r w:rsidR="00A965D5" w:rsidRPr="00A8559D">
        <w:rPr>
          <w:rFonts w:ascii="Times New Roman" w:hAnsi="Times New Roman" w:cs="Times New Roman"/>
          <w:sz w:val="24"/>
          <w:szCs w:val="24"/>
        </w:rPr>
        <w:t>US $2</w:t>
      </w:r>
      <w:r w:rsidR="00DB1EE1"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billion </w:t>
      </w:r>
      <w:r w:rsidR="00DB1EE1" w:rsidRPr="00A8559D">
        <w:rPr>
          <w:rFonts w:ascii="Times New Roman" w:hAnsi="Times New Roman" w:cs="Times New Roman"/>
          <w:sz w:val="24"/>
          <w:szCs w:val="24"/>
        </w:rPr>
        <w:t>[</w:t>
      </w:r>
      <w:r w:rsidR="00237B2D" w:rsidRPr="00A8559D">
        <w:rPr>
          <w:rFonts w:ascii="Times New Roman" w:hAnsi="Times New Roman" w:cs="Times New Roman"/>
          <w:sz w:val="24"/>
          <w:szCs w:val="24"/>
        </w:rPr>
        <w:t>4</w:t>
      </w:r>
      <w:r w:rsidRPr="00A8559D">
        <w:rPr>
          <w:rFonts w:ascii="Times New Roman" w:hAnsi="Times New Roman" w:cs="Times New Roman"/>
          <w:sz w:val="24"/>
          <w:szCs w:val="24"/>
        </w:rPr>
        <w:t xml:space="preserve">]. </w:t>
      </w:r>
    </w:p>
    <w:p w14:paraId="221FEF8D" w14:textId="77777777" w:rsidR="00FA2C05" w:rsidRPr="00A8559D" w:rsidRDefault="00AD26F0" w:rsidP="00F64654">
      <w:pPr>
        <w:rPr>
          <w:rFonts w:ascii="Times New Roman" w:hAnsi="Times New Roman" w:cs="Times New Roman"/>
          <w:sz w:val="24"/>
          <w:szCs w:val="24"/>
        </w:rPr>
      </w:pPr>
      <w:r w:rsidRPr="00A8559D">
        <w:rPr>
          <w:rFonts w:ascii="Times New Roman" w:hAnsi="Times New Roman" w:cs="Times New Roman"/>
          <w:sz w:val="24"/>
          <w:szCs w:val="24"/>
        </w:rPr>
        <w:t xml:space="preserve">Laboratory testing of </w:t>
      </w:r>
      <w:r w:rsidR="00FA2C05" w:rsidRPr="00A8559D">
        <w:rPr>
          <w:rFonts w:ascii="Times New Roman" w:hAnsi="Times New Roman" w:cs="Times New Roman"/>
          <w:sz w:val="24"/>
          <w:szCs w:val="24"/>
        </w:rPr>
        <w:t>mutagenicity for</w:t>
      </w:r>
      <w:r w:rsidRPr="00A8559D">
        <w:rPr>
          <w:rFonts w:ascii="Times New Roman" w:hAnsi="Times New Roman" w:cs="Times New Roman"/>
          <w:sz w:val="24"/>
          <w:szCs w:val="24"/>
        </w:rPr>
        <w:t xml:space="preserve"> </w:t>
      </w:r>
      <w:r w:rsidR="00FA2C05" w:rsidRPr="00A8559D">
        <w:rPr>
          <w:rFonts w:ascii="Times New Roman" w:hAnsi="Times New Roman" w:cs="Times New Roman"/>
          <w:sz w:val="24"/>
          <w:szCs w:val="24"/>
        </w:rPr>
        <w:t>all possible candidate chemicals, can be very expensive.</w:t>
      </w:r>
      <w:r w:rsidRPr="00A8559D">
        <w:rPr>
          <w:rFonts w:ascii="Times New Roman" w:hAnsi="Times New Roman" w:cs="Times New Roman"/>
          <w:sz w:val="24"/>
          <w:szCs w:val="24"/>
        </w:rPr>
        <w:t xml:space="preserve">  </w:t>
      </w:r>
      <w:r w:rsidR="00FA2C05" w:rsidRPr="00A8559D">
        <w:rPr>
          <w:rFonts w:ascii="Times New Roman" w:hAnsi="Times New Roman" w:cs="Times New Roman"/>
          <w:sz w:val="24"/>
          <w:szCs w:val="24"/>
        </w:rPr>
        <w:t>Therefore, assessment of potential mutagenicity of chemicals</w:t>
      </w:r>
      <w:r w:rsidRPr="00A8559D">
        <w:rPr>
          <w:rFonts w:ascii="Times New Roman" w:hAnsi="Times New Roman" w:cs="Times New Roman"/>
          <w:sz w:val="24"/>
          <w:szCs w:val="24"/>
        </w:rPr>
        <w:t xml:space="preserve"> </w:t>
      </w:r>
      <w:r w:rsidR="00FA2C05" w:rsidRPr="00A8559D">
        <w:rPr>
          <w:rFonts w:ascii="Times New Roman" w:hAnsi="Times New Roman" w:cs="Times New Roman"/>
          <w:sz w:val="24"/>
          <w:szCs w:val="24"/>
        </w:rPr>
        <w:t>from Quantitative Structure-Activity Relationship (QSAR)</w:t>
      </w:r>
      <w:r w:rsidRPr="00A8559D">
        <w:rPr>
          <w:rFonts w:ascii="Times New Roman" w:hAnsi="Times New Roman" w:cs="Times New Roman"/>
          <w:sz w:val="24"/>
          <w:szCs w:val="24"/>
        </w:rPr>
        <w:t xml:space="preserve"> </w:t>
      </w:r>
      <w:r w:rsidR="00FA2C05" w:rsidRPr="00A8559D">
        <w:rPr>
          <w:rFonts w:ascii="Times New Roman" w:hAnsi="Times New Roman" w:cs="Times New Roman"/>
          <w:sz w:val="24"/>
          <w:szCs w:val="24"/>
        </w:rPr>
        <w:t>models has been accepted for evaluation of chemicals in lieu</w:t>
      </w:r>
      <w:r w:rsidRPr="00A8559D">
        <w:rPr>
          <w:rFonts w:ascii="Times New Roman" w:hAnsi="Times New Roman" w:cs="Times New Roman"/>
          <w:sz w:val="24"/>
          <w:szCs w:val="24"/>
        </w:rPr>
        <w:t xml:space="preserve"> </w:t>
      </w:r>
      <w:r w:rsidR="00FA2C05" w:rsidRPr="00A8559D">
        <w:rPr>
          <w:rFonts w:ascii="Times New Roman" w:hAnsi="Times New Roman" w:cs="Times New Roman"/>
          <w:sz w:val="24"/>
          <w:szCs w:val="24"/>
        </w:rPr>
        <w:t>of ex</w:t>
      </w:r>
      <w:r w:rsidRPr="00A8559D">
        <w:rPr>
          <w:rFonts w:ascii="Times New Roman" w:hAnsi="Times New Roman" w:cs="Times New Roman"/>
          <w:sz w:val="24"/>
          <w:szCs w:val="24"/>
        </w:rPr>
        <w:t>perimental mutagenicity data [5</w:t>
      </w:r>
      <w:r w:rsidR="009A61A9" w:rsidRPr="00A8559D">
        <w:rPr>
          <w:rFonts w:ascii="Times New Roman" w:hAnsi="Times New Roman" w:cs="Times New Roman"/>
          <w:sz w:val="24"/>
          <w:szCs w:val="24"/>
        </w:rPr>
        <w:t>].</w:t>
      </w:r>
    </w:p>
    <w:p w14:paraId="3E35C31F" w14:textId="581A5071" w:rsidR="00FA2C05" w:rsidRDefault="00FA2C05" w:rsidP="00F64654">
      <w:pPr>
        <w:rPr>
          <w:rFonts w:ascii="Times New Roman" w:hAnsi="Times New Roman" w:cs="Times New Roman"/>
          <w:sz w:val="24"/>
          <w:szCs w:val="24"/>
        </w:rPr>
      </w:pPr>
      <w:r w:rsidRPr="00A8559D">
        <w:rPr>
          <w:rFonts w:ascii="Times New Roman" w:hAnsi="Times New Roman" w:cs="Times New Roman"/>
          <w:sz w:val="24"/>
          <w:szCs w:val="24"/>
        </w:rPr>
        <w:t xml:space="preserve">This paper has a two-fold objective: 1) </w:t>
      </w:r>
      <w:r w:rsidR="00A965D5" w:rsidRPr="00A8559D">
        <w:rPr>
          <w:rFonts w:ascii="Times New Roman" w:hAnsi="Times New Roman" w:cs="Times New Roman"/>
          <w:sz w:val="24"/>
          <w:szCs w:val="24"/>
        </w:rPr>
        <w:t xml:space="preserve">Apply computed molecular descriptors in the formulation of </w:t>
      </w:r>
      <w:r w:rsidRPr="00A8559D">
        <w:rPr>
          <w:rFonts w:ascii="Times New Roman" w:hAnsi="Times New Roman" w:cs="Times New Roman"/>
          <w:sz w:val="24"/>
          <w:szCs w:val="24"/>
        </w:rPr>
        <w:t>QSAR</w:t>
      </w:r>
      <w:r w:rsidR="00A965D5" w:rsidRPr="00A8559D">
        <w:rPr>
          <w:rFonts w:ascii="Times New Roman" w:hAnsi="Times New Roman" w:cs="Times New Roman"/>
          <w:sz w:val="24"/>
          <w:szCs w:val="24"/>
        </w:rPr>
        <w:t>s</w:t>
      </w:r>
      <w:r w:rsidRPr="00A8559D">
        <w:rPr>
          <w:rFonts w:ascii="Times New Roman" w:hAnsi="Times New Roman" w:cs="Times New Roman"/>
          <w:sz w:val="24"/>
          <w:szCs w:val="24"/>
        </w:rPr>
        <w:t xml:space="preserve"> for the prediction</w:t>
      </w:r>
      <w:r w:rsidR="00A965D5" w:rsidRPr="00A8559D">
        <w:rPr>
          <w:rFonts w:ascii="Times New Roman" w:hAnsi="Times New Roman" w:cs="Times New Roman"/>
          <w:sz w:val="24"/>
          <w:szCs w:val="24"/>
        </w:rPr>
        <w:t xml:space="preserve"> </w:t>
      </w:r>
      <w:r w:rsidRPr="00A8559D">
        <w:rPr>
          <w:rFonts w:ascii="Times New Roman" w:hAnsi="Times New Roman" w:cs="Times New Roman"/>
          <w:sz w:val="24"/>
          <w:szCs w:val="24"/>
        </w:rPr>
        <w:t>of mutagenicity of two data sets, viz., a homogeneous set of</w:t>
      </w:r>
      <w:r w:rsidR="00A965D5"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95 aromatic and heteroaromatic amines and a </w:t>
      </w:r>
      <w:r w:rsidR="00A965D5" w:rsidRPr="00A8559D">
        <w:rPr>
          <w:rFonts w:ascii="Times New Roman" w:hAnsi="Times New Roman" w:cs="Times New Roman"/>
          <w:sz w:val="24"/>
          <w:szCs w:val="24"/>
        </w:rPr>
        <w:t xml:space="preserve">large as well as </w:t>
      </w:r>
      <w:r w:rsidRPr="00A8559D">
        <w:rPr>
          <w:rFonts w:ascii="Times New Roman" w:hAnsi="Times New Roman" w:cs="Times New Roman"/>
          <w:sz w:val="24"/>
          <w:szCs w:val="24"/>
        </w:rPr>
        <w:t>structurally</w:t>
      </w:r>
      <w:r w:rsidR="00A965D5" w:rsidRPr="00A8559D">
        <w:rPr>
          <w:rFonts w:ascii="Times New Roman" w:hAnsi="Times New Roman" w:cs="Times New Roman"/>
          <w:sz w:val="24"/>
          <w:szCs w:val="24"/>
        </w:rPr>
        <w:t xml:space="preserve"> </w:t>
      </w:r>
      <w:r w:rsidRPr="00A8559D">
        <w:rPr>
          <w:rFonts w:ascii="Times New Roman" w:hAnsi="Times New Roman" w:cs="Times New Roman"/>
          <w:sz w:val="24"/>
          <w:szCs w:val="24"/>
        </w:rPr>
        <w:t xml:space="preserve">diverse set of 508 </w:t>
      </w:r>
      <w:r w:rsidR="00A965D5" w:rsidRPr="00A8559D">
        <w:rPr>
          <w:rFonts w:ascii="Times New Roman" w:hAnsi="Times New Roman" w:cs="Times New Roman"/>
          <w:sz w:val="24"/>
          <w:szCs w:val="24"/>
        </w:rPr>
        <w:t xml:space="preserve">chemicals, and 2) Use </w:t>
      </w:r>
      <w:r w:rsidR="00AC4B80">
        <w:rPr>
          <w:rFonts w:ascii="Times New Roman" w:hAnsi="Times New Roman" w:cs="Times New Roman"/>
          <w:sz w:val="24"/>
          <w:szCs w:val="24"/>
        </w:rPr>
        <w:t xml:space="preserve">and comparison of </w:t>
      </w:r>
      <w:r w:rsidR="00A965D5" w:rsidRPr="00A8559D">
        <w:rPr>
          <w:rFonts w:ascii="Times New Roman" w:hAnsi="Times New Roman" w:cs="Times New Roman"/>
          <w:sz w:val="24"/>
          <w:szCs w:val="24"/>
        </w:rPr>
        <w:t>a battery of various statistical and machine learning approaches in model building for mutagenicity assessment.</w:t>
      </w:r>
    </w:p>
    <w:p w14:paraId="2F8B605E" w14:textId="77777777" w:rsidR="009A61A9" w:rsidRPr="00A8559D" w:rsidRDefault="009A61A9" w:rsidP="00F64654">
      <w:pPr>
        <w:rPr>
          <w:rFonts w:ascii="Times New Roman" w:hAnsi="Times New Roman" w:cs="Times New Roman"/>
          <w:sz w:val="24"/>
          <w:szCs w:val="24"/>
        </w:rPr>
      </w:pPr>
    </w:p>
    <w:p w14:paraId="10FCC367" w14:textId="77777777" w:rsidR="008F5AC8" w:rsidRPr="00A8559D" w:rsidRDefault="009A61A9" w:rsidP="00F64654">
      <w:pPr>
        <w:rPr>
          <w:rFonts w:ascii="Times New Roman" w:hAnsi="Times New Roman" w:cs="Times New Roman"/>
          <w:b/>
          <w:bCs/>
          <w:sz w:val="24"/>
          <w:szCs w:val="24"/>
        </w:rPr>
      </w:pPr>
      <w:r w:rsidRPr="00A8559D">
        <w:rPr>
          <w:rFonts w:ascii="Times New Roman" w:hAnsi="Times New Roman" w:cs="Times New Roman"/>
          <w:b/>
          <w:bCs/>
          <w:sz w:val="24"/>
          <w:szCs w:val="24"/>
        </w:rPr>
        <w:t xml:space="preserve">2. </w:t>
      </w:r>
      <w:r w:rsidR="008F5AC8" w:rsidRPr="00A8559D">
        <w:rPr>
          <w:rFonts w:ascii="Times New Roman" w:hAnsi="Times New Roman" w:cs="Times New Roman"/>
          <w:b/>
          <w:bCs/>
          <w:sz w:val="24"/>
          <w:szCs w:val="24"/>
        </w:rPr>
        <w:t xml:space="preserve"> MATERIALS AND METHODS</w:t>
      </w:r>
    </w:p>
    <w:p w14:paraId="57AFAC30" w14:textId="6948E5CC" w:rsidR="00C620DD" w:rsidRPr="00A8559D" w:rsidRDefault="008F5AC8" w:rsidP="00C620DD">
      <w:pPr>
        <w:pStyle w:val="MDPI31text"/>
        <w:spacing w:line="276" w:lineRule="auto"/>
        <w:ind w:firstLine="0"/>
        <w:rPr>
          <w:rFonts w:ascii="Times New Roman" w:hAnsi="Times New Roman"/>
          <w:b/>
          <w:bCs/>
          <w:color w:val="auto"/>
          <w:sz w:val="24"/>
          <w:szCs w:val="24"/>
        </w:rPr>
      </w:pPr>
      <w:r w:rsidRPr="00A8559D">
        <w:rPr>
          <w:rFonts w:ascii="Times New Roman" w:hAnsi="Times New Roman"/>
          <w:b/>
          <w:bCs/>
          <w:color w:val="auto"/>
          <w:sz w:val="24"/>
          <w:szCs w:val="24"/>
        </w:rPr>
        <w:t xml:space="preserve">2.1. </w:t>
      </w:r>
      <w:r w:rsidR="00C620DD" w:rsidRPr="00A8559D">
        <w:rPr>
          <w:rFonts w:ascii="Times New Roman" w:hAnsi="Times New Roman"/>
          <w:b/>
          <w:bCs/>
          <w:color w:val="auto"/>
          <w:sz w:val="24"/>
          <w:szCs w:val="24"/>
        </w:rPr>
        <w:t>Data</w:t>
      </w:r>
    </w:p>
    <w:p w14:paraId="2CA4A0EC" w14:textId="77777777" w:rsidR="00383754" w:rsidRPr="00A8559D" w:rsidRDefault="00383754" w:rsidP="00C620DD">
      <w:pPr>
        <w:pStyle w:val="MDPI31text"/>
        <w:spacing w:line="276" w:lineRule="auto"/>
        <w:ind w:firstLine="0"/>
        <w:rPr>
          <w:rFonts w:ascii="Times New Roman" w:hAnsi="Times New Roman"/>
          <w:color w:val="auto"/>
          <w:sz w:val="24"/>
          <w:szCs w:val="24"/>
        </w:rPr>
      </w:pPr>
    </w:p>
    <w:p w14:paraId="32E72E20" w14:textId="004B420E" w:rsidR="00C620DD" w:rsidRPr="00A8559D" w:rsidRDefault="00C620DD" w:rsidP="00C620DD">
      <w:pPr>
        <w:pStyle w:val="MDPI31text"/>
        <w:spacing w:line="276" w:lineRule="auto"/>
        <w:ind w:firstLine="0"/>
        <w:rPr>
          <w:rFonts w:ascii="Times New Roman" w:hAnsi="Times New Roman"/>
          <w:i/>
          <w:iCs/>
          <w:color w:val="auto"/>
          <w:sz w:val="24"/>
          <w:szCs w:val="24"/>
        </w:rPr>
      </w:pPr>
      <w:r w:rsidRPr="00A8559D">
        <w:rPr>
          <w:rFonts w:ascii="Times New Roman" w:hAnsi="Times New Roman"/>
          <w:color w:val="auto"/>
          <w:sz w:val="24"/>
          <w:szCs w:val="24"/>
        </w:rPr>
        <w:t xml:space="preserve">The two datasets used in this paper represent two different use cases that practitioners are likely to enter while doing QSAR analysis. The first data consists of the mutagenic activities of 95 congeneric amines on two </w:t>
      </w:r>
      <w:r w:rsidRPr="00A8559D">
        <w:rPr>
          <w:rFonts w:ascii="Times New Roman" w:hAnsi="Times New Roman"/>
          <w:i/>
          <w:color w:val="auto"/>
          <w:sz w:val="24"/>
          <w:szCs w:val="24"/>
        </w:rPr>
        <w:t xml:space="preserve">S. typhimurium </w:t>
      </w:r>
      <w:r w:rsidRPr="00A8559D">
        <w:rPr>
          <w:rFonts w:ascii="Times New Roman" w:hAnsi="Times New Roman"/>
          <w:color w:val="auto"/>
          <w:sz w:val="24"/>
          <w:szCs w:val="24"/>
        </w:rPr>
        <w:t xml:space="preserve">strains (TA98 and TA100) </w:t>
      </w:r>
      <w:sdt>
        <w:sdtPr>
          <w:rPr>
            <w:rFonts w:ascii="Times New Roman" w:hAnsi="Times New Roman"/>
            <w:color w:val="auto"/>
            <w:sz w:val="24"/>
            <w:szCs w:val="24"/>
          </w:rPr>
          <w:id w:val="186564948"/>
          <w:citation/>
        </w:sdtPr>
        <w:sdtEndPr/>
        <w:sdtContent>
          <w:r w:rsidRPr="00A8559D">
            <w:rPr>
              <w:rFonts w:ascii="Times New Roman" w:hAnsi="Times New Roman"/>
              <w:color w:val="auto"/>
              <w:sz w:val="24"/>
              <w:szCs w:val="24"/>
            </w:rPr>
            <w:fldChar w:fldCharType="begin"/>
          </w:r>
          <w:r w:rsidRPr="00A8559D">
            <w:rPr>
              <w:rFonts w:ascii="Times New Roman" w:hAnsi="Times New Roman"/>
              <w:color w:val="auto"/>
              <w:sz w:val="24"/>
              <w:szCs w:val="24"/>
            </w:rPr>
            <w:instrText xml:space="preserve"> CITATION Deb92 \l 1033 </w:instrText>
          </w:r>
          <w:r w:rsidRPr="00A8559D">
            <w:rPr>
              <w:rFonts w:ascii="Times New Roman" w:hAnsi="Times New Roman"/>
              <w:color w:val="auto"/>
              <w:sz w:val="24"/>
              <w:szCs w:val="24"/>
            </w:rPr>
            <w:fldChar w:fldCharType="separate"/>
          </w:r>
          <w:r w:rsidRPr="00A8559D">
            <w:rPr>
              <w:rFonts w:ascii="Times New Roman" w:hAnsi="Times New Roman"/>
              <w:noProof/>
              <w:color w:val="auto"/>
              <w:sz w:val="24"/>
              <w:szCs w:val="24"/>
            </w:rPr>
            <w:t>[31]</w:t>
          </w:r>
          <w:r w:rsidRPr="00A8559D">
            <w:rPr>
              <w:rFonts w:ascii="Times New Roman" w:hAnsi="Times New Roman"/>
              <w:color w:val="auto"/>
              <w:sz w:val="24"/>
              <w:szCs w:val="24"/>
            </w:rPr>
            <w:fldChar w:fldCharType="end"/>
          </w:r>
        </w:sdtContent>
      </w:sdt>
      <w:r w:rsidRPr="00A8559D">
        <w:rPr>
          <w:rFonts w:ascii="Times New Roman" w:hAnsi="Times New Roman"/>
          <w:color w:val="auto"/>
          <w:sz w:val="24"/>
          <w:szCs w:val="24"/>
        </w:rPr>
        <w:t xml:space="preserve">. The data from the original study by Debnath </w:t>
      </w:r>
      <w:r w:rsidRPr="00A8559D">
        <w:rPr>
          <w:rFonts w:ascii="Times New Roman" w:hAnsi="Times New Roman"/>
          <w:i/>
          <w:iCs/>
          <w:color w:val="auto"/>
          <w:sz w:val="24"/>
          <w:szCs w:val="24"/>
        </w:rPr>
        <w:t xml:space="preserve">et al </w:t>
      </w:r>
      <w:r w:rsidRPr="00A8559D">
        <w:rPr>
          <w:rFonts w:ascii="Times New Roman" w:hAnsi="Times New Roman"/>
          <w:color w:val="auto"/>
          <w:sz w:val="24"/>
          <w:szCs w:val="24"/>
        </w:rPr>
        <w:t xml:space="preserve">consisted of 275 descriptors for each compound, and the response variable measures the log number of </w:t>
      </w:r>
      <w:proofErr w:type="spellStart"/>
      <w:r w:rsidRPr="00A8559D">
        <w:rPr>
          <w:rFonts w:ascii="Times New Roman" w:hAnsi="Times New Roman"/>
          <w:color w:val="auto"/>
          <w:sz w:val="24"/>
          <w:szCs w:val="24"/>
        </w:rPr>
        <w:t>revertants</w:t>
      </w:r>
      <w:proofErr w:type="spellEnd"/>
      <w:r w:rsidRPr="00A8559D">
        <w:rPr>
          <w:rFonts w:ascii="Times New Roman" w:hAnsi="Times New Roman"/>
          <w:color w:val="auto"/>
          <w:sz w:val="24"/>
          <w:szCs w:val="24"/>
        </w:rPr>
        <w:t xml:space="preserve"> per nmol when that compound is applied to </w:t>
      </w:r>
      <w:r w:rsidRPr="00A8559D">
        <w:rPr>
          <w:rFonts w:ascii="Times New Roman" w:hAnsi="Times New Roman"/>
          <w:i/>
          <w:color w:val="auto"/>
          <w:sz w:val="24"/>
          <w:szCs w:val="24"/>
        </w:rPr>
        <w:t>S. typhimurium</w:t>
      </w:r>
      <w:r w:rsidRPr="00A8559D">
        <w:rPr>
          <w:rFonts w:ascii="Times New Roman" w:hAnsi="Times New Roman"/>
          <w:color w:val="auto"/>
          <w:sz w:val="24"/>
          <w:szCs w:val="24"/>
        </w:rPr>
        <w:t xml:space="preserve"> test cultures of TA98 strain. While the compounds in this dataset are very similar to each other in chemical structure, our second dataset consists of data on 508 chemical compounds from several different chemical classes. </w:t>
      </w:r>
      <w:r w:rsidR="00AA1574" w:rsidRPr="00A8559D">
        <w:rPr>
          <w:rFonts w:ascii="Times New Roman" w:hAnsi="Times New Roman"/>
          <w:b/>
          <w:color w:val="auto"/>
          <w:sz w:val="24"/>
          <w:szCs w:val="24"/>
        </w:rPr>
        <w:t>Table 1</w:t>
      </w:r>
      <w:r w:rsidR="00AA1574" w:rsidRPr="00A8559D">
        <w:rPr>
          <w:rFonts w:ascii="Times New Roman" w:hAnsi="Times New Roman"/>
          <w:color w:val="auto"/>
          <w:sz w:val="24"/>
          <w:szCs w:val="24"/>
        </w:rPr>
        <w:t xml:space="preserve"> summarizes this classification of the chemical compounds (note that a compound can belong to two or more classes). Collected from the CRC Handbook of Identified Carcinogens and Non-carcinogens </w:t>
      </w:r>
      <w:sdt>
        <w:sdtPr>
          <w:rPr>
            <w:rFonts w:ascii="Times New Roman" w:hAnsi="Times New Roman"/>
            <w:color w:val="auto"/>
            <w:sz w:val="24"/>
            <w:szCs w:val="24"/>
          </w:rPr>
          <w:id w:val="-718748126"/>
          <w:citation/>
        </w:sdtPr>
        <w:sdtEndPr/>
        <w:sdtContent>
          <w:r w:rsidR="00AA1574" w:rsidRPr="00A8559D">
            <w:rPr>
              <w:rFonts w:ascii="Times New Roman" w:hAnsi="Times New Roman"/>
              <w:color w:val="auto"/>
              <w:sz w:val="24"/>
              <w:szCs w:val="24"/>
            </w:rPr>
            <w:fldChar w:fldCharType="begin"/>
          </w:r>
          <w:r w:rsidR="00AA1574" w:rsidRPr="00A8559D">
            <w:rPr>
              <w:rFonts w:ascii="Times New Roman" w:hAnsi="Times New Roman"/>
              <w:color w:val="auto"/>
              <w:sz w:val="24"/>
              <w:szCs w:val="24"/>
            </w:rPr>
            <w:instrText xml:space="preserve"> CITATION Sod82 \l 1033 </w:instrText>
          </w:r>
          <w:r w:rsidR="00AA1574" w:rsidRPr="00A8559D">
            <w:rPr>
              <w:rFonts w:ascii="Times New Roman" w:hAnsi="Times New Roman"/>
              <w:color w:val="auto"/>
              <w:sz w:val="24"/>
              <w:szCs w:val="24"/>
            </w:rPr>
            <w:fldChar w:fldCharType="separate"/>
          </w:r>
          <w:r w:rsidR="00AA1574" w:rsidRPr="00A8559D">
            <w:rPr>
              <w:rFonts w:ascii="Times New Roman" w:hAnsi="Times New Roman"/>
              <w:noProof/>
              <w:color w:val="auto"/>
              <w:sz w:val="24"/>
              <w:szCs w:val="24"/>
            </w:rPr>
            <w:t>[32]</w:t>
          </w:r>
          <w:r w:rsidR="00AA1574" w:rsidRPr="00A8559D">
            <w:rPr>
              <w:rFonts w:ascii="Times New Roman" w:hAnsi="Times New Roman"/>
              <w:color w:val="auto"/>
              <w:sz w:val="24"/>
              <w:szCs w:val="24"/>
            </w:rPr>
            <w:fldChar w:fldCharType="end"/>
          </w:r>
        </w:sdtContent>
      </w:sdt>
      <w:r w:rsidR="00AA1574" w:rsidRPr="00A8559D">
        <w:rPr>
          <w:rFonts w:ascii="Times New Roman" w:hAnsi="Times New Roman"/>
          <w:color w:val="auto"/>
          <w:sz w:val="24"/>
          <w:szCs w:val="24"/>
        </w:rPr>
        <w:t>, the response variable in this dataset is the 0/1 Ames mutagenicity status of the chemical compounds. In total the data contains</w:t>
      </w:r>
      <w:r w:rsidRPr="00A8559D">
        <w:rPr>
          <w:rFonts w:ascii="Times New Roman" w:hAnsi="Times New Roman"/>
          <w:color w:val="auto"/>
          <w:sz w:val="24"/>
          <w:szCs w:val="24"/>
        </w:rPr>
        <w:t xml:space="preserve"> 256 mutagens and 252 non-mutagens. </w:t>
      </w:r>
      <w:r w:rsidR="00257322" w:rsidRPr="00A8559D">
        <w:rPr>
          <w:rFonts w:ascii="Times New Roman" w:hAnsi="Times New Roman"/>
          <w:color w:val="auto"/>
          <w:sz w:val="24"/>
          <w:szCs w:val="24"/>
        </w:rPr>
        <w:t xml:space="preserve">For each of the datasets, we augmented the set of descriptors used in the original study with the descriptors calculated by </w:t>
      </w:r>
      <w:proofErr w:type="spellStart"/>
      <w:r w:rsidR="00257322" w:rsidRPr="00A8559D">
        <w:rPr>
          <w:rFonts w:ascii="Times New Roman" w:hAnsi="Times New Roman"/>
          <w:color w:val="auto"/>
          <w:sz w:val="24"/>
          <w:szCs w:val="24"/>
        </w:rPr>
        <w:t>Diudea</w:t>
      </w:r>
      <w:proofErr w:type="spellEnd"/>
      <w:r w:rsidR="00257322" w:rsidRPr="00A8559D">
        <w:rPr>
          <w:rFonts w:ascii="Times New Roman" w:hAnsi="Times New Roman"/>
          <w:color w:val="auto"/>
          <w:sz w:val="24"/>
          <w:szCs w:val="24"/>
        </w:rPr>
        <w:t xml:space="preserve"> </w:t>
      </w:r>
      <w:r w:rsidR="00257322" w:rsidRPr="00A8559D">
        <w:rPr>
          <w:rFonts w:ascii="Times New Roman" w:hAnsi="Times New Roman"/>
          <w:i/>
          <w:iCs/>
          <w:color w:val="auto"/>
          <w:sz w:val="24"/>
          <w:szCs w:val="24"/>
        </w:rPr>
        <w:t>et al</w:t>
      </w:r>
      <w:r w:rsidR="00257322" w:rsidRPr="00A8559D">
        <w:rPr>
          <w:rFonts w:ascii="Times New Roman" w:hAnsi="Times New Roman"/>
          <w:color w:val="auto"/>
          <w:sz w:val="24"/>
          <w:szCs w:val="24"/>
        </w:rPr>
        <w:t xml:space="preserve">, as used previously in [refs of some </w:t>
      </w:r>
      <w:proofErr w:type="spellStart"/>
      <w:r w:rsidR="00257322" w:rsidRPr="00A8559D">
        <w:rPr>
          <w:rFonts w:ascii="Times New Roman" w:hAnsi="Times New Roman"/>
          <w:color w:val="auto"/>
          <w:sz w:val="24"/>
          <w:szCs w:val="24"/>
        </w:rPr>
        <w:t>Diudea</w:t>
      </w:r>
      <w:proofErr w:type="spellEnd"/>
      <w:r w:rsidR="00257322" w:rsidRPr="00A8559D">
        <w:rPr>
          <w:rFonts w:ascii="Times New Roman" w:hAnsi="Times New Roman"/>
          <w:color w:val="auto"/>
          <w:sz w:val="24"/>
          <w:szCs w:val="24"/>
        </w:rPr>
        <w:t xml:space="preserve"> group papers that used their indices].</w:t>
      </w:r>
    </w:p>
    <w:p w14:paraId="69E14A9A" w14:textId="77777777" w:rsidR="00C620DD" w:rsidRPr="00A8559D" w:rsidRDefault="00C620DD" w:rsidP="00C620DD">
      <w:pPr>
        <w:pStyle w:val="MDPI31text"/>
        <w:spacing w:line="276" w:lineRule="auto"/>
        <w:rPr>
          <w:rFonts w:ascii="Times New Roman" w:hAnsi="Times New Roman"/>
          <w:color w:val="auto"/>
          <w:sz w:val="24"/>
          <w:szCs w:val="24"/>
        </w:rPr>
      </w:pPr>
    </w:p>
    <w:p w14:paraId="6CA283D5" w14:textId="13536492" w:rsidR="00383754" w:rsidRPr="00A8559D" w:rsidRDefault="00383754" w:rsidP="00383754">
      <w:pPr>
        <w:pStyle w:val="Caption"/>
        <w:keepNext/>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Table </w:t>
      </w:r>
      <w:r w:rsidRPr="00A8559D">
        <w:rPr>
          <w:rFonts w:ascii="Times New Roman" w:hAnsi="Times New Roman" w:cs="Times New Roman"/>
          <w:color w:val="auto"/>
          <w:sz w:val="24"/>
          <w:szCs w:val="24"/>
        </w:rPr>
        <w:fldChar w:fldCharType="begin"/>
      </w:r>
      <w:r w:rsidRPr="00A8559D">
        <w:rPr>
          <w:rFonts w:ascii="Times New Roman" w:hAnsi="Times New Roman" w:cs="Times New Roman"/>
          <w:color w:val="auto"/>
          <w:sz w:val="24"/>
          <w:szCs w:val="24"/>
        </w:rPr>
        <w:instrText xml:space="preserve"> SEQ Table \* ARABIC </w:instrText>
      </w:r>
      <w:r w:rsidRPr="00A8559D">
        <w:rPr>
          <w:rFonts w:ascii="Times New Roman" w:hAnsi="Times New Roman" w:cs="Times New Roman"/>
          <w:color w:val="auto"/>
          <w:sz w:val="24"/>
          <w:szCs w:val="24"/>
        </w:rPr>
        <w:fldChar w:fldCharType="separate"/>
      </w:r>
      <w:r w:rsidR="005C119C" w:rsidRPr="00A8559D">
        <w:rPr>
          <w:rFonts w:ascii="Times New Roman" w:hAnsi="Times New Roman" w:cs="Times New Roman"/>
          <w:noProof/>
          <w:color w:val="auto"/>
          <w:sz w:val="24"/>
          <w:szCs w:val="24"/>
        </w:rPr>
        <w:t>1</w:t>
      </w:r>
      <w:r w:rsidRPr="00A8559D">
        <w:rPr>
          <w:rFonts w:ascii="Times New Roman" w:hAnsi="Times New Roman" w:cs="Times New Roman"/>
          <w:color w:val="auto"/>
          <w:sz w:val="24"/>
          <w:szCs w:val="24"/>
        </w:rPr>
        <w:fldChar w:fldCharType="end"/>
      </w:r>
      <w:r w:rsidRPr="00A8559D">
        <w:rPr>
          <w:rFonts w:ascii="Times New Roman" w:hAnsi="Times New Roman" w:cs="Times New Roman"/>
          <w:color w:val="auto"/>
          <w:sz w:val="24"/>
          <w:szCs w:val="24"/>
        </w:rPr>
        <w:t xml:space="preserve">: Chemical classes of samples in the </w:t>
      </w:r>
      <w:proofErr w:type="gramStart"/>
      <w:r w:rsidRPr="00A8559D">
        <w:rPr>
          <w:rFonts w:ascii="Times New Roman" w:hAnsi="Times New Roman" w:cs="Times New Roman"/>
          <w:color w:val="auto"/>
          <w:sz w:val="24"/>
          <w:szCs w:val="24"/>
        </w:rPr>
        <w:t>508 compound</w:t>
      </w:r>
      <w:proofErr w:type="gramEnd"/>
      <w:r w:rsidRPr="00A8559D">
        <w:rPr>
          <w:rFonts w:ascii="Times New Roman" w:hAnsi="Times New Roman" w:cs="Times New Roman"/>
          <w:color w:val="auto"/>
          <w:sz w:val="24"/>
          <w:szCs w:val="24"/>
        </w:rPr>
        <w:t xml:space="preserve"> diverse dataset</w:t>
      </w:r>
    </w:p>
    <w:tbl>
      <w:tblPr>
        <w:tblStyle w:val="LightShading-Accent4"/>
        <w:tblW w:w="0" w:type="auto"/>
        <w:jc w:val="center"/>
        <w:tblLayout w:type="fixed"/>
        <w:tblLook w:val="0620" w:firstRow="1" w:lastRow="0" w:firstColumn="0" w:lastColumn="0" w:noHBand="1" w:noVBand="1"/>
      </w:tblPr>
      <w:tblGrid>
        <w:gridCol w:w="4410"/>
        <w:gridCol w:w="2340"/>
      </w:tblGrid>
      <w:tr w:rsidR="00A8559D" w:rsidRPr="00A8559D" w14:paraId="3A827D03" w14:textId="77777777" w:rsidTr="00257322">
        <w:trPr>
          <w:cnfStyle w:val="100000000000" w:firstRow="1" w:lastRow="0" w:firstColumn="0" w:lastColumn="0" w:oddVBand="0" w:evenVBand="0" w:oddHBand="0" w:evenHBand="0" w:firstRowFirstColumn="0" w:firstRowLastColumn="0" w:lastRowFirstColumn="0" w:lastRowLastColumn="0"/>
          <w:jc w:val="center"/>
        </w:trPr>
        <w:tc>
          <w:tcPr>
            <w:tcW w:w="4410" w:type="dxa"/>
            <w:tcBorders>
              <w:top w:val="single" w:sz="4" w:space="0" w:color="auto"/>
              <w:bottom w:val="single" w:sz="4" w:space="0" w:color="auto"/>
            </w:tcBorders>
          </w:tcPr>
          <w:p w14:paraId="4CC0A087" w14:textId="77777777" w:rsidR="00C620DD" w:rsidRPr="00A8559D" w:rsidRDefault="00C620DD" w:rsidP="005B12ED">
            <w:pPr>
              <w:spacing w:line="276" w:lineRule="auto"/>
              <w:rPr>
                <w:rFonts w:ascii="Times New Roman" w:hAnsi="Times New Roman" w:cs="Times New Roman"/>
                <w:b w:val="0"/>
                <w:bCs w:val="0"/>
                <w:color w:val="auto"/>
                <w:sz w:val="24"/>
                <w:szCs w:val="24"/>
              </w:rPr>
            </w:pPr>
            <w:r w:rsidRPr="00A8559D">
              <w:rPr>
                <w:rFonts w:ascii="Times New Roman" w:hAnsi="Times New Roman" w:cs="Times New Roman"/>
                <w:b w:val="0"/>
                <w:bCs w:val="0"/>
                <w:color w:val="auto"/>
                <w:sz w:val="24"/>
                <w:szCs w:val="24"/>
              </w:rPr>
              <w:t>Chemical class</w:t>
            </w:r>
          </w:p>
        </w:tc>
        <w:tc>
          <w:tcPr>
            <w:tcW w:w="2340" w:type="dxa"/>
            <w:tcBorders>
              <w:top w:val="single" w:sz="4" w:space="0" w:color="auto"/>
              <w:bottom w:val="single" w:sz="4" w:space="0" w:color="auto"/>
            </w:tcBorders>
          </w:tcPr>
          <w:p w14:paraId="14DB4213" w14:textId="77777777" w:rsidR="00C620DD" w:rsidRPr="00A8559D" w:rsidRDefault="00C620DD" w:rsidP="005B12ED">
            <w:pPr>
              <w:spacing w:line="276" w:lineRule="auto"/>
              <w:jc w:val="center"/>
              <w:rPr>
                <w:rFonts w:ascii="Times New Roman" w:hAnsi="Times New Roman" w:cs="Times New Roman"/>
                <w:b w:val="0"/>
                <w:bCs w:val="0"/>
                <w:color w:val="auto"/>
                <w:sz w:val="24"/>
                <w:szCs w:val="24"/>
              </w:rPr>
            </w:pPr>
            <w:r w:rsidRPr="00A8559D">
              <w:rPr>
                <w:rFonts w:ascii="Times New Roman" w:hAnsi="Times New Roman" w:cs="Times New Roman"/>
                <w:b w:val="0"/>
                <w:bCs w:val="0"/>
                <w:color w:val="auto"/>
                <w:sz w:val="24"/>
                <w:szCs w:val="24"/>
              </w:rPr>
              <w:t>Number of compounds</w:t>
            </w:r>
          </w:p>
        </w:tc>
      </w:tr>
      <w:tr w:rsidR="00A8559D" w:rsidRPr="00A8559D" w14:paraId="25657A27" w14:textId="77777777" w:rsidTr="00257322">
        <w:trPr>
          <w:jc w:val="center"/>
        </w:trPr>
        <w:tc>
          <w:tcPr>
            <w:tcW w:w="4410" w:type="dxa"/>
            <w:tcBorders>
              <w:top w:val="single" w:sz="4" w:space="0" w:color="auto"/>
            </w:tcBorders>
          </w:tcPr>
          <w:p w14:paraId="3B02B914"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Aliphatic alkanes, alkenes, alkynes</w:t>
            </w:r>
          </w:p>
        </w:tc>
        <w:tc>
          <w:tcPr>
            <w:tcW w:w="2340" w:type="dxa"/>
            <w:tcBorders>
              <w:top w:val="single" w:sz="4" w:space="0" w:color="auto"/>
            </w:tcBorders>
          </w:tcPr>
          <w:p w14:paraId="7282F7B3"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124</w:t>
            </w:r>
          </w:p>
        </w:tc>
      </w:tr>
      <w:tr w:rsidR="00A8559D" w:rsidRPr="00A8559D" w14:paraId="614A8E4D" w14:textId="77777777" w:rsidTr="00257322">
        <w:trPr>
          <w:jc w:val="center"/>
        </w:trPr>
        <w:tc>
          <w:tcPr>
            <w:tcW w:w="4410" w:type="dxa"/>
          </w:tcPr>
          <w:p w14:paraId="410BE1D7"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Monocyclic compounds</w:t>
            </w:r>
          </w:p>
        </w:tc>
        <w:tc>
          <w:tcPr>
            <w:tcW w:w="2340" w:type="dxa"/>
          </w:tcPr>
          <w:p w14:paraId="7FE3CD5E"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260</w:t>
            </w:r>
          </w:p>
        </w:tc>
      </w:tr>
      <w:tr w:rsidR="00A8559D" w:rsidRPr="00A8559D" w14:paraId="1BE85F6A" w14:textId="77777777" w:rsidTr="00257322">
        <w:trPr>
          <w:jc w:val="center"/>
        </w:trPr>
        <w:tc>
          <w:tcPr>
            <w:tcW w:w="4410" w:type="dxa"/>
          </w:tcPr>
          <w:p w14:paraId="04420342"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        Monocyclic carbocycles</w:t>
            </w:r>
          </w:p>
        </w:tc>
        <w:tc>
          <w:tcPr>
            <w:tcW w:w="2340" w:type="dxa"/>
          </w:tcPr>
          <w:p w14:paraId="7383A1F0"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186</w:t>
            </w:r>
          </w:p>
        </w:tc>
      </w:tr>
      <w:tr w:rsidR="00A8559D" w:rsidRPr="00A8559D" w14:paraId="6DE052AB" w14:textId="77777777" w:rsidTr="00257322">
        <w:trPr>
          <w:jc w:val="center"/>
        </w:trPr>
        <w:tc>
          <w:tcPr>
            <w:tcW w:w="4410" w:type="dxa"/>
          </w:tcPr>
          <w:p w14:paraId="3CA11649"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        Monocyclic heterocycles</w:t>
            </w:r>
          </w:p>
        </w:tc>
        <w:tc>
          <w:tcPr>
            <w:tcW w:w="2340" w:type="dxa"/>
          </w:tcPr>
          <w:p w14:paraId="0AE0D1E1"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74</w:t>
            </w:r>
          </w:p>
        </w:tc>
      </w:tr>
      <w:tr w:rsidR="00A8559D" w:rsidRPr="00A8559D" w14:paraId="15BFBDAC" w14:textId="77777777" w:rsidTr="00257322">
        <w:trPr>
          <w:jc w:val="center"/>
        </w:trPr>
        <w:tc>
          <w:tcPr>
            <w:tcW w:w="4410" w:type="dxa"/>
          </w:tcPr>
          <w:p w14:paraId="51D05139"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Polycyclic compounds</w:t>
            </w:r>
          </w:p>
        </w:tc>
        <w:tc>
          <w:tcPr>
            <w:tcW w:w="2340" w:type="dxa"/>
          </w:tcPr>
          <w:p w14:paraId="3FC8CF26"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192</w:t>
            </w:r>
          </w:p>
        </w:tc>
      </w:tr>
      <w:tr w:rsidR="00A8559D" w:rsidRPr="00A8559D" w14:paraId="42FBCA30" w14:textId="77777777" w:rsidTr="00257322">
        <w:trPr>
          <w:jc w:val="center"/>
        </w:trPr>
        <w:tc>
          <w:tcPr>
            <w:tcW w:w="4410" w:type="dxa"/>
          </w:tcPr>
          <w:p w14:paraId="77DC334B"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        Polycyclic carbocycles</w:t>
            </w:r>
          </w:p>
        </w:tc>
        <w:tc>
          <w:tcPr>
            <w:tcW w:w="2340" w:type="dxa"/>
          </w:tcPr>
          <w:p w14:paraId="55A8ACD8"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119</w:t>
            </w:r>
          </w:p>
        </w:tc>
      </w:tr>
      <w:tr w:rsidR="00A8559D" w:rsidRPr="00A8559D" w14:paraId="5E1DF459" w14:textId="77777777" w:rsidTr="00257322">
        <w:trPr>
          <w:jc w:val="center"/>
        </w:trPr>
        <w:tc>
          <w:tcPr>
            <w:tcW w:w="4410" w:type="dxa"/>
          </w:tcPr>
          <w:p w14:paraId="5088669B"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        Polycyclic heterocycles</w:t>
            </w:r>
          </w:p>
        </w:tc>
        <w:tc>
          <w:tcPr>
            <w:tcW w:w="2340" w:type="dxa"/>
          </w:tcPr>
          <w:p w14:paraId="1BD539FA"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73</w:t>
            </w:r>
          </w:p>
        </w:tc>
      </w:tr>
      <w:tr w:rsidR="00A8559D" w:rsidRPr="00A8559D" w14:paraId="3D9E0110" w14:textId="77777777" w:rsidTr="00257322">
        <w:trPr>
          <w:jc w:val="center"/>
        </w:trPr>
        <w:tc>
          <w:tcPr>
            <w:tcW w:w="4410" w:type="dxa"/>
          </w:tcPr>
          <w:p w14:paraId="3E33F3F1"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Nitro compounds</w:t>
            </w:r>
          </w:p>
        </w:tc>
        <w:tc>
          <w:tcPr>
            <w:tcW w:w="2340" w:type="dxa"/>
          </w:tcPr>
          <w:p w14:paraId="6A2236D2"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47</w:t>
            </w:r>
          </w:p>
        </w:tc>
      </w:tr>
      <w:tr w:rsidR="00A8559D" w:rsidRPr="00A8559D" w14:paraId="4E6E8225" w14:textId="77777777" w:rsidTr="00257322">
        <w:trPr>
          <w:jc w:val="center"/>
        </w:trPr>
        <w:tc>
          <w:tcPr>
            <w:tcW w:w="4410" w:type="dxa"/>
          </w:tcPr>
          <w:p w14:paraId="719B966E"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Nitroso compounds</w:t>
            </w:r>
          </w:p>
        </w:tc>
        <w:tc>
          <w:tcPr>
            <w:tcW w:w="2340" w:type="dxa"/>
          </w:tcPr>
          <w:p w14:paraId="78E6EF12"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3</w:t>
            </w:r>
            <w:r w:rsidRPr="00A8559D">
              <w:rPr>
                <w:rFonts w:ascii="Times New Roman" w:hAnsi="Times New Roman" w:cs="Times New Roman"/>
                <w:bCs/>
                <w:color w:val="auto"/>
                <w:sz w:val="24"/>
                <w:szCs w:val="24"/>
              </w:rPr>
              <w:t>0</w:t>
            </w:r>
          </w:p>
        </w:tc>
      </w:tr>
      <w:tr w:rsidR="00A8559D" w:rsidRPr="00A8559D" w14:paraId="2A63A879" w14:textId="77777777" w:rsidTr="00257322">
        <w:trPr>
          <w:jc w:val="center"/>
        </w:trPr>
        <w:tc>
          <w:tcPr>
            <w:tcW w:w="4410" w:type="dxa"/>
            <w:tcBorders>
              <w:bottom w:val="nil"/>
            </w:tcBorders>
          </w:tcPr>
          <w:p w14:paraId="0083A1FB"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Alkyl halides</w:t>
            </w:r>
          </w:p>
        </w:tc>
        <w:tc>
          <w:tcPr>
            <w:tcW w:w="2340" w:type="dxa"/>
            <w:tcBorders>
              <w:bottom w:val="nil"/>
            </w:tcBorders>
          </w:tcPr>
          <w:p w14:paraId="54E9DA2C"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55</w:t>
            </w:r>
          </w:p>
        </w:tc>
      </w:tr>
      <w:tr w:rsidR="00A8559D" w:rsidRPr="00A8559D" w14:paraId="2195FC91" w14:textId="77777777" w:rsidTr="00257322">
        <w:trPr>
          <w:jc w:val="center"/>
        </w:trPr>
        <w:tc>
          <w:tcPr>
            <w:tcW w:w="4410" w:type="dxa"/>
            <w:tcBorders>
              <w:top w:val="nil"/>
              <w:bottom w:val="nil"/>
            </w:tcBorders>
          </w:tcPr>
          <w:p w14:paraId="4C42EAC5"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Alcohols, thiols</w:t>
            </w:r>
          </w:p>
        </w:tc>
        <w:tc>
          <w:tcPr>
            <w:tcW w:w="2340" w:type="dxa"/>
            <w:tcBorders>
              <w:top w:val="nil"/>
              <w:bottom w:val="nil"/>
            </w:tcBorders>
          </w:tcPr>
          <w:p w14:paraId="3E3565FA"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93</w:t>
            </w:r>
          </w:p>
        </w:tc>
      </w:tr>
      <w:tr w:rsidR="00A8559D" w:rsidRPr="00A8559D" w14:paraId="196CFE1E" w14:textId="77777777" w:rsidTr="00257322">
        <w:trPr>
          <w:jc w:val="center"/>
        </w:trPr>
        <w:tc>
          <w:tcPr>
            <w:tcW w:w="4410" w:type="dxa"/>
            <w:tcBorders>
              <w:top w:val="nil"/>
            </w:tcBorders>
          </w:tcPr>
          <w:p w14:paraId="12070ADD"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Ethers, sulfides</w:t>
            </w:r>
          </w:p>
        </w:tc>
        <w:tc>
          <w:tcPr>
            <w:tcW w:w="2340" w:type="dxa"/>
            <w:tcBorders>
              <w:top w:val="nil"/>
            </w:tcBorders>
          </w:tcPr>
          <w:p w14:paraId="33387F00"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38</w:t>
            </w:r>
          </w:p>
        </w:tc>
      </w:tr>
      <w:tr w:rsidR="00A8559D" w:rsidRPr="00A8559D" w14:paraId="2C1C773F" w14:textId="77777777" w:rsidTr="00257322">
        <w:trPr>
          <w:jc w:val="center"/>
        </w:trPr>
        <w:tc>
          <w:tcPr>
            <w:tcW w:w="4410" w:type="dxa"/>
          </w:tcPr>
          <w:p w14:paraId="055D7395"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Ketones, ketenes, imines, quinones</w:t>
            </w:r>
          </w:p>
        </w:tc>
        <w:tc>
          <w:tcPr>
            <w:tcW w:w="2340" w:type="dxa"/>
          </w:tcPr>
          <w:p w14:paraId="6D27D4D2"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39</w:t>
            </w:r>
          </w:p>
        </w:tc>
      </w:tr>
      <w:tr w:rsidR="00A8559D" w:rsidRPr="00A8559D" w14:paraId="7F4095C1" w14:textId="77777777" w:rsidTr="00257322">
        <w:trPr>
          <w:jc w:val="center"/>
        </w:trPr>
        <w:tc>
          <w:tcPr>
            <w:tcW w:w="4410" w:type="dxa"/>
          </w:tcPr>
          <w:p w14:paraId="5B178892"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Carboxylic acids, </w:t>
            </w:r>
            <w:proofErr w:type="spellStart"/>
            <w:r w:rsidRPr="00A8559D">
              <w:rPr>
                <w:rFonts w:ascii="Times New Roman" w:hAnsi="Times New Roman" w:cs="Times New Roman"/>
                <w:color w:val="auto"/>
                <w:sz w:val="24"/>
                <w:szCs w:val="24"/>
              </w:rPr>
              <w:t>peroxy</w:t>
            </w:r>
            <w:proofErr w:type="spellEnd"/>
            <w:r w:rsidRPr="00A8559D">
              <w:rPr>
                <w:rFonts w:ascii="Times New Roman" w:hAnsi="Times New Roman" w:cs="Times New Roman"/>
                <w:color w:val="auto"/>
                <w:sz w:val="24"/>
                <w:szCs w:val="24"/>
              </w:rPr>
              <w:t xml:space="preserve"> acids</w:t>
            </w:r>
          </w:p>
        </w:tc>
        <w:tc>
          <w:tcPr>
            <w:tcW w:w="2340" w:type="dxa"/>
          </w:tcPr>
          <w:p w14:paraId="30DF3D54"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34</w:t>
            </w:r>
          </w:p>
        </w:tc>
      </w:tr>
      <w:tr w:rsidR="00A8559D" w:rsidRPr="00A8559D" w14:paraId="55F70876" w14:textId="77777777" w:rsidTr="00257322">
        <w:trPr>
          <w:jc w:val="center"/>
        </w:trPr>
        <w:tc>
          <w:tcPr>
            <w:tcW w:w="4410" w:type="dxa"/>
          </w:tcPr>
          <w:p w14:paraId="6BBE0FF0"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Esters, lactones</w:t>
            </w:r>
          </w:p>
        </w:tc>
        <w:tc>
          <w:tcPr>
            <w:tcW w:w="2340" w:type="dxa"/>
          </w:tcPr>
          <w:p w14:paraId="757649B8"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34</w:t>
            </w:r>
          </w:p>
        </w:tc>
      </w:tr>
      <w:tr w:rsidR="00A8559D" w:rsidRPr="00A8559D" w14:paraId="30F3538D" w14:textId="77777777" w:rsidTr="00257322">
        <w:trPr>
          <w:jc w:val="center"/>
        </w:trPr>
        <w:tc>
          <w:tcPr>
            <w:tcW w:w="4410" w:type="dxa"/>
          </w:tcPr>
          <w:p w14:paraId="010C7103"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Amides, imides, lactams</w:t>
            </w:r>
          </w:p>
        </w:tc>
        <w:tc>
          <w:tcPr>
            <w:tcW w:w="2340" w:type="dxa"/>
          </w:tcPr>
          <w:p w14:paraId="555820E8"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36</w:t>
            </w:r>
          </w:p>
        </w:tc>
      </w:tr>
      <w:tr w:rsidR="00A8559D" w:rsidRPr="00A8559D" w14:paraId="12598D79" w14:textId="77777777" w:rsidTr="00257322">
        <w:trPr>
          <w:jc w:val="center"/>
        </w:trPr>
        <w:tc>
          <w:tcPr>
            <w:tcW w:w="4410" w:type="dxa"/>
          </w:tcPr>
          <w:p w14:paraId="01D9236A"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Carbamates, </w:t>
            </w:r>
            <w:proofErr w:type="spellStart"/>
            <w:r w:rsidRPr="00A8559D">
              <w:rPr>
                <w:rFonts w:ascii="Times New Roman" w:hAnsi="Times New Roman" w:cs="Times New Roman"/>
                <w:color w:val="auto"/>
                <w:sz w:val="24"/>
                <w:szCs w:val="24"/>
              </w:rPr>
              <w:t>ureas</w:t>
            </w:r>
            <w:proofErr w:type="spellEnd"/>
            <w:r w:rsidRPr="00A8559D">
              <w:rPr>
                <w:rFonts w:ascii="Times New Roman" w:hAnsi="Times New Roman" w:cs="Times New Roman"/>
                <w:color w:val="auto"/>
                <w:sz w:val="24"/>
                <w:szCs w:val="24"/>
              </w:rPr>
              <w:t xml:space="preserve">, thioureas, </w:t>
            </w:r>
            <w:proofErr w:type="spellStart"/>
            <w:r w:rsidRPr="00A8559D">
              <w:rPr>
                <w:rFonts w:ascii="Times New Roman" w:hAnsi="Times New Roman" w:cs="Times New Roman"/>
                <w:color w:val="auto"/>
                <w:sz w:val="24"/>
                <w:szCs w:val="24"/>
              </w:rPr>
              <w:t>guanidines</w:t>
            </w:r>
            <w:proofErr w:type="spellEnd"/>
          </w:p>
        </w:tc>
        <w:tc>
          <w:tcPr>
            <w:tcW w:w="2340" w:type="dxa"/>
          </w:tcPr>
          <w:p w14:paraId="02304F29"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41</w:t>
            </w:r>
          </w:p>
        </w:tc>
      </w:tr>
      <w:tr w:rsidR="00A8559D" w:rsidRPr="00A8559D" w14:paraId="0E01B5F2" w14:textId="77777777" w:rsidTr="00257322">
        <w:trPr>
          <w:jc w:val="center"/>
        </w:trPr>
        <w:tc>
          <w:tcPr>
            <w:tcW w:w="4410" w:type="dxa"/>
            <w:tcBorders>
              <w:bottom w:val="nil"/>
            </w:tcBorders>
          </w:tcPr>
          <w:p w14:paraId="10952090"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Amines, </w:t>
            </w:r>
            <w:proofErr w:type="spellStart"/>
            <w:r w:rsidRPr="00A8559D">
              <w:rPr>
                <w:rFonts w:ascii="Times New Roman" w:hAnsi="Times New Roman" w:cs="Times New Roman"/>
                <w:color w:val="auto"/>
                <w:sz w:val="24"/>
                <w:szCs w:val="24"/>
              </w:rPr>
              <w:t>hydroxylamines</w:t>
            </w:r>
            <w:proofErr w:type="spellEnd"/>
          </w:p>
        </w:tc>
        <w:tc>
          <w:tcPr>
            <w:tcW w:w="2340" w:type="dxa"/>
            <w:tcBorders>
              <w:bottom w:val="nil"/>
            </w:tcBorders>
          </w:tcPr>
          <w:p w14:paraId="440EFCB6"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143</w:t>
            </w:r>
          </w:p>
        </w:tc>
      </w:tr>
      <w:tr w:rsidR="00A8559D" w:rsidRPr="00A8559D" w14:paraId="5D632401" w14:textId="77777777" w:rsidTr="00257322">
        <w:trPr>
          <w:jc w:val="center"/>
        </w:trPr>
        <w:tc>
          <w:tcPr>
            <w:tcW w:w="4410" w:type="dxa"/>
            <w:tcBorders>
              <w:top w:val="nil"/>
              <w:bottom w:val="nil"/>
            </w:tcBorders>
          </w:tcPr>
          <w:p w14:paraId="72ADAE6C" w14:textId="77777777" w:rsidR="00C620DD" w:rsidRPr="00A8559D" w:rsidRDefault="00C620DD" w:rsidP="005B12ED">
            <w:pPr>
              <w:spacing w:line="276" w:lineRule="auto"/>
              <w:rPr>
                <w:rFonts w:ascii="Times New Roman" w:hAnsi="Times New Roman" w:cs="Times New Roman"/>
                <w:color w:val="auto"/>
                <w:sz w:val="24"/>
                <w:szCs w:val="24"/>
              </w:rPr>
            </w:pPr>
            <w:proofErr w:type="spellStart"/>
            <w:r w:rsidRPr="00A8559D">
              <w:rPr>
                <w:rFonts w:ascii="Times New Roman" w:hAnsi="Times New Roman" w:cs="Times New Roman"/>
                <w:color w:val="auto"/>
                <w:sz w:val="24"/>
                <w:szCs w:val="24"/>
              </w:rPr>
              <w:t>Hydrazines</w:t>
            </w:r>
            <w:proofErr w:type="spellEnd"/>
            <w:r w:rsidRPr="00A8559D">
              <w:rPr>
                <w:rFonts w:ascii="Times New Roman" w:hAnsi="Times New Roman" w:cs="Times New Roman"/>
                <w:color w:val="auto"/>
                <w:sz w:val="24"/>
                <w:szCs w:val="24"/>
              </w:rPr>
              <w:t xml:space="preserve">, hydrazides, </w:t>
            </w:r>
            <w:proofErr w:type="spellStart"/>
            <w:r w:rsidRPr="00A8559D">
              <w:rPr>
                <w:rFonts w:ascii="Times New Roman" w:hAnsi="Times New Roman" w:cs="Times New Roman"/>
                <w:color w:val="auto"/>
                <w:sz w:val="24"/>
                <w:szCs w:val="24"/>
              </w:rPr>
              <w:t>hydrazones</w:t>
            </w:r>
            <w:proofErr w:type="spellEnd"/>
            <w:r w:rsidRPr="00A8559D">
              <w:rPr>
                <w:rFonts w:ascii="Times New Roman" w:hAnsi="Times New Roman" w:cs="Times New Roman"/>
                <w:color w:val="auto"/>
                <w:sz w:val="24"/>
                <w:szCs w:val="24"/>
              </w:rPr>
              <w:t xml:space="preserve">, </w:t>
            </w:r>
            <w:proofErr w:type="spellStart"/>
            <w:r w:rsidRPr="00A8559D">
              <w:rPr>
                <w:rFonts w:ascii="Times New Roman" w:hAnsi="Times New Roman" w:cs="Times New Roman"/>
                <w:color w:val="auto"/>
                <w:sz w:val="24"/>
                <w:szCs w:val="24"/>
              </w:rPr>
              <w:t>traizines</w:t>
            </w:r>
            <w:proofErr w:type="spellEnd"/>
          </w:p>
        </w:tc>
        <w:tc>
          <w:tcPr>
            <w:tcW w:w="2340" w:type="dxa"/>
            <w:tcBorders>
              <w:top w:val="nil"/>
              <w:bottom w:val="nil"/>
            </w:tcBorders>
          </w:tcPr>
          <w:p w14:paraId="0C095734"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55</w:t>
            </w:r>
          </w:p>
        </w:tc>
      </w:tr>
      <w:tr w:rsidR="00A8559D" w:rsidRPr="00A8559D" w14:paraId="39BCA73B" w14:textId="77777777" w:rsidTr="00257322">
        <w:trPr>
          <w:jc w:val="center"/>
        </w:trPr>
        <w:tc>
          <w:tcPr>
            <w:tcW w:w="4410" w:type="dxa"/>
            <w:tcBorders>
              <w:top w:val="nil"/>
              <w:bottom w:val="nil"/>
            </w:tcBorders>
          </w:tcPr>
          <w:p w14:paraId="3F692A75"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Oxygenated sulfur and phosphorus</w:t>
            </w:r>
          </w:p>
        </w:tc>
        <w:tc>
          <w:tcPr>
            <w:tcW w:w="2340" w:type="dxa"/>
            <w:tcBorders>
              <w:top w:val="nil"/>
              <w:bottom w:val="nil"/>
            </w:tcBorders>
          </w:tcPr>
          <w:p w14:paraId="408E9A27"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53</w:t>
            </w:r>
          </w:p>
        </w:tc>
      </w:tr>
      <w:tr w:rsidR="00A8559D" w:rsidRPr="00A8559D" w14:paraId="2A75785C" w14:textId="77777777" w:rsidTr="00257322">
        <w:trPr>
          <w:jc w:val="center"/>
        </w:trPr>
        <w:tc>
          <w:tcPr>
            <w:tcW w:w="4410" w:type="dxa"/>
            <w:tcBorders>
              <w:top w:val="nil"/>
              <w:bottom w:val="single" w:sz="4" w:space="0" w:color="auto"/>
            </w:tcBorders>
          </w:tcPr>
          <w:p w14:paraId="15684CD7" w14:textId="77777777" w:rsidR="00C620DD" w:rsidRPr="00A8559D" w:rsidRDefault="00C620DD" w:rsidP="005B12ED">
            <w:pPr>
              <w:spacing w:line="276" w:lineRule="auto"/>
              <w:rPr>
                <w:rFonts w:ascii="Times New Roman" w:hAnsi="Times New Roman" w:cs="Times New Roman"/>
                <w:color w:val="auto"/>
                <w:sz w:val="24"/>
                <w:szCs w:val="24"/>
              </w:rPr>
            </w:pPr>
            <w:r w:rsidRPr="00A8559D">
              <w:rPr>
                <w:rFonts w:ascii="Times New Roman" w:hAnsi="Times New Roman" w:cs="Times New Roman"/>
                <w:color w:val="auto"/>
                <w:sz w:val="24"/>
                <w:szCs w:val="24"/>
              </w:rPr>
              <w:t>Epoxides, peroxides, aziridines</w:t>
            </w:r>
          </w:p>
        </w:tc>
        <w:tc>
          <w:tcPr>
            <w:tcW w:w="2340" w:type="dxa"/>
            <w:tcBorders>
              <w:top w:val="nil"/>
              <w:bottom w:val="single" w:sz="4" w:space="0" w:color="auto"/>
            </w:tcBorders>
          </w:tcPr>
          <w:p w14:paraId="5D5895BE" w14:textId="77777777" w:rsidR="00C620DD" w:rsidRPr="00A8559D" w:rsidRDefault="00C620DD" w:rsidP="005B12ED">
            <w:pPr>
              <w:spacing w:line="276" w:lineRule="auto"/>
              <w:jc w:val="center"/>
              <w:rPr>
                <w:rFonts w:ascii="Times New Roman" w:hAnsi="Times New Roman" w:cs="Times New Roman"/>
                <w:color w:val="auto"/>
                <w:sz w:val="24"/>
                <w:szCs w:val="24"/>
              </w:rPr>
            </w:pPr>
            <w:r w:rsidRPr="00A8559D">
              <w:rPr>
                <w:rFonts w:ascii="Times New Roman" w:hAnsi="Times New Roman" w:cs="Times New Roman"/>
                <w:color w:val="auto"/>
                <w:sz w:val="24"/>
                <w:szCs w:val="24"/>
              </w:rPr>
              <w:t>25</w:t>
            </w:r>
          </w:p>
        </w:tc>
      </w:tr>
    </w:tbl>
    <w:p w14:paraId="126F25E4" w14:textId="140063A3" w:rsidR="003D25CC" w:rsidRPr="00A8559D" w:rsidRDefault="003D25CC" w:rsidP="00F64654">
      <w:pPr>
        <w:rPr>
          <w:rFonts w:ascii="Times New Roman" w:hAnsi="Times New Roman" w:cs="Times New Roman"/>
          <w:b/>
          <w:bCs/>
          <w:sz w:val="24"/>
          <w:szCs w:val="24"/>
        </w:rPr>
      </w:pPr>
      <w:r w:rsidRPr="00A8559D">
        <w:rPr>
          <w:rFonts w:ascii="Times New Roman" w:hAnsi="Times New Roman" w:cs="Times New Roman"/>
          <w:b/>
          <w:bCs/>
          <w:sz w:val="24"/>
          <w:szCs w:val="24"/>
        </w:rPr>
        <w:t>2.2. Descriptors</w:t>
      </w:r>
    </w:p>
    <w:p w14:paraId="4D0D517A" w14:textId="2527D462" w:rsidR="00485FF1" w:rsidRPr="00A8559D" w:rsidRDefault="003D25CC" w:rsidP="00F64654">
      <w:pPr>
        <w:rPr>
          <w:rFonts w:ascii="Times New Roman" w:hAnsi="Times New Roman" w:cs="Times New Roman"/>
          <w:sz w:val="24"/>
          <w:szCs w:val="24"/>
        </w:rPr>
      </w:pPr>
      <w:r w:rsidRPr="00A8559D">
        <w:rPr>
          <w:rFonts w:ascii="Times New Roman" w:hAnsi="Times New Roman" w:cs="Times New Roman"/>
          <w:sz w:val="24"/>
          <w:szCs w:val="24"/>
        </w:rPr>
        <w:t>For this study we have used two collections of molecular descriptors.  One set of descriptors, used frequently by the Cluj team of Diudea and collaborators, were calculated by</w:t>
      </w:r>
      <w:r w:rsidR="00485FF1" w:rsidRPr="00A8559D">
        <w:rPr>
          <w:rFonts w:ascii="Times New Roman" w:hAnsi="Times New Roman" w:cs="Times New Roman"/>
          <w:sz w:val="24"/>
          <w:szCs w:val="24"/>
        </w:rPr>
        <w:t xml:space="preserve"> the programs Schrodinger</w:t>
      </w:r>
      <w:r w:rsidR="00826CE0" w:rsidRPr="00A8559D">
        <w:rPr>
          <w:rFonts w:ascii="Times New Roman" w:hAnsi="Times New Roman" w:cs="Times New Roman"/>
          <w:sz w:val="24"/>
          <w:szCs w:val="24"/>
        </w:rPr>
        <w:t xml:space="preserve"> [6]</w:t>
      </w:r>
      <w:r w:rsidR="00485FF1" w:rsidRPr="00A8559D">
        <w:rPr>
          <w:rFonts w:ascii="Times New Roman" w:hAnsi="Times New Roman" w:cs="Times New Roman"/>
          <w:sz w:val="24"/>
          <w:szCs w:val="24"/>
        </w:rPr>
        <w:t xml:space="preserve"> and </w:t>
      </w:r>
      <w:proofErr w:type="spellStart"/>
      <w:r w:rsidR="00485FF1" w:rsidRPr="00A8559D">
        <w:rPr>
          <w:rFonts w:ascii="Times New Roman" w:hAnsi="Times New Roman" w:cs="Times New Roman"/>
          <w:sz w:val="24"/>
          <w:szCs w:val="24"/>
        </w:rPr>
        <w:t>TopoCluj</w:t>
      </w:r>
      <w:proofErr w:type="spellEnd"/>
      <w:r w:rsidR="00A57772" w:rsidRPr="00A8559D">
        <w:rPr>
          <w:rFonts w:ascii="Times New Roman" w:hAnsi="Times New Roman" w:cs="Times New Roman"/>
          <w:sz w:val="24"/>
          <w:szCs w:val="24"/>
        </w:rPr>
        <w:t xml:space="preserve"> [7</w:t>
      </w:r>
      <w:r w:rsidR="00262D43" w:rsidRPr="00A8559D">
        <w:rPr>
          <w:rFonts w:ascii="Times New Roman" w:hAnsi="Times New Roman" w:cs="Times New Roman"/>
          <w:sz w:val="24"/>
          <w:szCs w:val="24"/>
        </w:rPr>
        <w:t>,</w:t>
      </w:r>
      <w:r w:rsidR="00A57772" w:rsidRPr="00A8559D">
        <w:rPr>
          <w:rFonts w:ascii="Times New Roman" w:hAnsi="Times New Roman" w:cs="Times New Roman"/>
          <w:sz w:val="24"/>
          <w:szCs w:val="24"/>
        </w:rPr>
        <w:t>8</w:t>
      </w:r>
      <w:r w:rsidR="00262D43" w:rsidRPr="00A8559D">
        <w:rPr>
          <w:rFonts w:ascii="Times New Roman" w:hAnsi="Times New Roman" w:cs="Times New Roman"/>
          <w:sz w:val="24"/>
          <w:szCs w:val="24"/>
        </w:rPr>
        <w:t>]</w:t>
      </w:r>
      <w:r w:rsidR="00485FF1" w:rsidRPr="00A8559D">
        <w:rPr>
          <w:rFonts w:ascii="Times New Roman" w:hAnsi="Times New Roman" w:cs="Times New Roman"/>
          <w:sz w:val="24"/>
          <w:szCs w:val="24"/>
        </w:rPr>
        <w:t>.  More detailed references about these descriptors are given in Supplementary Table</w:t>
      </w:r>
      <w:r w:rsidR="00F02764" w:rsidRPr="00A8559D">
        <w:rPr>
          <w:rFonts w:ascii="Times New Roman" w:hAnsi="Times New Roman" w:cs="Times New Roman"/>
          <w:sz w:val="24"/>
          <w:szCs w:val="24"/>
        </w:rPr>
        <w:t>s</w:t>
      </w:r>
      <w:r w:rsidR="00485FF1" w:rsidRPr="00A8559D">
        <w:rPr>
          <w:rFonts w:ascii="Times New Roman" w:hAnsi="Times New Roman" w:cs="Times New Roman"/>
          <w:sz w:val="24"/>
          <w:szCs w:val="24"/>
        </w:rPr>
        <w:t xml:space="preserve"> 1</w:t>
      </w:r>
      <w:r w:rsidR="00F02764" w:rsidRPr="00A8559D">
        <w:rPr>
          <w:rFonts w:ascii="Times New Roman" w:hAnsi="Times New Roman" w:cs="Times New Roman"/>
          <w:sz w:val="24"/>
          <w:szCs w:val="24"/>
        </w:rPr>
        <w:t xml:space="preserve"> and 4.  For the 95 and 508 data sets, ?? and ?? descriptors were calculated by Diudea et al.</w:t>
      </w:r>
    </w:p>
    <w:p w14:paraId="12FB9143" w14:textId="0212F9CE" w:rsidR="002A2AEC" w:rsidRPr="00A8559D" w:rsidRDefault="00F02764" w:rsidP="00F64654">
      <w:pPr>
        <w:rPr>
          <w:rFonts w:ascii="Times New Roman" w:hAnsi="Times New Roman" w:cs="Times New Roman"/>
          <w:sz w:val="24"/>
          <w:szCs w:val="24"/>
        </w:rPr>
      </w:pPr>
      <w:r w:rsidRPr="00A8559D">
        <w:rPr>
          <w:rFonts w:ascii="Times New Roman" w:hAnsi="Times New Roman" w:cs="Times New Roman"/>
          <w:sz w:val="24"/>
          <w:szCs w:val="24"/>
        </w:rPr>
        <w:t xml:space="preserve">The second set of molecular descriptors, used frequently by Basak </w:t>
      </w:r>
      <w:r w:rsidRPr="00A8559D">
        <w:rPr>
          <w:rFonts w:ascii="Times New Roman" w:hAnsi="Times New Roman" w:cs="Times New Roman"/>
          <w:i/>
          <w:iCs/>
          <w:sz w:val="24"/>
          <w:szCs w:val="24"/>
        </w:rPr>
        <w:t>et al</w:t>
      </w:r>
      <w:r w:rsidRPr="00A8559D">
        <w:rPr>
          <w:rFonts w:ascii="Times New Roman" w:hAnsi="Times New Roman" w:cs="Times New Roman"/>
          <w:sz w:val="24"/>
          <w:szCs w:val="24"/>
        </w:rPr>
        <w:t xml:space="preserve">, were calculated by </w:t>
      </w:r>
      <w:r w:rsidR="00254B0D" w:rsidRPr="00A8559D">
        <w:rPr>
          <w:rFonts w:ascii="Times New Roman" w:hAnsi="Times New Roman" w:cs="Times New Roman"/>
          <w:sz w:val="24"/>
          <w:szCs w:val="24"/>
        </w:rPr>
        <w:t xml:space="preserve">the software </w:t>
      </w:r>
      <w:r w:rsidR="00A57772" w:rsidRPr="00A8559D">
        <w:rPr>
          <w:rFonts w:ascii="Times New Roman" w:hAnsi="Times New Roman" w:cs="Times New Roman"/>
          <w:sz w:val="24"/>
          <w:szCs w:val="24"/>
        </w:rPr>
        <w:t>POL</w:t>
      </w:r>
      <w:r w:rsidR="00DD2603" w:rsidRPr="00A8559D">
        <w:rPr>
          <w:rFonts w:ascii="Times New Roman" w:hAnsi="Times New Roman" w:cs="Times New Roman"/>
          <w:sz w:val="24"/>
          <w:szCs w:val="24"/>
        </w:rPr>
        <w:t>LY [8], MolConnZ (9), Triplet [10], and MOPAC [11</w:t>
      </w:r>
      <w:r w:rsidR="00A57772" w:rsidRPr="00A8559D">
        <w:rPr>
          <w:rFonts w:ascii="Times New Roman" w:hAnsi="Times New Roman" w:cs="Times New Roman"/>
          <w:sz w:val="24"/>
          <w:szCs w:val="24"/>
        </w:rPr>
        <w:t>].</w:t>
      </w:r>
      <w:r w:rsidR="00132DB1" w:rsidRPr="00A8559D">
        <w:rPr>
          <w:rFonts w:ascii="Times New Roman" w:hAnsi="Times New Roman" w:cs="Times New Roman"/>
          <w:sz w:val="24"/>
          <w:szCs w:val="24"/>
        </w:rPr>
        <w:t xml:space="preserve">  For the 95 and 508 chemical sets, </w:t>
      </w:r>
      <w:r w:rsidR="00D4678A" w:rsidRPr="00A8559D">
        <w:rPr>
          <w:rFonts w:ascii="Times New Roman" w:hAnsi="Times New Roman" w:cs="Times New Roman"/>
          <w:sz w:val="24"/>
          <w:szCs w:val="24"/>
        </w:rPr>
        <w:t>275</w:t>
      </w:r>
      <w:r w:rsidR="00132DB1" w:rsidRPr="00A8559D">
        <w:rPr>
          <w:rFonts w:ascii="Times New Roman" w:hAnsi="Times New Roman" w:cs="Times New Roman"/>
          <w:sz w:val="24"/>
          <w:szCs w:val="24"/>
        </w:rPr>
        <w:t xml:space="preserve"> and </w:t>
      </w:r>
      <w:r w:rsidR="007F652A" w:rsidRPr="00A8559D">
        <w:rPr>
          <w:rFonts w:ascii="Times New Roman" w:hAnsi="Times New Roman" w:cs="Times New Roman"/>
          <w:sz w:val="24"/>
          <w:szCs w:val="24"/>
        </w:rPr>
        <w:t>307</w:t>
      </w:r>
      <w:r w:rsidR="00132DB1" w:rsidRPr="00A8559D">
        <w:rPr>
          <w:rFonts w:ascii="Times New Roman" w:hAnsi="Times New Roman" w:cs="Times New Roman"/>
          <w:sz w:val="24"/>
          <w:szCs w:val="24"/>
        </w:rPr>
        <w:t xml:space="preserve"> descriptors were calculated for this paper by </w:t>
      </w:r>
      <w:r w:rsidR="002A2AEC" w:rsidRPr="00A8559D">
        <w:rPr>
          <w:rFonts w:ascii="Times New Roman" w:hAnsi="Times New Roman" w:cs="Times New Roman"/>
          <w:sz w:val="24"/>
          <w:szCs w:val="24"/>
        </w:rPr>
        <w:t>this software</w:t>
      </w:r>
      <w:r w:rsidR="00132DB1" w:rsidRPr="00A8559D">
        <w:rPr>
          <w:rFonts w:ascii="Times New Roman" w:hAnsi="Times New Roman" w:cs="Times New Roman"/>
          <w:sz w:val="24"/>
          <w:szCs w:val="24"/>
        </w:rPr>
        <w:t>.</w:t>
      </w:r>
    </w:p>
    <w:p w14:paraId="580065F2" w14:textId="527B2656" w:rsidR="002A2AEC" w:rsidRPr="00A8559D" w:rsidRDefault="002A2AEC" w:rsidP="00F64654">
      <w:pPr>
        <w:rPr>
          <w:rFonts w:ascii="Times New Roman" w:hAnsi="Times New Roman" w:cs="Times New Roman"/>
          <w:b/>
          <w:bCs/>
          <w:sz w:val="24"/>
          <w:szCs w:val="24"/>
        </w:rPr>
      </w:pPr>
      <w:r w:rsidRPr="00A8559D">
        <w:rPr>
          <w:rFonts w:ascii="Times New Roman" w:hAnsi="Times New Roman" w:cs="Times New Roman"/>
          <w:b/>
          <w:bCs/>
          <w:sz w:val="24"/>
          <w:szCs w:val="24"/>
        </w:rPr>
        <w:t>2.3.</w:t>
      </w:r>
      <w:r w:rsidR="00E266A2" w:rsidRPr="00A8559D">
        <w:rPr>
          <w:rFonts w:ascii="Times New Roman" w:hAnsi="Times New Roman" w:cs="Times New Roman"/>
          <w:b/>
          <w:bCs/>
          <w:sz w:val="24"/>
          <w:szCs w:val="24"/>
        </w:rPr>
        <w:t xml:space="preserve"> </w:t>
      </w:r>
      <w:r w:rsidRPr="00A8559D">
        <w:rPr>
          <w:rFonts w:ascii="Times New Roman" w:hAnsi="Times New Roman" w:cs="Times New Roman"/>
          <w:b/>
          <w:bCs/>
          <w:sz w:val="24"/>
          <w:szCs w:val="24"/>
        </w:rPr>
        <w:t>Statistical and machine learning methods</w:t>
      </w:r>
    </w:p>
    <w:p w14:paraId="2253CE02" w14:textId="25DD2AE4" w:rsidR="002A2AEC" w:rsidRPr="00A8559D" w:rsidRDefault="00E266A2" w:rsidP="00F64654">
      <w:pPr>
        <w:rPr>
          <w:rFonts w:ascii="Times New Roman" w:hAnsi="Times New Roman" w:cs="Times New Roman"/>
          <w:sz w:val="24"/>
          <w:szCs w:val="24"/>
        </w:rPr>
      </w:pPr>
      <w:r w:rsidRPr="00A8559D">
        <w:rPr>
          <w:rFonts w:ascii="Times New Roman" w:hAnsi="Times New Roman" w:cs="Times New Roman"/>
          <w:sz w:val="24"/>
          <w:szCs w:val="24"/>
        </w:rPr>
        <w:t>We use three types of methods to build our predictive models.</w:t>
      </w:r>
    </w:p>
    <w:p w14:paraId="30C34505" w14:textId="3E5C7B5C" w:rsidR="00E266A2" w:rsidRPr="00A8559D" w:rsidRDefault="00E266A2" w:rsidP="00F64654">
      <w:pPr>
        <w:rPr>
          <w:rFonts w:ascii="Times New Roman" w:hAnsi="Times New Roman" w:cs="Times New Roman"/>
          <w:i/>
          <w:iCs/>
          <w:sz w:val="24"/>
          <w:szCs w:val="24"/>
        </w:rPr>
      </w:pPr>
      <w:r w:rsidRPr="00A8559D">
        <w:rPr>
          <w:rFonts w:ascii="Times New Roman" w:hAnsi="Times New Roman" w:cs="Times New Roman"/>
          <w:i/>
          <w:iCs/>
          <w:sz w:val="24"/>
          <w:szCs w:val="24"/>
        </w:rPr>
        <w:t>2.3.1. Dimension reduction</w:t>
      </w:r>
    </w:p>
    <w:p w14:paraId="7CF555DB" w14:textId="74DE08FF" w:rsidR="00A22F42" w:rsidRPr="00A8559D" w:rsidRDefault="00B01437" w:rsidP="00F64654">
      <w:pPr>
        <w:rPr>
          <w:rFonts w:ascii="Times New Roman" w:hAnsi="Times New Roman" w:cs="Times New Roman"/>
          <w:sz w:val="24"/>
          <w:szCs w:val="24"/>
        </w:rPr>
      </w:pPr>
      <w:r w:rsidRPr="00A8559D">
        <w:rPr>
          <w:rFonts w:ascii="Times New Roman" w:hAnsi="Times New Roman" w:cs="Times New Roman"/>
          <w:sz w:val="24"/>
          <w:szCs w:val="24"/>
        </w:rPr>
        <w:lastRenderedPageBreak/>
        <w:t xml:space="preserve">The hundreds of descriptors generally used in chemometric analysis generally have a high degree of correlation among them [ref]. For this reason, dimension reduction techniques, such as Principal Component Analysis (PCA) or Partial Least Squares (PLS) have seen widespread use in QSAR model building [refs]. In this paper, we build predictive models using the following </w:t>
      </w:r>
      <w:proofErr w:type="gramStart"/>
      <w:r w:rsidRPr="00A8559D">
        <w:rPr>
          <w:rFonts w:ascii="Times New Roman" w:hAnsi="Times New Roman" w:cs="Times New Roman"/>
          <w:sz w:val="24"/>
          <w:szCs w:val="24"/>
        </w:rPr>
        <w:t>two dimension</w:t>
      </w:r>
      <w:proofErr w:type="gramEnd"/>
      <w:r w:rsidRPr="00A8559D">
        <w:rPr>
          <w:rFonts w:ascii="Times New Roman" w:hAnsi="Times New Roman" w:cs="Times New Roman"/>
          <w:sz w:val="24"/>
          <w:szCs w:val="24"/>
        </w:rPr>
        <w:t xml:space="preserve"> reduction methods:</w:t>
      </w:r>
    </w:p>
    <w:p w14:paraId="450A9F11" w14:textId="6E59E401" w:rsidR="00B01437" w:rsidRPr="00A8559D" w:rsidRDefault="00B01437" w:rsidP="00F64654">
      <w:pPr>
        <w:rPr>
          <w:rFonts w:ascii="Times New Roman" w:hAnsi="Times New Roman" w:cs="Times New Roman"/>
          <w:sz w:val="24"/>
          <w:szCs w:val="24"/>
        </w:rPr>
      </w:pPr>
      <w:r w:rsidRPr="00A8559D">
        <w:rPr>
          <w:rFonts w:ascii="Times New Roman" w:hAnsi="Times New Roman" w:cs="Times New Roman"/>
          <w:i/>
          <w:iCs/>
          <w:sz w:val="24"/>
          <w:szCs w:val="24"/>
        </w:rPr>
        <w:t>Principal Component Regression (PCR)</w:t>
      </w:r>
      <w:r w:rsidRPr="00A8559D">
        <w:rPr>
          <w:rFonts w:ascii="Times New Roman" w:hAnsi="Times New Roman" w:cs="Times New Roman"/>
          <w:sz w:val="24"/>
          <w:szCs w:val="24"/>
        </w:rPr>
        <w:t xml:space="preserve">: We transform descriptor matrix </w:t>
      </w:r>
      <w:r w:rsidRPr="00A8559D">
        <w:rPr>
          <w:rFonts w:ascii="Times New Roman" w:hAnsi="Times New Roman" w:cs="Times New Roman"/>
          <w:b/>
          <w:bCs/>
          <w:sz w:val="24"/>
          <w:szCs w:val="24"/>
        </w:rPr>
        <w:t>X</w:t>
      </w:r>
      <w:r w:rsidRPr="00A8559D">
        <w:rPr>
          <w:rFonts w:ascii="Times New Roman" w:hAnsi="Times New Roman" w:cs="Times New Roman"/>
          <w:sz w:val="24"/>
          <w:szCs w:val="24"/>
        </w:rPr>
        <w:t>, we transform it by multiplying with a principal component loading matrix:</w:t>
      </w:r>
    </w:p>
    <w:p w14:paraId="098CDB06" w14:textId="16FFF0F8" w:rsidR="00B01437" w:rsidRPr="00A8559D" w:rsidRDefault="00103C31" w:rsidP="00F64654">
      <w:pPr>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eastAsiaTheme="minorEastAsia" w:hAnsi="Cambria Math" w:cs="Times New Roman"/>
              <w:sz w:val="24"/>
              <w:szCs w:val="24"/>
            </w:rPr>
            <m:t>X</m:t>
          </m:r>
          <m:r>
            <m:rPr>
              <m:sty m:val="b"/>
            </m:rPr>
            <w:rPr>
              <w:rFonts w:ascii="Cambria Math" w:hAnsi="Cambria Math" w:cs="Times New Roman"/>
              <w:sz w:val="24"/>
              <w:szCs w:val="24"/>
            </w:rPr>
            <m:t>Γ</m:t>
          </m:r>
        </m:oMath>
      </m:oMathPara>
    </w:p>
    <w:p w14:paraId="57EAF17E" w14:textId="277E7EEE" w:rsidR="00B01437" w:rsidRPr="00A8559D" w:rsidRDefault="00B01437" w:rsidP="00F64654">
      <w:pPr>
        <w:rPr>
          <w:rFonts w:ascii="Times New Roman" w:eastAsiaTheme="minorEastAsia" w:hAnsi="Times New Roman" w:cs="Times New Roman"/>
          <w:iCs/>
          <w:sz w:val="24"/>
          <w:szCs w:val="24"/>
        </w:rPr>
      </w:pPr>
      <w:r w:rsidRPr="00A8559D">
        <w:rPr>
          <w:rFonts w:ascii="Times New Roman" w:hAnsi="Times New Roman" w:cs="Times New Roman"/>
          <w:sz w:val="24"/>
          <w:szCs w:val="24"/>
        </w:rPr>
        <w:t xml:space="preserve">Where the number of columns in </w:t>
      </w:r>
      <w:r w:rsidRPr="00A8559D">
        <w:rPr>
          <w:rFonts w:ascii="Times New Roman" w:hAnsi="Times New Roman" w:cs="Times New Roman"/>
          <w:b/>
          <w:bCs/>
          <w:sz w:val="24"/>
          <w:szCs w:val="24"/>
        </w:rPr>
        <w:t>Γ</w:t>
      </w:r>
      <w:r w:rsidRPr="00A8559D">
        <w:rPr>
          <w:rFonts w:ascii="Times New Roman" w:hAnsi="Times New Roman" w:cs="Times New Roman"/>
          <w:sz w:val="24"/>
          <w:szCs w:val="24"/>
        </w:rPr>
        <w:t xml:space="preserve"> denote the minimum number of principal components (PCs) that explain 95% of the total underlying variation. </w:t>
      </w:r>
      <w:r w:rsidR="00103C31" w:rsidRPr="00A8559D">
        <w:rPr>
          <w:rFonts w:ascii="Times New Roman" w:hAnsi="Times New Roman" w:cs="Times New Roman"/>
          <w:sz w:val="24"/>
          <w:szCs w:val="24"/>
        </w:rPr>
        <w:t xml:space="preserve">We follow the analysis of Majumdar </w:t>
      </w:r>
      <w:r w:rsidR="00103C31" w:rsidRPr="00A8559D">
        <w:rPr>
          <w:rFonts w:ascii="Times New Roman" w:hAnsi="Times New Roman" w:cs="Times New Roman"/>
          <w:i/>
          <w:iCs/>
          <w:sz w:val="24"/>
          <w:szCs w:val="24"/>
        </w:rPr>
        <w:t>et al</w:t>
      </w:r>
      <w:r w:rsidR="00103C31" w:rsidRPr="00A8559D">
        <w:rPr>
          <w:rFonts w:ascii="Times New Roman" w:hAnsi="Times New Roman" w:cs="Times New Roman"/>
          <w:sz w:val="24"/>
          <w:szCs w:val="24"/>
        </w:rPr>
        <w:t xml:space="preserve"> [ref] and apply a robust PCA procedure </w:t>
      </w:r>
      <w:r w:rsidR="004C69D3" w:rsidRPr="00A8559D">
        <w:rPr>
          <w:rFonts w:ascii="Times New Roman" w:hAnsi="Times New Roman" w:cs="Times New Roman"/>
          <w:sz w:val="24"/>
          <w:szCs w:val="24"/>
        </w:rPr>
        <w:t xml:space="preserve">[ref] </w:t>
      </w:r>
      <w:r w:rsidR="00103C31" w:rsidRPr="00A8559D">
        <w:rPr>
          <w:rFonts w:ascii="Times New Roman" w:hAnsi="Times New Roman" w:cs="Times New Roman"/>
          <w:sz w:val="24"/>
          <w:szCs w:val="24"/>
        </w:rPr>
        <w:t>to</w:t>
      </w:r>
      <w:r w:rsidR="004C69D3" w:rsidRPr="00A8559D">
        <w:rPr>
          <w:rFonts w:ascii="Times New Roman" w:hAnsi="Times New Roman" w:cs="Times New Roman"/>
          <w:sz w:val="24"/>
          <w:szCs w:val="24"/>
        </w:rPr>
        <w:t xml:space="preserve"> obtain the PC loadings. Following this, we use the transformed data matrix </w:t>
      </w:r>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oMath>
      <w:r w:rsidR="004C69D3" w:rsidRPr="00A8559D">
        <w:rPr>
          <w:rFonts w:ascii="Times New Roman" w:eastAsiaTheme="minorEastAsia" w:hAnsi="Times New Roman" w:cs="Times New Roman"/>
          <w:iCs/>
          <w:sz w:val="24"/>
          <w:szCs w:val="24"/>
        </w:rPr>
        <w:t xml:space="preserve"> as the matrix of predictors in linear and logistic regression models to predict activities in the 95 and 508 compound datasets, respectively.</w:t>
      </w:r>
    </w:p>
    <w:p w14:paraId="55048470" w14:textId="77777777" w:rsidR="00F64654" w:rsidRPr="00A8559D" w:rsidRDefault="004C69D3" w:rsidP="00F64654">
      <w:pPr>
        <w:rPr>
          <w:rFonts w:ascii="Times New Roman" w:hAnsi="Times New Roman" w:cs="Times New Roman"/>
          <w:sz w:val="24"/>
          <w:szCs w:val="24"/>
        </w:rPr>
      </w:pPr>
      <w:r w:rsidRPr="00A8559D">
        <w:rPr>
          <w:rFonts w:ascii="Times New Roman" w:hAnsi="Times New Roman" w:cs="Times New Roman"/>
          <w:i/>
          <w:iCs/>
          <w:sz w:val="24"/>
          <w:szCs w:val="24"/>
        </w:rPr>
        <w:t>Partial Least Squares (PLS)</w:t>
      </w:r>
      <w:r w:rsidRPr="00A8559D">
        <w:rPr>
          <w:rFonts w:ascii="Times New Roman" w:hAnsi="Times New Roman" w:cs="Times New Roman"/>
          <w:sz w:val="24"/>
          <w:szCs w:val="24"/>
        </w:rPr>
        <w:t xml:space="preserve">: </w:t>
      </w:r>
      <w:r w:rsidR="00B0252D" w:rsidRPr="00A8559D">
        <w:rPr>
          <w:rFonts w:ascii="Times New Roman" w:hAnsi="Times New Roman" w:cs="Times New Roman"/>
          <w:sz w:val="24"/>
          <w:szCs w:val="24"/>
        </w:rPr>
        <w:t xml:space="preserve">Another popular method in QSAR literature, PLS </w:t>
      </w:r>
      <w:r w:rsidR="00F64654" w:rsidRPr="00A8559D">
        <w:rPr>
          <w:rFonts w:ascii="Times New Roman" w:hAnsi="Times New Roman" w:cs="Times New Roman"/>
          <w:sz w:val="24"/>
          <w:szCs w:val="24"/>
        </w:rPr>
        <w:t>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57CECA69" w14:textId="6A18D086" w:rsidR="00E266A2" w:rsidRPr="00A8559D" w:rsidRDefault="00F64654" w:rsidP="00F64654">
      <w:pPr>
        <w:rPr>
          <w:rFonts w:ascii="Times New Roman" w:hAnsi="Times New Roman" w:cs="Times New Roman"/>
          <w:i/>
          <w:iCs/>
          <w:sz w:val="24"/>
          <w:szCs w:val="24"/>
        </w:rPr>
      </w:pPr>
      <w:r w:rsidRPr="00A8559D">
        <w:rPr>
          <w:rFonts w:ascii="Times New Roman" w:hAnsi="Times New Roman" w:cs="Times New Roman"/>
          <w:i/>
          <w:iCs/>
          <w:sz w:val="24"/>
          <w:szCs w:val="24"/>
        </w:rPr>
        <w:t xml:space="preserve"> </w:t>
      </w:r>
      <w:r w:rsidR="00E266A2" w:rsidRPr="00A8559D">
        <w:rPr>
          <w:rFonts w:ascii="Times New Roman" w:hAnsi="Times New Roman" w:cs="Times New Roman"/>
          <w:i/>
          <w:iCs/>
          <w:sz w:val="24"/>
          <w:szCs w:val="24"/>
        </w:rPr>
        <w:t>2.3.2. Variable selection</w:t>
      </w:r>
    </w:p>
    <w:p w14:paraId="1BC74070" w14:textId="6D422DF8" w:rsidR="00F64654" w:rsidRPr="00A8559D" w:rsidRDefault="00F64654" w:rsidP="00F64654">
      <w:pPr>
        <w:rPr>
          <w:rFonts w:ascii="Times New Roman" w:hAnsi="Times New Roman" w:cs="Times New Roman"/>
          <w:sz w:val="24"/>
          <w:szCs w:val="24"/>
        </w:rPr>
      </w:pPr>
      <w:r w:rsidRPr="00A8559D">
        <w:rPr>
          <w:rFonts w:ascii="Times New Roman" w:hAnsi="Times New Roman" w:cs="Times New Roman"/>
          <w:sz w:val="24"/>
          <w:szCs w:val="24"/>
        </w:rPr>
        <w:t xml:space="preserve">Since the datasets we are dealing with are inherently high-dimensional (i.e. </w:t>
      </w:r>
      <w:proofErr w:type="gramStart"/>
      <w:r w:rsidRPr="00A8559D">
        <w:rPr>
          <w:rFonts w:ascii="Times New Roman" w:hAnsi="Times New Roman" w:cs="Times New Roman"/>
          <w:sz w:val="24"/>
          <w:szCs w:val="24"/>
        </w:rPr>
        <w:t>large number</w:t>
      </w:r>
      <w:proofErr w:type="gramEnd"/>
      <w:r w:rsidRPr="00A8559D">
        <w:rPr>
          <w:rFonts w:ascii="Times New Roman" w:hAnsi="Times New Roman" w:cs="Times New Roman"/>
          <w:sz w:val="24"/>
          <w:szCs w:val="24"/>
        </w:rPr>
        <w:t xml:space="preserve"> of predictors that can potentially be more than the number of samples), we use sparse regression methods for variable selection.</w:t>
      </w:r>
    </w:p>
    <w:p w14:paraId="21F8068E" w14:textId="67D7C8FA" w:rsidR="00F64654" w:rsidRPr="00A8559D" w:rsidRDefault="00F64654" w:rsidP="00F64654">
      <w:pPr>
        <w:rPr>
          <w:rFonts w:ascii="Times New Roman" w:hAnsi="Times New Roman" w:cs="Times New Roman"/>
          <w:sz w:val="24"/>
          <w:szCs w:val="24"/>
        </w:rPr>
      </w:pPr>
      <w:r w:rsidRPr="00A8559D">
        <w:rPr>
          <w:rFonts w:ascii="Times New Roman" w:hAnsi="Times New Roman" w:cs="Times New Roman"/>
          <w:i/>
          <w:iCs/>
          <w:sz w:val="24"/>
          <w:szCs w:val="24"/>
        </w:rPr>
        <w:t>Least Absolute Shrinkage and Selection Operator (LASSO)</w:t>
      </w:r>
      <w:r w:rsidRPr="00A8559D">
        <w:rPr>
          <w:rFonts w:ascii="Times New Roman" w:hAnsi="Times New Roman" w:cs="Times New Roman"/>
          <w:sz w:val="24"/>
          <w:szCs w:val="24"/>
        </w:rPr>
        <w:t xml:space="preserve">: </w:t>
      </w:r>
      <w:r w:rsidR="00354AF2" w:rsidRPr="00A8559D">
        <w:rPr>
          <w:rFonts w:ascii="Times New Roman" w:hAnsi="Times New Roman" w:cs="Times New Roman"/>
          <w:sz w:val="24"/>
          <w:szCs w:val="24"/>
        </w:rPr>
        <w:t xml:space="preserve">In a linear </w:t>
      </w:r>
      <w:r w:rsidR="00CB277E" w:rsidRPr="00A8559D">
        <w:rPr>
          <w:rFonts w:ascii="Times New Roman" w:hAnsi="Times New Roman" w:cs="Times New Roman"/>
          <w:sz w:val="24"/>
          <w:szCs w:val="24"/>
        </w:rPr>
        <w:t xml:space="preserve">or generalized linear </w:t>
      </w:r>
      <w:r w:rsidR="00354AF2" w:rsidRPr="00A8559D">
        <w:rPr>
          <w:rFonts w:ascii="Times New Roman" w:hAnsi="Times New Roman" w:cs="Times New Roman"/>
          <w:sz w:val="24"/>
          <w:szCs w:val="24"/>
        </w:rPr>
        <w:t>model</w:t>
      </w:r>
      <w:r w:rsidR="00CB277E" w:rsidRPr="00A8559D">
        <w:rPr>
          <w:rFonts w:ascii="Times New Roman" w:hAnsi="Times New Roman" w:cs="Times New Roman"/>
          <w:sz w:val="24"/>
          <w:szCs w:val="24"/>
        </w:rPr>
        <w:t xml:space="preserve">, the lasso method [ref] obtains </w:t>
      </w:r>
      <w:r w:rsidR="00CB277E" w:rsidRPr="00A8559D">
        <w:rPr>
          <w:rFonts w:ascii="Times New Roman" w:hAnsi="Times New Roman" w:cs="Times New Roman"/>
          <w:i/>
          <w:iCs/>
          <w:sz w:val="24"/>
          <w:szCs w:val="24"/>
        </w:rPr>
        <w:t>sparse</w:t>
      </w:r>
      <w:r w:rsidR="00CB277E" w:rsidRPr="00A8559D">
        <w:rPr>
          <w:rFonts w:ascii="Times New Roman" w:hAnsi="Times New Roman" w:cs="Times New Roman"/>
          <w:sz w:val="24"/>
          <w:szCs w:val="24"/>
        </w:rPr>
        <w:t xml:space="preserve"> estimates of the coefficient estimates by setting some entries to exactly zero. In the QSAR context, this means some predictors will have zero effect on the response variable. Thus, the lasso method </w:t>
      </w:r>
      <w:proofErr w:type="gramStart"/>
      <w:r w:rsidR="00CB277E" w:rsidRPr="00A8559D">
        <w:rPr>
          <w:rFonts w:ascii="Times New Roman" w:hAnsi="Times New Roman" w:cs="Times New Roman"/>
          <w:sz w:val="24"/>
          <w:szCs w:val="24"/>
        </w:rPr>
        <w:t>is able to</w:t>
      </w:r>
      <w:proofErr w:type="gramEnd"/>
      <w:r w:rsidR="00CB277E" w:rsidRPr="00A8559D">
        <w:rPr>
          <w:rFonts w:ascii="Times New Roman" w:hAnsi="Times New Roman" w:cs="Times New Roman"/>
          <w:sz w:val="24"/>
          <w:szCs w:val="24"/>
        </w:rPr>
        <w:t xml:space="preserve"> perform simultaneous variable selection and model building.</w:t>
      </w:r>
    </w:p>
    <w:p w14:paraId="1EEA6ADF" w14:textId="57A8671E" w:rsidR="00F64654" w:rsidRPr="00A8559D" w:rsidRDefault="00F64654" w:rsidP="00F64654">
      <w:pPr>
        <w:rPr>
          <w:rFonts w:ascii="Times New Roman" w:hAnsi="Times New Roman" w:cs="Times New Roman"/>
          <w:i/>
          <w:iCs/>
          <w:sz w:val="24"/>
          <w:szCs w:val="24"/>
        </w:rPr>
      </w:pPr>
      <w:r w:rsidRPr="00A8559D">
        <w:rPr>
          <w:rFonts w:ascii="Times New Roman" w:hAnsi="Times New Roman" w:cs="Times New Roman"/>
          <w:i/>
          <w:iCs/>
          <w:sz w:val="24"/>
          <w:szCs w:val="24"/>
        </w:rPr>
        <w:t>Smoothly Clipped Absolute Deviation penalty (SCAD)</w:t>
      </w:r>
      <w:r w:rsidRPr="00A8559D">
        <w:rPr>
          <w:rFonts w:ascii="Times New Roman" w:hAnsi="Times New Roman" w:cs="Times New Roman"/>
          <w:sz w:val="24"/>
          <w:szCs w:val="24"/>
        </w:rPr>
        <w:t>:</w:t>
      </w:r>
      <w:r w:rsidR="00CB277E" w:rsidRPr="00A8559D">
        <w:rPr>
          <w:rFonts w:ascii="Times New Roman" w:hAnsi="Times New Roman" w:cs="Times New Roman"/>
          <w:sz w:val="24"/>
          <w:szCs w:val="24"/>
        </w:rPr>
        <w:t xml:space="preserve"> Proposed by Fan and Li [ref], SCAD is another penalization method that selects sparser models than lasso, i.e. models where more entries in the coefficient vector are set at 0, without compromising on the predictive capability of the model.</w:t>
      </w:r>
      <w:r w:rsidRPr="00A8559D">
        <w:rPr>
          <w:rFonts w:ascii="Times New Roman" w:hAnsi="Times New Roman" w:cs="Times New Roman"/>
          <w:i/>
          <w:iCs/>
          <w:sz w:val="24"/>
          <w:szCs w:val="24"/>
        </w:rPr>
        <w:br/>
      </w:r>
    </w:p>
    <w:p w14:paraId="5E7AB172" w14:textId="18DE1B3A" w:rsidR="00E266A2" w:rsidRPr="00A8559D" w:rsidRDefault="00E266A2" w:rsidP="00F64654">
      <w:pPr>
        <w:rPr>
          <w:rFonts w:ascii="Times New Roman" w:hAnsi="Times New Roman" w:cs="Times New Roman"/>
          <w:i/>
          <w:iCs/>
          <w:sz w:val="24"/>
          <w:szCs w:val="24"/>
        </w:rPr>
      </w:pPr>
      <w:r w:rsidRPr="00A8559D">
        <w:rPr>
          <w:rFonts w:ascii="Times New Roman" w:hAnsi="Times New Roman" w:cs="Times New Roman"/>
          <w:i/>
          <w:iCs/>
          <w:sz w:val="24"/>
          <w:szCs w:val="24"/>
        </w:rPr>
        <w:t>2.3.3. Machine learning</w:t>
      </w:r>
    </w:p>
    <w:p w14:paraId="4DEAE693" w14:textId="4A5E5056" w:rsidR="00E266A2" w:rsidRPr="00A8559D" w:rsidRDefault="00CB277E" w:rsidP="00F64654">
      <w:pPr>
        <w:rPr>
          <w:rFonts w:ascii="Times New Roman" w:hAnsi="Times New Roman" w:cs="Times New Roman"/>
          <w:sz w:val="24"/>
          <w:szCs w:val="24"/>
        </w:rPr>
      </w:pPr>
      <w:r w:rsidRPr="00A8559D">
        <w:rPr>
          <w:rFonts w:ascii="Times New Roman" w:hAnsi="Times New Roman" w:cs="Times New Roman"/>
          <w:sz w:val="24"/>
          <w:szCs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14:paraId="7BF380DE" w14:textId="77777777" w:rsidR="00A1774F" w:rsidRPr="00A8559D" w:rsidRDefault="00CB277E" w:rsidP="00F64654">
      <w:pPr>
        <w:rPr>
          <w:rFonts w:ascii="Times New Roman" w:hAnsi="Times New Roman" w:cs="Times New Roman"/>
          <w:sz w:val="24"/>
          <w:szCs w:val="24"/>
        </w:rPr>
      </w:pPr>
      <w:r w:rsidRPr="00A8559D">
        <w:rPr>
          <w:rFonts w:ascii="Times New Roman" w:hAnsi="Times New Roman" w:cs="Times New Roman"/>
          <w:i/>
          <w:iCs/>
          <w:sz w:val="24"/>
          <w:szCs w:val="24"/>
        </w:rPr>
        <w:lastRenderedPageBreak/>
        <w:t>Random Forest (RF)</w:t>
      </w:r>
      <w:r w:rsidRPr="00A8559D">
        <w:rPr>
          <w:rFonts w:ascii="Times New Roman" w:hAnsi="Times New Roman" w:cs="Times New Roman"/>
          <w:sz w:val="24"/>
          <w:szCs w:val="24"/>
        </w:rPr>
        <w:t>:</w:t>
      </w:r>
      <w:r w:rsidR="00E327EE" w:rsidRPr="00A8559D">
        <w:rPr>
          <w:rFonts w:ascii="Times New Roman" w:hAnsi="Times New Roman" w:cs="Times New Roman"/>
          <w:sz w:val="24"/>
          <w:szCs w:val="24"/>
        </w:rPr>
        <w:t xml:space="preserve"> This method trains multiple decision trees</w:t>
      </w:r>
      <w:r w:rsidR="00A1774F" w:rsidRPr="00A8559D">
        <w:rPr>
          <w:rFonts w:ascii="Times New Roman" w:hAnsi="Times New Roman" w:cs="Times New Roman"/>
          <w:sz w:val="24"/>
          <w:szCs w:val="24"/>
        </w:rPr>
        <w:t xml:space="preserve">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[refs].</w:t>
      </w:r>
    </w:p>
    <w:p w14:paraId="1F3CCFEE" w14:textId="16BC875F" w:rsidR="00CB277E" w:rsidRPr="00A8559D" w:rsidRDefault="00CB277E" w:rsidP="00F64654">
      <w:pPr>
        <w:rPr>
          <w:rFonts w:ascii="Times New Roman" w:hAnsi="Times New Roman" w:cs="Times New Roman"/>
          <w:sz w:val="24"/>
          <w:szCs w:val="24"/>
        </w:rPr>
      </w:pPr>
      <w:r w:rsidRPr="00A8559D">
        <w:rPr>
          <w:rFonts w:ascii="Times New Roman" w:hAnsi="Times New Roman" w:cs="Times New Roman"/>
          <w:sz w:val="24"/>
          <w:szCs w:val="24"/>
        </w:rPr>
        <w:br/>
      </w:r>
      <w:r w:rsidRPr="00A8559D">
        <w:rPr>
          <w:rFonts w:ascii="Times New Roman" w:hAnsi="Times New Roman" w:cs="Times New Roman"/>
          <w:i/>
          <w:iCs/>
          <w:sz w:val="24"/>
          <w:szCs w:val="24"/>
        </w:rPr>
        <w:t>Gradient Boosting Machine (GBM)</w:t>
      </w:r>
      <w:r w:rsidRPr="00A8559D">
        <w:rPr>
          <w:rFonts w:ascii="Times New Roman" w:hAnsi="Times New Roman" w:cs="Times New Roman"/>
          <w:sz w:val="24"/>
          <w:szCs w:val="24"/>
        </w:rPr>
        <w:t>:</w:t>
      </w:r>
      <w:r w:rsidR="00A1774F" w:rsidRPr="00A8559D">
        <w:rPr>
          <w:rFonts w:ascii="Times New Roman" w:hAnsi="Times New Roman" w:cs="Times New Roman"/>
          <w:sz w:val="24"/>
          <w:szCs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[refs].</w:t>
      </w:r>
    </w:p>
    <w:p w14:paraId="59A1FAB0" w14:textId="44A9F8B6" w:rsidR="00153CC8" w:rsidRPr="00A8559D" w:rsidRDefault="00153CC8" w:rsidP="00F64654">
      <w:pPr>
        <w:rPr>
          <w:rFonts w:ascii="Times New Roman" w:hAnsi="Times New Roman" w:cs="Times New Roman"/>
          <w:b/>
          <w:bCs/>
          <w:sz w:val="24"/>
          <w:szCs w:val="24"/>
        </w:rPr>
      </w:pPr>
      <w:r w:rsidRPr="00A8559D">
        <w:rPr>
          <w:rFonts w:ascii="Times New Roman" w:hAnsi="Times New Roman" w:cs="Times New Roman"/>
          <w:b/>
          <w:bCs/>
          <w:sz w:val="24"/>
          <w:szCs w:val="24"/>
        </w:rPr>
        <w:t>2.4. Validation</w:t>
      </w:r>
    </w:p>
    <w:p w14:paraId="47B735EF" w14:textId="2E875DA3" w:rsidR="00153CC8" w:rsidRPr="00A8559D" w:rsidRDefault="00CE5D46" w:rsidP="00F64654">
      <w:pPr>
        <w:rPr>
          <w:rFonts w:ascii="Times New Roman" w:hAnsi="Times New Roman" w:cs="Times New Roman"/>
          <w:sz w:val="24"/>
          <w:szCs w:val="24"/>
        </w:rPr>
      </w:pPr>
      <w:r w:rsidRPr="00A8559D">
        <w:rPr>
          <w:rFonts w:ascii="Times New Roman" w:hAnsi="Times New Roman" w:cs="Times New Roman"/>
          <w:sz w:val="24"/>
          <w:szCs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w:t>
      </w:r>
      <w:proofErr w:type="gramStart"/>
      <w:r w:rsidRPr="00A8559D">
        <w:rPr>
          <w:rFonts w:ascii="Times New Roman" w:hAnsi="Times New Roman" w:cs="Times New Roman"/>
          <w:sz w:val="24"/>
          <w:szCs w:val="24"/>
        </w:rPr>
        <w:t>Validation, and</w:t>
      </w:r>
      <w:proofErr w:type="gramEnd"/>
      <w:r w:rsidRPr="00A8559D">
        <w:rPr>
          <w:rFonts w:ascii="Times New Roman" w:hAnsi="Times New Roman" w:cs="Times New Roman"/>
          <w:sz w:val="24"/>
          <w:szCs w:val="24"/>
        </w:rPr>
        <w:t xml:space="preserve"> ensures that the true underlying components in a model (e.g. important predictors or principal components) are more and more likely to be recovered accurately as sample size increases [ref]. </w:t>
      </w:r>
      <w:r w:rsidR="00090C4E" w:rsidRPr="00A8559D">
        <w:rPr>
          <w:rFonts w:ascii="Times New Roman" w:hAnsi="Times New Roman" w:cs="Times New Roman"/>
          <w:sz w:val="24"/>
          <w:szCs w:val="24"/>
        </w:rPr>
        <w:t>The phrase ‘t</w:t>
      </w:r>
      <w:r w:rsidRPr="00A8559D">
        <w:rPr>
          <w:rFonts w:ascii="Times New Roman" w:hAnsi="Times New Roman" w:cs="Times New Roman"/>
          <w:sz w:val="24"/>
          <w:szCs w:val="24"/>
        </w:rPr>
        <w:t>wo-deep</w:t>
      </w:r>
      <w:r w:rsidR="00090C4E" w:rsidRPr="00A8559D">
        <w:rPr>
          <w:rFonts w:ascii="Times New Roman" w:hAnsi="Times New Roman" w:cs="Times New Roman"/>
          <w:sz w:val="24"/>
          <w:szCs w:val="24"/>
        </w:rPr>
        <w:t>’</w:t>
      </w:r>
      <w:r w:rsidRPr="00A8559D">
        <w:rPr>
          <w:rFonts w:ascii="Times New Roman" w:hAnsi="Times New Roman" w:cs="Times New Roman"/>
          <w:sz w:val="24"/>
          <w:szCs w:val="24"/>
        </w:rPr>
        <w:t xml:space="preserve"> means we repeat the dimension reduction/ tuning parameter selection steps of the method being implemented. </w:t>
      </w:r>
      <w:r w:rsidR="00090C4E" w:rsidRPr="00A8559D">
        <w:rPr>
          <w:rFonts w:ascii="Times New Roman" w:hAnsi="Times New Roman" w:cs="Times New Roman"/>
          <w:sz w:val="24"/>
          <w:szCs w:val="24"/>
        </w:rPr>
        <w:t xml:space="preserve">This ensures that information from the test samples are not used while training the </w:t>
      </w:r>
      <w:proofErr w:type="gramStart"/>
      <w:r w:rsidR="00090C4E" w:rsidRPr="00A8559D">
        <w:rPr>
          <w:rFonts w:ascii="Times New Roman" w:hAnsi="Times New Roman" w:cs="Times New Roman"/>
          <w:sz w:val="24"/>
          <w:szCs w:val="24"/>
        </w:rPr>
        <w:t>model, and</w:t>
      </w:r>
      <w:proofErr w:type="gramEnd"/>
      <w:r w:rsidR="00090C4E" w:rsidRPr="00A8559D">
        <w:rPr>
          <w:rFonts w:ascii="Times New Roman" w:hAnsi="Times New Roman" w:cs="Times New Roman"/>
          <w:sz w:val="24"/>
          <w:szCs w:val="24"/>
        </w:rPr>
        <w:t xml:space="preserve"> gives a more accurate picture of the predictive capability of the technique being analyzed [refs].</w:t>
      </w:r>
    </w:p>
    <w:p w14:paraId="0412D515" w14:textId="77777777" w:rsidR="003F0A53" w:rsidRPr="00A8559D" w:rsidRDefault="003F0A53" w:rsidP="00F64654">
      <w:pPr>
        <w:rPr>
          <w:rFonts w:ascii="Times New Roman" w:hAnsi="Times New Roman" w:cs="Times New Roman"/>
          <w:sz w:val="24"/>
          <w:szCs w:val="24"/>
        </w:rPr>
      </w:pPr>
    </w:p>
    <w:p w14:paraId="61853C80" w14:textId="67A969B3" w:rsidR="003F0A53" w:rsidRPr="00A8559D" w:rsidRDefault="003F0A53" w:rsidP="00F64654">
      <w:pPr>
        <w:rPr>
          <w:rFonts w:ascii="Times New Roman" w:hAnsi="Times New Roman" w:cs="Times New Roman"/>
          <w:b/>
          <w:bCs/>
          <w:sz w:val="24"/>
          <w:szCs w:val="24"/>
        </w:rPr>
      </w:pPr>
      <w:r w:rsidRPr="00A8559D">
        <w:rPr>
          <w:rFonts w:ascii="Times New Roman" w:hAnsi="Times New Roman" w:cs="Times New Roman"/>
          <w:b/>
          <w:bCs/>
          <w:sz w:val="24"/>
          <w:szCs w:val="24"/>
        </w:rPr>
        <w:t>3</w:t>
      </w:r>
      <w:r w:rsidR="00F90A4E" w:rsidRPr="00A8559D">
        <w:rPr>
          <w:rFonts w:ascii="Times New Roman" w:hAnsi="Times New Roman" w:cs="Times New Roman"/>
          <w:b/>
          <w:bCs/>
          <w:sz w:val="24"/>
          <w:szCs w:val="24"/>
        </w:rPr>
        <w:t>.</w:t>
      </w:r>
      <w:r w:rsidR="00383754" w:rsidRPr="00A8559D">
        <w:rPr>
          <w:rFonts w:ascii="Times New Roman" w:hAnsi="Times New Roman" w:cs="Times New Roman"/>
          <w:b/>
          <w:bCs/>
          <w:sz w:val="24"/>
          <w:szCs w:val="24"/>
        </w:rPr>
        <w:t xml:space="preserve"> </w:t>
      </w:r>
      <w:r w:rsidRPr="00A8559D">
        <w:rPr>
          <w:rFonts w:ascii="Times New Roman" w:hAnsi="Times New Roman" w:cs="Times New Roman"/>
          <w:b/>
          <w:bCs/>
          <w:sz w:val="24"/>
          <w:szCs w:val="24"/>
        </w:rPr>
        <w:t>RESULTS</w:t>
      </w:r>
    </w:p>
    <w:p w14:paraId="50ED3D5D" w14:textId="2F19F68A" w:rsidR="00FF10C8" w:rsidRPr="00A8559D" w:rsidRDefault="00FF10C8" w:rsidP="00F64654">
      <w:pPr>
        <w:rPr>
          <w:rFonts w:ascii="Times New Roman" w:hAnsi="Times New Roman" w:cs="Times New Roman"/>
          <w:sz w:val="24"/>
          <w:szCs w:val="24"/>
        </w:rPr>
      </w:pPr>
      <w:r w:rsidRPr="00A8559D">
        <w:rPr>
          <w:rFonts w:ascii="Times New Roman" w:hAnsi="Times New Roman" w:cs="Times New Roman"/>
          <w:sz w:val="24"/>
          <w:szCs w:val="24"/>
        </w:rPr>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w:t>
      </w:r>
      <w:r w:rsidR="00B80A95" w:rsidRPr="00A8559D">
        <w:rPr>
          <w:rFonts w:ascii="Times New Roman" w:hAnsi="Times New Roman" w:cs="Times New Roman"/>
          <w:sz w:val="24"/>
          <w:szCs w:val="24"/>
        </w:rPr>
        <w:t xml:space="preserve"> All data analyses were done using the statistical software R v3.3.2 [ref].</w:t>
      </w:r>
    </w:p>
    <w:p w14:paraId="0D35409A" w14:textId="5AF80611" w:rsidR="00F90A4E" w:rsidRPr="00A8559D" w:rsidRDefault="00F90A4E" w:rsidP="00F64654">
      <w:pPr>
        <w:rPr>
          <w:rFonts w:ascii="Times New Roman" w:hAnsi="Times New Roman" w:cs="Times New Roman"/>
          <w:b/>
          <w:bCs/>
          <w:sz w:val="24"/>
          <w:szCs w:val="24"/>
        </w:rPr>
      </w:pPr>
      <w:r w:rsidRPr="00A8559D">
        <w:rPr>
          <w:rFonts w:ascii="Times New Roman" w:hAnsi="Times New Roman" w:cs="Times New Roman"/>
          <w:b/>
          <w:bCs/>
          <w:sz w:val="24"/>
          <w:szCs w:val="24"/>
        </w:rPr>
        <w:t>3.1. Output of predictive models</w:t>
      </w:r>
    </w:p>
    <w:p w14:paraId="5014A546" w14:textId="2B89236F" w:rsidR="006D1D98" w:rsidRPr="00A8559D" w:rsidRDefault="006D1D98" w:rsidP="00F64654">
      <w:pPr>
        <w:pStyle w:val="Caption"/>
        <w:keepNext/>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Table </w:t>
      </w:r>
      <w:r w:rsidR="00383754" w:rsidRPr="00A8559D">
        <w:rPr>
          <w:rFonts w:ascii="Times New Roman" w:hAnsi="Times New Roman" w:cs="Times New Roman"/>
          <w:color w:val="auto"/>
          <w:sz w:val="24"/>
          <w:szCs w:val="24"/>
        </w:rPr>
        <w:t>2</w:t>
      </w:r>
      <w:r w:rsidRPr="00A8559D">
        <w:rPr>
          <w:rFonts w:ascii="Times New Roman" w:hAnsi="Times New Roman" w:cs="Times New Roman"/>
          <w:color w:val="auto"/>
          <w:sz w:val="24"/>
          <w:szCs w:val="24"/>
        </w:rPr>
        <w:t xml:space="preserve">: Average and standard deviations (in brackets) of Area Under Curve (AUC) for different methods applied on the 508 compounds heterogeneous dataset </w:t>
      </w:r>
    </w:p>
    <w:tbl>
      <w:tblPr>
        <w:tblStyle w:val="TableGrid"/>
        <w:tblW w:w="0" w:type="auto"/>
        <w:tblLook w:val="04A0" w:firstRow="1" w:lastRow="0" w:firstColumn="1" w:lastColumn="0" w:noHBand="0" w:noVBand="1"/>
      </w:tblPr>
      <w:tblGrid>
        <w:gridCol w:w="2337"/>
        <w:gridCol w:w="2337"/>
        <w:gridCol w:w="2338"/>
        <w:gridCol w:w="2338"/>
      </w:tblGrid>
      <w:tr w:rsidR="00A8559D" w:rsidRPr="00A8559D" w14:paraId="02723F91" w14:textId="77777777" w:rsidTr="005B12ED">
        <w:tc>
          <w:tcPr>
            <w:tcW w:w="2337" w:type="dxa"/>
            <w:vMerge w:val="restart"/>
          </w:tcPr>
          <w:p w14:paraId="431541C0"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Method</w:t>
            </w:r>
          </w:p>
        </w:tc>
        <w:tc>
          <w:tcPr>
            <w:tcW w:w="7013" w:type="dxa"/>
            <w:gridSpan w:val="3"/>
          </w:tcPr>
          <w:p w14:paraId="21883BFE"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Descriptor set used</w:t>
            </w:r>
          </w:p>
        </w:tc>
      </w:tr>
      <w:tr w:rsidR="00A8559D" w:rsidRPr="00A8559D" w14:paraId="45E00815" w14:textId="77777777" w:rsidTr="005B12ED">
        <w:tc>
          <w:tcPr>
            <w:tcW w:w="2337" w:type="dxa"/>
            <w:vMerge/>
          </w:tcPr>
          <w:p w14:paraId="73FD4B4E" w14:textId="77777777" w:rsidR="006D1D98" w:rsidRPr="00A8559D" w:rsidRDefault="006D1D98" w:rsidP="00F64654">
            <w:pPr>
              <w:rPr>
                <w:rFonts w:ascii="Times New Roman" w:hAnsi="Times New Roman" w:cs="Times New Roman"/>
                <w:b/>
                <w:bCs/>
                <w:sz w:val="24"/>
                <w:szCs w:val="24"/>
              </w:rPr>
            </w:pPr>
          </w:p>
        </w:tc>
        <w:tc>
          <w:tcPr>
            <w:tcW w:w="2337" w:type="dxa"/>
          </w:tcPr>
          <w:p w14:paraId="573EE0EE"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Combined</w:t>
            </w:r>
          </w:p>
        </w:tc>
        <w:tc>
          <w:tcPr>
            <w:tcW w:w="2338" w:type="dxa"/>
          </w:tcPr>
          <w:p w14:paraId="2247E31A" w14:textId="77777777" w:rsidR="006D1D98" w:rsidRPr="00A8559D" w:rsidRDefault="006D1D98" w:rsidP="00F64654">
            <w:pPr>
              <w:rPr>
                <w:rFonts w:ascii="Times New Roman" w:hAnsi="Times New Roman" w:cs="Times New Roman"/>
                <w:b/>
                <w:bCs/>
                <w:sz w:val="24"/>
                <w:szCs w:val="24"/>
              </w:rPr>
            </w:pPr>
            <w:proofErr w:type="spellStart"/>
            <w:r w:rsidRPr="00A8559D">
              <w:rPr>
                <w:rFonts w:ascii="Times New Roman" w:hAnsi="Times New Roman" w:cs="Times New Roman"/>
                <w:b/>
                <w:bCs/>
                <w:sz w:val="24"/>
                <w:szCs w:val="24"/>
              </w:rPr>
              <w:t>Basak</w:t>
            </w:r>
            <w:proofErr w:type="spellEnd"/>
            <w:r w:rsidRPr="00A8559D">
              <w:rPr>
                <w:rFonts w:ascii="Times New Roman" w:hAnsi="Times New Roman" w:cs="Times New Roman"/>
                <w:b/>
                <w:bCs/>
                <w:sz w:val="24"/>
                <w:szCs w:val="24"/>
              </w:rPr>
              <w:t xml:space="preserve"> lab</w:t>
            </w:r>
          </w:p>
        </w:tc>
        <w:tc>
          <w:tcPr>
            <w:tcW w:w="2338" w:type="dxa"/>
          </w:tcPr>
          <w:p w14:paraId="3AE031B7" w14:textId="77777777" w:rsidR="006D1D98" w:rsidRPr="00A8559D" w:rsidRDefault="006D1D98" w:rsidP="00F64654">
            <w:pPr>
              <w:rPr>
                <w:rFonts w:ascii="Times New Roman" w:hAnsi="Times New Roman" w:cs="Times New Roman"/>
                <w:b/>
                <w:bCs/>
                <w:sz w:val="24"/>
                <w:szCs w:val="24"/>
              </w:rPr>
            </w:pPr>
            <w:proofErr w:type="spellStart"/>
            <w:r w:rsidRPr="00A8559D">
              <w:rPr>
                <w:rFonts w:ascii="Times New Roman" w:hAnsi="Times New Roman" w:cs="Times New Roman"/>
                <w:b/>
                <w:bCs/>
                <w:sz w:val="24"/>
                <w:szCs w:val="24"/>
              </w:rPr>
              <w:t>Diudea</w:t>
            </w:r>
            <w:proofErr w:type="spellEnd"/>
            <w:r w:rsidRPr="00A8559D">
              <w:rPr>
                <w:rFonts w:ascii="Times New Roman" w:hAnsi="Times New Roman" w:cs="Times New Roman"/>
                <w:b/>
                <w:bCs/>
                <w:sz w:val="24"/>
                <w:szCs w:val="24"/>
              </w:rPr>
              <w:t xml:space="preserve"> lab</w:t>
            </w:r>
          </w:p>
        </w:tc>
      </w:tr>
      <w:tr w:rsidR="00A8559D" w:rsidRPr="00A8559D" w14:paraId="23CEDBF4" w14:textId="77777777" w:rsidTr="005B12ED">
        <w:tc>
          <w:tcPr>
            <w:tcW w:w="2337" w:type="dxa"/>
          </w:tcPr>
          <w:p w14:paraId="3EA2D5DC"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PCR</w:t>
            </w:r>
          </w:p>
        </w:tc>
        <w:tc>
          <w:tcPr>
            <w:tcW w:w="2337" w:type="dxa"/>
          </w:tcPr>
          <w:p w14:paraId="07F336A9"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0.59 (0.055)</w:t>
            </w:r>
          </w:p>
        </w:tc>
        <w:tc>
          <w:tcPr>
            <w:tcW w:w="2338" w:type="dxa"/>
          </w:tcPr>
          <w:p w14:paraId="1884ADCA" w14:textId="77777777" w:rsidR="006D1D98" w:rsidRPr="00A8559D" w:rsidRDefault="006D1D98" w:rsidP="00F6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bCs/>
                <w:sz w:val="24"/>
                <w:szCs w:val="24"/>
                <w:lang w:bidi="bn-IN"/>
              </w:rPr>
            </w:pPr>
            <w:r w:rsidRPr="00A8559D">
              <w:rPr>
                <w:rFonts w:ascii="Times New Roman" w:eastAsia="Times New Roman" w:hAnsi="Times New Roman" w:cs="Times New Roman"/>
                <w:b/>
                <w:bCs/>
                <w:sz w:val="24"/>
                <w:szCs w:val="24"/>
                <w:lang w:bidi="bn-IN"/>
              </w:rPr>
              <w:t>0.78 (0.038)</w:t>
            </w:r>
          </w:p>
        </w:tc>
        <w:tc>
          <w:tcPr>
            <w:tcW w:w="2338" w:type="dxa"/>
          </w:tcPr>
          <w:p w14:paraId="350BE14B"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0.58 (0.057)</w:t>
            </w:r>
          </w:p>
        </w:tc>
      </w:tr>
      <w:tr w:rsidR="00A8559D" w:rsidRPr="00A8559D" w14:paraId="567BE68C" w14:textId="77777777" w:rsidTr="005B12ED">
        <w:tc>
          <w:tcPr>
            <w:tcW w:w="2337" w:type="dxa"/>
          </w:tcPr>
          <w:p w14:paraId="51D8F416"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PLS</w:t>
            </w:r>
          </w:p>
        </w:tc>
        <w:tc>
          <w:tcPr>
            <w:tcW w:w="2337" w:type="dxa"/>
          </w:tcPr>
          <w:p w14:paraId="0B18BEAC"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0.86 (0.035)</w:t>
            </w:r>
          </w:p>
        </w:tc>
        <w:tc>
          <w:tcPr>
            <w:tcW w:w="2338" w:type="dxa"/>
          </w:tcPr>
          <w:p w14:paraId="4F577552"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0.85 (0.033)</w:t>
            </w:r>
          </w:p>
        </w:tc>
        <w:tc>
          <w:tcPr>
            <w:tcW w:w="2338" w:type="dxa"/>
          </w:tcPr>
          <w:p w14:paraId="693CA467"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0.79 (0.038)</w:t>
            </w:r>
          </w:p>
        </w:tc>
      </w:tr>
      <w:tr w:rsidR="00A8559D" w:rsidRPr="00A8559D" w14:paraId="1AE8AB82" w14:textId="77777777" w:rsidTr="005B12ED">
        <w:tc>
          <w:tcPr>
            <w:tcW w:w="2337" w:type="dxa"/>
          </w:tcPr>
          <w:p w14:paraId="6A486E9C"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Lasso</w:t>
            </w:r>
          </w:p>
        </w:tc>
        <w:tc>
          <w:tcPr>
            <w:tcW w:w="2337" w:type="dxa"/>
          </w:tcPr>
          <w:p w14:paraId="77C84A22"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0.72 (0.048)</w:t>
            </w:r>
          </w:p>
        </w:tc>
        <w:tc>
          <w:tcPr>
            <w:tcW w:w="2338" w:type="dxa"/>
          </w:tcPr>
          <w:p w14:paraId="59D0F708"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0.75 (0.045)</w:t>
            </w:r>
          </w:p>
        </w:tc>
        <w:tc>
          <w:tcPr>
            <w:tcW w:w="2338" w:type="dxa"/>
          </w:tcPr>
          <w:p w14:paraId="40A1D156"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0.63 (0.06)</w:t>
            </w:r>
          </w:p>
        </w:tc>
      </w:tr>
      <w:tr w:rsidR="00A8559D" w:rsidRPr="00A8559D" w14:paraId="7285CDAA" w14:textId="77777777" w:rsidTr="005B12ED">
        <w:tc>
          <w:tcPr>
            <w:tcW w:w="2337" w:type="dxa"/>
          </w:tcPr>
          <w:p w14:paraId="6B0856D7"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lastRenderedPageBreak/>
              <w:t>SCAD</w:t>
            </w:r>
          </w:p>
        </w:tc>
        <w:tc>
          <w:tcPr>
            <w:tcW w:w="2337" w:type="dxa"/>
          </w:tcPr>
          <w:p w14:paraId="39F87449"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0.57 (0.061)</w:t>
            </w:r>
          </w:p>
        </w:tc>
        <w:tc>
          <w:tcPr>
            <w:tcW w:w="2338" w:type="dxa"/>
          </w:tcPr>
          <w:p w14:paraId="0B91E9DE"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0.58 (0.059)</w:t>
            </w:r>
          </w:p>
        </w:tc>
        <w:tc>
          <w:tcPr>
            <w:tcW w:w="2338" w:type="dxa"/>
          </w:tcPr>
          <w:p w14:paraId="77C598DA"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0.62 (0.063)</w:t>
            </w:r>
          </w:p>
        </w:tc>
      </w:tr>
      <w:tr w:rsidR="00A8559D" w:rsidRPr="00A8559D" w14:paraId="31B7BF24" w14:textId="77777777" w:rsidTr="005B12ED">
        <w:tc>
          <w:tcPr>
            <w:tcW w:w="2337" w:type="dxa"/>
          </w:tcPr>
          <w:p w14:paraId="122FF74F"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RF</w:t>
            </w:r>
          </w:p>
        </w:tc>
        <w:tc>
          <w:tcPr>
            <w:tcW w:w="2337" w:type="dxa"/>
          </w:tcPr>
          <w:p w14:paraId="552F519D"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0.81 (0.036)</w:t>
            </w:r>
          </w:p>
        </w:tc>
        <w:tc>
          <w:tcPr>
            <w:tcW w:w="2338" w:type="dxa"/>
          </w:tcPr>
          <w:p w14:paraId="135ACB8E"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0.80 (0.042)</w:t>
            </w:r>
          </w:p>
        </w:tc>
        <w:tc>
          <w:tcPr>
            <w:tcW w:w="2338" w:type="dxa"/>
          </w:tcPr>
          <w:p w14:paraId="1D3FC00F"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0.79 (0.040)</w:t>
            </w:r>
          </w:p>
        </w:tc>
      </w:tr>
      <w:tr w:rsidR="006D1D98" w:rsidRPr="00A8559D" w14:paraId="2F05402B" w14:textId="77777777" w:rsidTr="005B12ED">
        <w:tc>
          <w:tcPr>
            <w:tcW w:w="2337" w:type="dxa"/>
          </w:tcPr>
          <w:p w14:paraId="712C8AB0"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GBM</w:t>
            </w:r>
          </w:p>
        </w:tc>
        <w:tc>
          <w:tcPr>
            <w:tcW w:w="2337" w:type="dxa"/>
          </w:tcPr>
          <w:p w14:paraId="54D16E22"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0.80 (0.04)</w:t>
            </w:r>
          </w:p>
        </w:tc>
        <w:tc>
          <w:tcPr>
            <w:tcW w:w="2338" w:type="dxa"/>
          </w:tcPr>
          <w:p w14:paraId="017AF349"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0.82 (0.04)</w:t>
            </w:r>
          </w:p>
        </w:tc>
        <w:tc>
          <w:tcPr>
            <w:tcW w:w="2338" w:type="dxa"/>
          </w:tcPr>
          <w:p w14:paraId="64D3DE55"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0.75 (0.042)</w:t>
            </w:r>
          </w:p>
        </w:tc>
      </w:tr>
    </w:tbl>
    <w:p w14:paraId="777B7607" w14:textId="77777777" w:rsidR="006D1D98" w:rsidRPr="00A8559D" w:rsidRDefault="006D1D98" w:rsidP="00F64654">
      <w:pPr>
        <w:rPr>
          <w:rFonts w:ascii="Times New Roman" w:hAnsi="Times New Roman" w:cs="Times New Roman"/>
          <w:sz w:val="24"/>
          <w:szCs w:val="24"/>
        </w:rPr>
      </w:pPr>
    </w:p>
    <w:p w14:paraId="566BE486" w14:textId="5ED18E25" w:rsidR="006D1D98" w:rsidRPr="00A8559D" w:rsidRDefault="006D1D98" w:rsidP="00F64654">
      <w:pPr>
        <w:pStyle w:val="Caption"/>
        <w:keepNext/>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Table </w:t>
      </w:r>
      <w:r w:rsidR="00383754" w:rsidRPr="00A8559D">
        <w:rPr>
          <w:rFonts w:ascii="Times New Roman" w:hAnsi="Times New Roman" w:cs="Times New Roman"/>
          <w:color w:val="auto"/>
          <w:sz w:val="24"/>
          <w:szCs w:val="24"/>
        </w:rPr>
        <w:t>3</w:t>
      </w:r>
      <w:r w:rsidRPr="00A8559D">
        <w:rPr>
          <w:rFonts w:ascii="Times New Roman" w:hAnsi="Times New Roman" w:cs="Times New Roman"/>
          <w:color w:val="auto"/>
          <w:sz w:val="24"/>
          <w:szCs w:val="24"/>
        </w:rPr>
        <w:t>: Median and mean absolute deviations (in brackets) of Mean Square Prediction Error (MSPE) for different methods applied on the 95 amines dataset</w:t>
      </w:r>
    </w:p>
    <w:tbl>
      <w:tblPr>
        <w:tblStyle w:val="TableGrid"/>
        <w:tblW w:w="0" w:type="auto"/>
        <w:tblLook w:val="04A0" w:firstRow="1" w:lastRow="0" w:firstColumn="1" w:lastColumn="0" w:noHBand="0" w:noVBand="1"/>
      </w:tblPr>
      <w:tblGrid>
        <w:gridCol w:w="2337"/>
        <w:gridCol w:w="2337"/>
        <w:gridCol w:w="2338"/>
        <w:gridCol w:w="2338"/>
      </w:tblGrid>
      <w:tr w:rsidR="00A8559D" w:rsidRPr="00A8559D" w14:paraId="335D0881" w14:textId="77777777" w:rsidTr="005B12ED">
        <w:tc>
          <w:tcPr>
            <w:tcW w:w="2337" w:type="dxa"/>
            <w:vMerge w:val="restart"/>
          </w:tcPr>
          <w:p w14:paraId="042ADDCC"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Method</w:t>
            </w:r>
          </w:p>
        </w:tc>
        <w:tc>
          <w:tcPr>
            <w:tcW w:w="7013" w:type="dxa"/>
            <w:gridSpan w:val="3"/>
          </w:tcPr>
          <w:p w14:paraId="7B8B8AE9"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Descriptor set used</w:t>
            </w:r>
          </w:p>
        </w:tc>
      </w:tr>
      <w:tr w:rsidR="00A8559D" w:rsidRPr="00A8559D" w14:paraId="33E3E4D8" w14:textId="77777777" w:rsidTr="005B12ED">
        <w:tc>
          <w:tcPr>
            <w:tcW w:w="2337" w:type="dxa"/>
            <w:vMerge/>
          </w:tcPr>
          <w:p w14:paraId="131BFA15" w14:textId="77777777" w:rsidR="006D1D98" w:rsidRPr="00A8559D" w:rsidRDefault="006D1D98" w:rsidP="00F64654">
            <w:pPr>
              <w:rPr>
                <w:rFonts w:ascii="Times New Roman" w:hAnsi="Times New Roman" w:cs="Times New Roman"/>
                <w:b/>
                <w:bCs/>
                <w:sz w:val="24"/>
                <w:szCs w:val="24"/>
              </w:rPr>
            </w:pPr>
          </w:p>
        </w:tc>
        <w:tc>
          <w:tcPr>
            <w:tcW w:w="2337" w:type="dxa"/>
          </w:tcPr>
          <w:p w14:paraId="3355BA77"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Combined</w:t>
            </w:r>
          </w:p>
        </w:tc>
        <w:tc>
          <w:tcPr>
            <w:tcW w:w="2338" w:type="dxa"/>
          </w:tcPr>
          <w:p w14:paraId="7ADF41F7" w14:textId="77777777" w:rsidR="006D1D98" w:rsidRPr="00A8559D" w:rsidRDefault="006D1D98" w:rsidP="00F64654">
            <w:pPr>
              <w:rPr>
                <w:rFonts w:ascii="Times New Roman" w:hAnsi="Times New Roman" w:cs="Times New Roman"/>
                <w:b/>
                <w:bCs/>
                <w:sz w:val="24"/>
                <w:szCs w:val="24"/>
              </w:rPr>
            </w:pPr>
            <w:proofErr w:type="spellStart"/>
            <w:r w:rsidRPr="00A8559D">
              <w:rPr>
                <w:rFonts w:ascii="Times New Roman" w:hAnsi="Times New Roman" w:cs="Times New Roman"/>
                <w:b/>
                <w:bCs/>
                <w:sz w:val="24"/>
                <w:szCs w:val="24"/>
              </w:rPr>
              <w:t>Basak</w:t>
            </w:r>
            <w:proofErr w:type="spellEnd"/>
            <w:r w:rsidRPr="00A8559D">
              <w:rPr>
                <w:rFonts w:ascii="Times New Roman" w:hAnsi="Times New Roman" w:cs="Times New Roman"/>
                <w:b/>
                <w:bCs/>
                <w:sz w:val="24"/>
                <w:szCs w:val="24"/>
              </w:rPr>
              <w:t xml:space="preserve"> lab</w:t>
            </w:r>
          </w:p>
        </w:tc>
        <w:tc>
          <w:tcPr>
            <w:tcW w:w="2338" w:type="dxa"/>
          </w:tcPr>
          <w:p w14:paraId="61F29FA8" w14:textId="77777777" w:rsidR="006D1D98" w:rsidRPr="00A8559D" w:rsidRDefault="006D1D98" w:rsidP="00F64654">
            <w:pPr>
              <w:rPr>
                <w:rFonts w:ascii="Times New Roman" w:hAnsi="Times New Roman" w:cs="Times New Roman"/>
                <w:b/>
                <w:bCs/>
                <w:sz w:val="24"/>
                <w:szCs w:val="24"/>
              </w:rPr>
            </w:pPr>
            <w:proofErr w:type="spellStart"/>
            <w:r w:rsidRPr="00A8559D">
              <w:rPr>
                <w:rFonts w:ascii="Times New Roman" w:hAnsi="Times New Roman" w:cs="Times New Roman"/>
                <w:b/>
                <w:bCs/>
                <w:sz w:val="24"/>
                <w:szCs w:val="24"/>
              </w:rPr>
              <w:t>Diudea</w:t>
            </w:r>
            <w:proofErr w:type="spellEnd"/>
            <w:r w:rsidRPr="00A8559D">
              <w:rPr>
                <w:rFonts w:ascii="Times New Roman" w:hAnsi="Times New Roman" w:cs="Times New Roman"/>
                <w:b/>
                <w:bCs/>
                <w:sz w:val="24"/>
                <w:szCs w:val="24"/>
              </w:rPr>
              <w:t xml:space="preserve"> lab</w:t>
            </w:r>
          </w:p>
        </w:tc>
      </w:tr>
      <w:tr w:rsidR="00A8559D" w:rsidRPr="00A8559D" w14:paraId="53DDB2C6" w14:textId="77777777" w:rsidTr="005B12ED">
        <w:tc>
          <w:tcPr>
            <w:tcW w:w="2337" w:type="dxa"/>
          </w:tcPr>
          <w:p w14:paraId="48CF1320"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PCR</w:t>
            </w:r>
          </w:p>
        </w:tc>
        <w:tc>
          <w:tcPr>
            <w:tcW w:w="2337" w:type="dxa"/>
          </w:tcPr>
          <w:p w14:paraId="4B1D989A"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29.11 (13.79)</w:t>
            </w:r>
          </w:p>
        </w:tc>
        <w:tc>
          <w:tcPr>
            <w:tcW w:w="2338" w:type="dxa"/>
          </w:tcPr>
          <w:p w14:paraId="49742DF4" w14:textId="77777777" w:rsidR="006D1D98" w:rsidRPr="00A8559D" w:rsidRDefault="006D1D98" w:rsidP="00F6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bCs/>
                <w:sz w:val="24"/>
                <w:szCs w:val="24"/>
                <w:lang w:bidi="bn-IN"/>
              </w:rPr>
            </w:pPr>
            <w:r w:rsidRPr="00A8559D">
              <w:rPr>
                <w:rFonts w:ascii="Times New Roman" w:hAnsi="Times New Roman" w:cs="Times New Roman"/>
                <w:sz w:val="24"/>
                <w:szCs w:val="24"/>
              </w:rPr>
              <w:t>57.08 (93.829)</w:t>
            </w:r>
          </w:p>
        </w:tc>
        <w:tc>
          <w:tcPr>
            <w:tcW w:w="2338" w:type="dxa"/>
          </w:tcPr>
          <w:p w14:paraId="0913B399"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76.02 (24.72)</w:t>
            </w:r>
          </w:p>
        </w:tc>
      </w:tr>
      <w:tr w:rsidR="00A8559D" w:rsidRPr="00A8559D" w14:paraId="434CEE83" w14:textId="77777777" w:rsidTr="005B12ED">
        <w:tc>
          <w:tcPr>
            <w:tcW w:w="2337" w:type="dxa"/>
          </w:tcPr>
          <w:p w14:paraId="7B2026A0"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PLS</w:t>
            </w:r>
          </w:p>
        </w:tc>
        <w:tc>
          <w:tcPr>
            <w:tcW w:w="2337" w:type="dxa"/>
          </w:tcPr>
          <w:p w14:paraId="1B76BA05"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18.86 (6.03)</w:t>
            </w:r>
          </w:p>
        </w:tc>
        <w:tc>
          <w:tcPr>
            <w:tcW w:w="2338" w:type="dxa"/>
          </w:tcPr>
          <w:p w14:paraId="34CB08E4"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19.86 (7.464)</w:t>
            </w:r>
          </w:p>
        </w:tc>
        <w:tc>
          <w:tcPr>
            <w:tcW w:w="2338" w:type="dxa"/>
          </w:tcPr>
          <w:p w14:paraId="6C20D9B5"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A8559D">
              <w:rPr>
                <w:rFonts w:ascii="Times New Roman" w:hAnsi="Times New Roman" w:cs="Times New Roman"/>
                <w:sz w:val="24"/>
                <w:szCs w:val="24"/>
              </w:rPr>
              <w:t>75.70 (24.689)</w:t>
            </w:r>
          </w:p>
        </w:tc>
      </w:tr>
      <w:tr w:rsidR="00A8559D" w:rsidRPr="00A8559D" w14:paraId="174DE52F" w14:textId="77777777" w:rsidTr="005B12ED">
        <w:tc>
          <w:tcPr>
            <w:tcW w:w="2337" w:type="dxa"/>
          </w:tcPr>
          <w:p w14:paraId="7966F7DF"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Lasso</w:t>
            </w:r>
          </w:p>
        </w:tc>
        <w:tc>
          <w:tcPr>
            <w:tcW w:w="2337" w:type="dxa"/>
          </w:tcPr>
          <w:p w14:paraId="7E400F82"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26.85 (9.049)</w:t>
            </w:r>
          </w:p>
        </w:tc>
        <w:tc>
          <w:tcPr>
            <w:tcW w:w="2338" w:type="dxa"/>
          </w:tcPr>
          <w:p w14:paraId="7A9FE4D6"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sz w:val="24"/>
                <w:szCs w:val="24"/>
              </w:rPr>
              <w:t>28.72 (8.825)</w:t>
            </w:r>
          </w:p>
        </w:tc>
        <w:tc>
          <w:tcPr>
            <w:tcW w:w="2338" w:type="dxa"/>
          </w:tcPr>
          <w:p w14:paraId="631AD442"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72.75 (17.998)</w:t>
            </w:r>
          </w:p>
        </w:tc>
      </w:tr>
      <w:tr w:rsidR="00A8559D" w:rsidRPr="00A8559D" w14:paraId="54473B55" w14:textId="77777777" w:rsidTr="005B12ED">
        <w:tc>
          <w:tcPr>
            <w:tcW w:w="2337" w:type="dxa"/>
          </w:tcPr>
          <w:p w14:paraId="225E038F"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SCAD</w:t>
            </w:r>
          </w:p>
        </w:tc>
        <w:tc>
          <w:tcPr>
            <w:tcW w:w="2337" w:type="dxa"/>
          </w:tcPr>
          <w:p w14:paraId="0BBB435E"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25.81 (8.962)</w:t>
            </w:r>
          </w:p>
        </w:tc>
        <w:tc>
          <w:tcPr>
            <w:tcW w:w="2338" w:type="dxa"/>
          </w:tcPr>
          <w:p w14:paraId="2A142C64"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31.77 (21.442)</w:t>
            </w:r>
          </w:p>
        </w:tc>
        <w:tc>
          <w:tcPr>
            <w:tcW w:w="2338" w:type="dxa"/>
          </w:tcPr>
          <w:p w14:paraId="62F7B77E"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sz w:val="24"/>
                <w:szCs w:val="24"/>
              </w:rPr>
              <w:t>74.94 (18.322)</w:t>
            </w:r>
          </w:p>
        </w:tc>
      </w:tr>
      <w:tr w:rsidR="00A8559D" w:rsidRPr="00A8559D" w14:paraId="7C454774" w14:textId="77777777" w:rsidTr="005B12ED">
        <w:tc>
          <w:tcPr>
            <w:tcW w:w="2337" w:type="dxa"/>
          </w:tcPr>
          <w:p w14:paraId="4BBC0E8F"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RF</w:t>
            </w:r>
          </w:p>
        </w:tc>
        <w:tc>
          <w:tcPr>
            <w:tcW w:w="2337" w:type="dxa"/>
          </w:tcPr>
          <w:p w14:paraId="08876642"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17.25 (6.498)</w:t>
            </w:r>
          </w:p>
        </w:tc>
        <w:tc>
          <w:tcPr>
            <w:tcW w:w="2338" w:type="dxa"/>
          </w:tcPr>
          <w:p w14:paraId="4D6AB171"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18.98 (6.587)</w:t>
            </w:r>
          </w:p>
        </w:tc>
        <w:tc>
          <w:tcPr>
            <w:tcW w:w="2338" w:type="dxa"/>
          </w:tcPr>
          <w:p w14:paraId="11261020"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84.59 (21.735)</w:t>
            </w:r>
          </w:p>
        </w:tc>
      </w:tr>
      <w:tr w:rsidR="006D1D98" w:rsidRPr="00A8559D" w14:paraId="548A9F9E" w14:textId="77777777" w:rsidTr="005B12ED">
        <w:tc>
          <w:tcPr>
            <w:tcW w:w="2337" w:type="dxa"/>
          </w:tcPr>
          <w:p w14:paraId="08D33750"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b/>
                <w:bCs/>
                <w:sz w:val="24"/>
                <w:szCs w:val="24"/>
              </w:rPr>
              <w:t>GBM</w:t>
            </w:r>
          </w:p>
        </w:tc>
        <w:tc>
          <w:tcPr>
            <w:tcW w:w="2337" w:type="dxa"/>
          </w:tcPr>
          <w:p w14:paraId="29FDA971" w14:textId="77777777" w:rsidR="006D1D98" w:rsidRPr="00A8559D"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A8559D">
              <w:rPr>
                <w:rFonts w:ascii="Times New Roman" w:hAnsi="Times New Roman" w:cs="Times New Roman"/>
                <w:b/>
                <w:bCs/>
                <w:sz w:val="24"/>
                <w:szCs w:val="24"/>
              </w:rPr>
              <w:t>14.79 (5.836)</w:t>
            </w:r>
          </w:p>
        </w:tc>
        <w:tc>
          <w:tcPr>
            <w:tcW w:w="2338" w:type="dxa"/>
          </w:tcPr>
          <w:p w14:paraId="035A226E" w14:textId="77777777" w:rsidR="006D1D98" w:rsidRPr="00A8559D" w:rsidRDefault="006D1D98" w:rsidP="00F64654">
            <w:pPr>
              <w:rPr>
                <w:rFonts w:ascii="Times New Roman" w:hAnsi="Times New Roman" w:cs="Times New Roman"/>
                <w:b/>
                <w:bCs/>
                <w:sz w:val="24"/>
                <w:szCs w:val="24"/>
              </w:rPr>
            </w:pPr>
            <w:r w:rsidRPr="00A8559D">
              <w:rPr>
                <w:rFonts w:ascii="Times New Roman" w:hAnsi="Times New Roman" w:cs="Times New Roman"/>
                <w:sz w:val="24"/>
                <w:szCs w:val="24"/>
              </w:rPr>
              <w:t>18.03 (6.296)</w:t>
            </w:r>
          </w:p>
        </w:tc>
        <w:tc>
          <w:tcPr>
            <w:tcW w:w="2338" w:type="dxa"/>
          </w:tcPr>
          <w:p w14:paraId="33E7894A" w14:textId="77777777" w:rsidR="006D1D98" w:rsidRPr="00A8559D" w:rsidRDefault="006D1D98" w:rsidP="00F64654">
            <w:pPr>
              <w:rPr>
                <w:rFonts w:ascii="Times New Roman" w:hAnsi="Times New Roman" w:cs="Times New Roman"/>
                <w:sz w:val="24"/>
                <w:szCs w:val="24"/>
              </w:rPr>
            </w:pPr>
            <w:r w:rsidRPr="00A8559D">
              <w:rPr>
                <w:rFonts w:ascii="Times New Roman" w:hAnsi="Times New Roman" w:cs="Times New Roman"/>
                <w:sz w:val="24"/>
                <w:szCs w:val="24"/>
              </w:rPr>
              <w:t>74.78 (17.426)</w:t>
            </w:r>
          </w:p>
        </w:tc>
      </w:tr>
    </w:tbl>
    <w:p w14:paraId="651A5207" w14:textId="77777777" w:rsidR="006D1D98" w:rsidRPr="00A8559D" w:rsidRDefault="006D1D98" w:rsidP="00F64654">
      <w:pPr>
        <w:tabs>
          <w:tab w:val="left" w:pos="1935"/>
        </w:tabs>
        <w:rPr>
          <w:rFonts w:ascii="Times New Roman" w:hAnsi="Times New Roman" w:cs="Times New Roman"/>
          <w:sz w:val="24"/>
          <w:szCs w:val="24"/>
        </w:rPr>
      </w:pPr>
    </w:p>
    <w:p w14:paraId="3DC9CA62" w14:textId="1FF663C5" w:rsidR="006D1D98" w:rsidRPr="00A8559D" w:rsidRDefault="006D1D98" w:rsidP="00F64654">
      <w:pPr>
        <w:tabs>
          <w:tab w:val="left" w:pos="1935"/>
        </w:tabs>
        <w:rPr>
          <w:rFonts w:ascii="Times New Roman" w:hAnsi="Times New Roman" w:cs="Times New Roman"/>
          <w:sz w:val="24"/>
          <w:szCs w:val="24"/>
        </w:rPr>
      </w:pPr>
      <w:r w:rsidRPr="00A8559D">
        <w:rPr>
          <w:rFonts w:ascii="Times New Roman" w:hAnsi="Times New Roman" w:cs="Times New Roman"/>
          <w:sz w:val="24"/>
          <w:szCs w:val="24"/>
        </w:rPr>
        <w:br/>
      </w:r>
    </w:p>
    <w:p w14:paraId="3CF7EBE1" w14:textId="77777777" w:rsidR="006D1D98" w:rsidRPr="00A8559D" w:rsidRDefault="006D1D98" w:rsidP="00F64654">
      <w:pPr>
        <w:tabs>
          <w:tab w:val="left" w:pos="1935"/>
        </w:tabs>
        <w:rPr>
          <w:rFonts w:ascii="Times New Roman" w:hAnsi="Times New Roman" w:cs="Times New Roman"/>
          <w:sz w:val="24"/>
          <w:szCs w:val="24"/>
        </w:rPr>
      </w:pPr>
      <w:r w:rsidRPr="00A8559D">
        <w:rPr>
          <w:rFonts w:ascii="Times New Roman" w:hAnsi="Times New Roman" w:cs="Times New Roman"/>
          <w:sz w:val="24"/>
          <w:szCs w:val="24"/>
        </w:rPr>
        <w:t>For all descriptor sets, PLS has the best performance among all methods, while Boosting performs the best for the 95 amines data.</w:t>
      </w:r>
    </w:p>
    <w:p w14:paraId="0E20F3E1" w14:textId="77777777" w:rsidR="006D1D98" w:rsidRPr="00A8559D" w:rsidRDefault="006D1D98" w:rsidP="00F64654">
      <w:pPr>
        <w:tabs>
          <w:tab w:val="left" w:pos="1935"/>
        </w:tabs>
        <w:rPr>
          <w:rFonts w:ascii="Times New Roman" w:hAnsi="Times New Roman" w:cs="Times New Roman"/>
          <w:sz w:val="24"/>
          <w:szCs w:val="24"/>
        </w:rPr>
      </w:pPr>
      <w:r w:rsidRPr="00A8559D">
        <w:rPr>
          <w:rFonts w:ascii="Times New Roman" w:hAnsi="Times New Roman" w:cs="Times New Roman"/>
          <w:sz w:val="24"/>
          <w:szCs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14:paraId="2138B537" w14:textId="77777777" w:rsidR="006D1D98" w:rsidRPr="00A8559D" w:rsidRDefault="006D1D98" w:rsidP="00F64654">
      <w:pPr>
        <w:tabs>
          <w:tab w:val="left" w:pos="1935"/>
        </w:tabs>
        <w:rPr>
          <w:rFonts w:ascii="Times New Roman" w:hAnsi="Times New Roman" w:cs="Times New Roman"/>
          <w:sz w:val="24"/>
          <w:szCs w:val="24"/>
        </w:rPr>
      </w:pPr>
      <w:r w:rsidRPr="00A8559D">
        <w:rPr>
          <w:rFonts w:ascii="Times New Roman" w:hAnsi="Times New Roman" w:cs="Times New Roman"/>
          <w:sz w:val="24"/>
          <w:szCs w:val="24"/>
        </w:rPr>
        <w:t>PLS performs well in both cases. This implies there are low-dimensional substructures in the predictor spaces that are predictive of the responses.</w:t>
      </w:r>
    </w:p>
    <w:p w14:paraId="178CB47B" w14:textId="780DA1F3" w:rsidR="006D1D98" w:rsidRPr="00A8559D" w:rsidRDefault="006D1D98" w:rsidP="00F64654">
      <w:pPr>
        <w:tabs>
          <w:tab w:val="left" w:pos="1935"/>
        </w:tabs>
        <w:rPr>
          <w:rFonts w:ascii="Times New Roman" w:hAnsi="Times New Roman" w:cs="Times New Roman"/>
          <w:sz w:val="24"/>
          <w:szCs w:val="24"/>
        </w:rPr>
      </w:pPr>
      <w:r w:rsidRPr="00A8559D">
        <w:rPr>
          <w:rFonts w:ascii="Times New Roman" w:hAnsi="Times New Roman" w:cs="Times New Roman"/>
          <w:sz w:val="24"/>
          <w:szCs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015C00A9" w14:textId="0C3CFB91" w:rsidR="00F90A4E" w:rsidRPr="00A8559D" w:rsidRDefault="00F90A4E" w:rsidP="00F64654">
      <w:pPr>
        <w:tabs>
          <w:tab w:val="left" w:pos="1935"/>
        </w:tabs>
        <w:rPr>
          <w:rFonts w:ascii="Times New Roman" w:hAnsi="Times New Roman" w:cs="Times New Roman"/>
          <w:sz w:val="24"/>
          <w:szCs w:val="24"/>
        </w:rPr>
      </w:pPr>
      <w:r w:rsidRPr="00A8559D">
        <w:rPr>
          <w:rFonts w:ascii="Times New Roman" w:hAnsi="Times New Roman" w:cs="Times New Roman"/>
          <w:sz w:val="24"/>
          <w:szCs w:val="24"/>
        </w:rPr>
        <w:t>3.2. Principal Component Analysis of descriptor set</w:t>
      </w:r>
      <w:r w:rsidR="002C691A" w:rsidRPr="00A8559D">
        <w:rPr>
          <w:rFonts w:ascii="Times New Roman" w:hAnsi="Times New Roman" w:cs="Times New Roman"/>
          <w:sz w:val="24"/>
          <w:szCs w:val="24"/>
        </w:rPr>
        <w:t>s</w:t>
      </w:r>
      <w:r w:rsidRPr="00A8559D">
        <w:rPr>
          <w:rFonts w:ascii="Times New Roman" w:hAnsi="Times New Roman" w:cs="Times New Roman"/>
          <w:sz w:val="24"/>
          <w:szCs w:val="24"/>
        </w:rPr>
        <w:t>.</w:t>
      </w:r>
    </w:p>
    <w:p w14:paraId="28B111BF" w14:textId="2AAB81F1" w:rsidR="001B0763" w:rsidRPr="00A8559D" w:rsidRDefault="001B0763" w:rsidP="001B0763">
      <w:pPr>
        <w:pStyle w:val="Caption"/>
        <w:keepNext/>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Table </w:t>
      </w:r>
      <w:r w:rsidR="00A8559D" w:rsidRPr="00A8559D">
        <w:rPr>
          <w:rFonts w:ascii="Times New Roman" w:hAnsi="Times New Roman" w:cs="Times New Roman"/>
          <w:color w:val="auto"/>
          <w:sz w:val="24"/>
          <w:szCs w:val="24"/>
        </w:rPr>
        <w:t>4</w:t>
      </w:r>
      <w:r w:rsidRPr="00A8559D">
        <w:rPr>
          <w:rFonts w:ascii="Times New Roman" w:hAnsi="Times New Roman" w:cs="Times New Roman"/>
          <w:color w:val="auto"/>
          <w:sz w:val="24"/>
          <w:szCs w:val="24"/>
        </w:rPr>
        <w:t xml:space="preserve">: Top PC loadings of the </w:t>
      </w:r>
      <w:proofErr w:type="gramStart"/>
      <w:r w:rsidRPr="00A8559D">
        <w:rPr>
          <w:rFonts w:ascii="Times New Roman" w:hAnsi="Times New Roman" w:cs="Times New Roman"/>
          <w:color w:val="auto"/>
          <w:sz w:val="24"/>
          <w:szCs w:val="24"/>
        </w:rPr>
        <w:t>95 amine</w:t>
      </w:r>
      <w:proofErr w:type="gramEnd"/>
      <w:r w:rsidRPr="00A8559D">
        <w:rPr>
          <w:rFonts w:ascii="Times New Roman" w:hAnsi="Times New Roman" w:cs="Times New Roman"/>
          <w:color w:val="auto"/>
          <w:sz w:val="24"/>
          <w:szCs w:val="24"/>
        </w:rPr>
        <w:t xml:space="preserve"> data</w:t>
      </w:r>
    </w:p>
    <w:tbl>
      <w:tblPr>
        <w:tblStyle w:val="TableGrid"/>
        <w:tblW w:w="0" w:type="auto"/>
        <w:tblLook w:val="04A0" w:firstRow="1" w:lastRow="0" w:firstColumn="1" w:lastColumn="0" w:noHBand="0" w:noVBand="1"/>
      </w:tblPr>
      <w:tblGrid>
        <w:gridCol w:w="2337"/>
        <w:gridCol w:w="2337"/>
        <w:gridCol w:w="2338"/>
        <w:gridCol w:w="2338"/>
      </w:tblGrid>
      <w:tr w:rsidR="00A8559D" w:rsidRPr="00A8559D" w14:paraId="26A9CD05" w14:textId="77777777" w:rsidTr="00773FC7">
        <w:tc>
          <w:tcPr>
            <w:tcW w:w="2337" w:type="dxa"/>
          </w:tcPr>
          <w:p w14:paraId="6871EDD2" w14:textId="5C7D4BEE" w:rsidR="00773FC7" w:rsidRPr="00A8559D" w:rsidRDefault="00773FC7" w:rsidP="00F64654">
            <w:pPr>
              <w:tabs>
                <w:tab w:val="left" w:pos="1935"/>
              </w:tabs>
              <w:rPr>
                <w:rFonts w:ascii="Times New Roman" w:hAnsi="Times New Roman" w:cs="Times New Roman"/>
                <w:b/>
                <w:sz w:val="20"/>
                <w:szCs w:val="20"/>
              </w:rPr>
            </w:pPr>
            <w:r w:rsidRPr="00A8559D">
              <w:rPr>
                <w:rFonts w:ascii="Times New Roman" w:hAnsi="Times New Roman" w:cs="Times New Roman"/>
                <w:b/>
                <w:sz w:val="20"/>
                <w:szCs w:val="20"/>
              </w:rPr>
              <w:t>PC1</w:t>
            </w:r>
          </w:p>
        </w:tc>
        <w:tc>
          <w:tcPr>
            <w:tcW w:w="2337" w:type="dxa"/>
          </w:tcPr>
          <w:p w14:paraId="75BD837A" w14:textId="26C195B0" w:rsidR="00773FC7" w:rsidRPr="00A8559D" w:rsidRDefault="00773FC7" w:rsidP="00F64654">
            <w:pPr>
              <w:tabs>
                <w:tab w:val="left" w:pos="1935"/>
              </w:tabs>
              <w:rPr>
                <w:rFonts w:ascii="Times New Roman" w:hAnsi="Times New Roman" w:cs="Times New Roman"/>
                <w:b/>
                <w:sz w:val="20"/>
                <w:szCs w:val="20"/>
              </w:rPr>
            </w:pPr>
            <w:r w:rsidRPr="00A8559D">
              <w:rPr>
                <w:rFonts w:ascii="Times New Roman" w:hAnsi="Times New Roman" w:cs="Times New Roman"/>
                <w:b/>
                <w:sz w:val="20"/>
                <w:szCs w:val="20"/>
              </w:rPr>
              <w:t>PC2</w:t>
            </w:r>
          </w:p>
        </w:tc>
        <w:tc>
          <w:tcPr>
            <w:tcW w:w="2338" w:type="dxa"/>
          </w:tcPr>
          <w:p w14:paraId="0269D8A2" w14:textId="222A82DE" w:rsidR="00773FC7" w:rsidRPr="00A8559D" w:rsidRDefault="00773FC7" w:rsidP="00F64654">
            <w:pPr>
              <w:tabs>
                <w:tab w:val="left" w:pos="1935"/>
              </w:tabs>
              <w:rPr>
                <w:rFonts w:ascii="Times New Roman" w:hAnsi="Times New Roman" w:cs="Times New Roman"/>
                <w:b/>
                <w:sz w:val="20"/>
                <w:szCs w:val="20"/>
              </w:rPr>
            </w:pPr>
            <w:r w:rsidRPr="00A8559D">
              <w:rPr>
                <w:rFonts w:ascii="Times New Roman" w:hAnsi="Times New Roman" w:cs="Times New Roman"/>
                <w:b/>
                <w:sz w:val="20"/>
                <w:szCs w:val="20"/>
              </w:rPr>
              <w:t>PC3</w:t>
            </w:r>
          </w:p>
        </w:tc>
        <w:tc>
          <w:tcPr>
            <w:tcW w:w="2338" w:type="dxa"/>
          </w:tcPr>
          <w:p w14:paraId="31A87553" w14:textId="59428225" w:rsidR="00773FC7" w:rsidRPr="00A8559D" w:rsidRDefault="00773FC7" w:rsidP="00F64654">
            <w:pPr>
              <w:tabs>
                <w:tab w:val="left" w:pos="1935"/>
              </w:tabs>
              <w:rPr>
                <w:rFonts w:ascii="Times New Roman" w:hAnsi="Times New Roman" w:cs="Times New Roman"/>
                <w:b/>
                <w:sz w:val="20"/>
                <w:szCs w:val="20"/>
              </w:rPr>
            </w:pPr>
            <w:r w:rsidRPr="00A8559D">
              <w:rPr>
                <w:rFonts w:ascii="Times New Roman" w:hAnsi="Times New Roman" w:cs="Times New Roman"/>
                <w:b/>
                <w:sz w:val="20"/>
                <w:szCs w:val="20"/>
              </w:rPr>
              <w:t>PC4</w:t>
            </w:r>
          </w:p>
        </w:tc>
      </w:tr>
      <w:tr w:rsidR="00A8559D" w:rsidRPr="00A8559D" w14:paraId="65EEBEE8" w14:textId="77777777" w:rsidTr="00773FC7">
        <w:tc>
          <w:tcPr>
            <w:tcW w:w="2337" w:type="dxa"/>
          </w:tcPr>
          <w:p w14:paraId="5B2AF775" w14:textId="3E9401B8"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0"/>
                <w:szCs w:val="20"/>
              </w:rPr>
            </w:pPr>
            <w:proofErr w:type="spellStart"/>
            <w:r w:rsidRPr="00A8559D">
              <w:rPr>
                <w:rFonts w:ascii="Times New Roman" w:hAnsi="Times New Roman" w:cs="Times New Roman"/>
              </w:rPr>
              <w:t>E_ele</w:t>
            </w:r>
            <w:proofErr w:type="spellEnd"/>
            <w:r w:rsidRPr="00A8559D">
              <w:rPr>
                <w:rFonts w:ascii="Times New Roman" w:hAnsi="Times New Roman" w:cs="Times New Roman"/>
              </w:rPr>
              <w:t xml:space="preserve"> (0.69)</w:t>
            </w:r>
          </w:p>
        </w:tc>
        <w:tc>
          <w:tcPr>
            <w:tcW w:w="2337" w:type="dxa"/>
          </w:tcPr>
          <w:p w14:paraId="1A6417A7" w14:textId="0DA6D3D1"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proofErr w:type="spellStart"/>
            <w:r w:rsidRPr="00A8559D">
              <w:rPr>
                <w:rFonts w:ascii="Times New Roman" w:hAnsi="Times New Roman" w:cs="Times New Roman"/>
              </w:rPr>
              <w:t>E_ele</w:t>
            </w:r>
            <w:proofErr w:type="spellEnd"/>
            <w:r w:rsidRPr="00A8559D">
              <w:rPr>
                <w:rFonts w:ascii="Times New Roman" w:hAnsi="Times New Roman" w:cs="Times New Roman"/>
              </w:rPr>
              <w:t xml:space="preserve"> (-0.42)</w:t>
            </w:r>
          </w:p>
        </w:tc>
        <w:tc>
          <w:tcPr>
            <w:tcW w:w="2338" w:type="dxa"/>
          </w:tcPr>
          <w:p w14:paraId="0CEC1479" w14:textId="3E1BB754"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proofErr w:type="spellStart"/>
            <w:r w:rsidRPr="00A8559D">
              <w:rPr>
                <w:rFonts w:ascii="Times New Roman" w:hAnsi="Times New Roman" w:cs="Times New Roman"/>
              </w:rPr>
              <w:t>E_ele</w:t>
            </w:r>
            <w:proofErr w:type="spellEnd"/>
            <w:r w:rsidRPr="00A8559D">
              <w:rPr>
                <w:rFonts w:ascii="Times New Roman" w:hAnsi="Times New Roman" w:cs="Times New Roman"/>
              </w:rPr>
              <w:t xml:space="preserve"> (-0.35)</w:t>
            </w:r>
          </w:p>
        </w:tc>
        <w:tc>
          <w:tcPr>
            <w:tcW w:w="2338" w:type="dxa"/>
          </w:tcPr>
          <w:p w14:paraId="57DA1F47" w14:textId="351F9D74"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proofErr w:type="spellStart"/>
            <w:r w:rsidRPr="00A8559D">
              <w:rPr>
                <w:rFonts w:ascii="Times New Roman" w:hAnsi="Times New Roman" w:cs="Times New Roman"/>
              </w:rPr>
              <w:t>E_vdw</w:t>
            </w:r>
            <w:proofErr w:type="spellEnd"/>
            <w:r w:rsidRPr="00A8559D">
              <w:rPr>
                <w:rFonts w:ascii="Times New Roman" w:hAnsi="Times New Roman" w:cs="Times New Roman"/>
              </w:rPr>
              <w:t xml:space="preserve"> (-0.73)</w:t>
            </w:r>
          </w:p>
        </w:tc>
      </w:tr>
      <w:tr w:rsidR="00A8559D" w:rsidRPr="00A8559D" w14:paraId="1FC74023" w14:textId="77777777" w:rsidTr="00773FC7">
        <w:tc>
          <w:tcPr>
            <w:tcW w:w="2337" w:type="dxa"/>
          </w:tcPr>
          <w:p w14:paraId="131EBB80" w14:textId="454FB812"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0"/>
                <w:szCs w:val="20"/>
              </w:rPr>
            </w:pPr>
            <w:r w:rsidRPr="00A8559D">
              <w:rPr>
                <w:rFonts w:ascii="Times New Roman" w:hAnsi="Times New Roman" w:cs="Times New Roman"/>
              </w:rPr>
              <w:t>vsurf_EWmin1 (-0.43)</w:t>
            </w:r>
          </w:p>
        </w:tc>
        <w:tc>
          <w:tcPr>
            <w:tcW w:w="2337" w:type="dxa"/>
          </w:tcPr>
          <w:p w14:paraId="1D0BE296" w14:textId="2E69C952"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0"/>
                <w:szCs w:val="20"/>
              </w:rPr>
            </w:pPr>
            <w:r w:rsidRPr="00A8559D">
              <w:rPr>
                <w:rFonts w:ascii="Times New Roman" w:hAnsi="Times New Roman" w:cs="Times New Roman"/>
              </w:rPr>
              <w:t>vsurf_EWmin1 (-0.27)</w:t>
            </w:r>
          </w:p>
        </w:tc>
        <w:tc>
          <w:tcPr>
            <w:tcW w:w="2338" w:type="dxa"/>
          </w:tcPr>
          <w:p w14:paraId="6C005A19" w14:textId="701B4A2D"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vsurf_EWmin1 (-0.33)</w:t>
            </w:r>
          </w:p>
        </w:tc>
        <w:tc>
          <w:tcPr>
            <w:tcW w:w="2338" w:type="dxa"/>
          </w:tcPr>
          <w:p w14:paraId="648D6778" w14:textId="1CA475B6" w:rsidR="009A2B71" w:rsidRPr="00A8559D" w:rsidRDefault="009A2B71" w:rsidP="009A2B71">
            <w:pPr>
              <w:tabs>
                <w:tab w:val="left" w:pos="1935"/>
              </w:tabs>
              <w:rPr>
                <w:rFonts w:ascii="Times New Roman" w:hAnsi="Times New Roman" w:cs="Times New Roman"/>
                <w:sz w:val="20"/>
                <w:szCs w:val="20"/>
              </w:rPr>
            </w:pPr>
            <w:proofErr w:type="spellStart"/>
            <w:r w:rsidRPr="00A8559D">
              <w:rPr>
                <w:rFonts w:ascii="Times New Roman" w:hAnsi="Times New Roman" w:cs="Times New Roman"/>
              </w:rPr>
              <w:t>E_nb</w:t>
            </w:r>
            <w:proofErr w:type="spellEnd"/>
            <w:r w:rsidRPr="00A8559D">
              <w:rPr>
                <w:rFonts w:ascii="Times New Roman" w:hAnsi="Times New Roman" w:cs="Times New Roman"/>
              </w:rPr>
              <w:t xml:space="preserve"> (-0.48)</w:t>
            </w:r>
          </w:p>
        </w:tc>
      </w:tr>
      <w:tr w:rsidR="00A8559D" w:rsidRPr="00A8559D" w14:paraId="74FD1423" w14:textId="77777777" w:rsidTr="00773FC7">
        <w:tc>
          <w:tcPr>
            <w:tcW w:w="2337" w:type="dxa"/>
          </w:tcPr>
          <w:p w14:paraId="39F43484" w14:textId="68C28235"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0"/>
                <w:szCs w:val="20"/>
              </w:rPr>
            </w:pPr>
            <w:r w:rsidRPr="00A8559D">
              <w:rPr>
                <w:rFonts w:ascii="Times New Roman" w:hAnsi="Times New Roman" w:cs="Times New Roman"/>
              </w:rPr>
              <w:t>vsurf_EWmin2 (-0.4)</w:t>
            </w:r>
          </w:p>
        </w:tc>
        <w:tc>
          <w:tcPr>
            <w:tcW w:w="2337" w:type="dxa"/>
          </w:tcPr>
          <w:p w14:paraId="688F6F76" w14:textId="74766CC5"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t>vsurf_EWmin2 (-0.25)</w:t>
            </w:r>
          </w:p>
        </w:tc>
        <w:tc>
          <w:tcPr>
            <w:tcW w:w="2338" w:type="dxa"/>
          </w:tcPr>
          <w:p w14:paraId="61B3F4F5" w14:textId="1628A43E" w:rsidR="009A2B71" w:rsidRPr="00A8559D" w:rsidRDefault="009A2B71" w:rsidP="009A2B71">
            <w:pPr>
              <w:tabs>
                <w:tab w:val="left" w:pos="1935"/>
              </w:tabs>
              <w:rPr>
                <w:rFonts w:ascii="Times New Roman" w:hAnsi="Times New Roman" w:cs="Times New Roman"/>
                <w:sz w:val="20"/>
                <w:szCs w:val="20"/>
              </w:rPr>
            </w:pPr>
            <w:proofErr w:type="spellStart"/>
            <w:r w:rsidRPr="00A8559D">
              <w:rPr>
                <w:rFonts w:ascii="Times New Roman" w:hAnsi="Times New Roman" w:cs="Times New Roman"/>
              </w:rPr>
              <w:t>E_vdw</w:t>
            </w:r>
            <w:proofErr w:type="spellEnd"/>
            <w:r w:rsidRPr="00A8559D">
              <w:rPr>
                <w:rFonts w:ascii="Times New Roman" w:hAnsi="Times New Roman" w:cs="Times New Roman"/>
              </w:rPr>
              <w:t xml:space="preserve"> (-0.31)</w:t>
            </w:r>
          </w:p>
        </w:tc>
        <w:tc>
          <w:tcPr>
            <w:tcW w:w="2338" w:type="dxa"/>
          </w:tcPr>
          <w:p w14:paraId="4FC934D8" w14:textId="63330218" w:rsidR="009A2B71" w:rsidRPr="00A8559D" w:rsidRDefault="009A2B71" w:rsidP="009A2B71">
            <w:pPr>
              <w:tabs>
                <w:tab w:val="left" w:pos="1935"/>
              </w:tabs>
              <w:rPr>
                <w:rFonts w:ascii="Times New Roman" w:hAnsi="Times New Roman" w:cs="Times New Roman"/>
                <w:sz w:val="20"/>
                <w:szCs w:val="20"/>
              </w:rPr>
            </w:pPr>
            <w:proofErr w:type="spellStart"/>
            <w:r w:rsidRPr="00A8559D">
              <w:rPr>
                <w:rFonts w:ascii="Times New Roman" w:hAnsi="Times New Roman" w:cs="Times New Roman"/>
              </w:rPr>
              <w:t>E_ele</w:t>
            </w:r>
            <w:proofErr w:type="spellEnd"/>
            <w:r w:rsidRPr="00A8559D">
              <w:rPr>
                <w:rFonts w:ascii="Times New Roman" w:hAnsi="Times New Roman" w:cs="Times New Roman"/>
              </w:rPr>
              <w:t xml:space="preserve"> (0.34)</w:t>
            </w:r>
          </w:p>
        </w:tc>
      </w:tr>
      <w:tr w:rsidR="00A8559D" w:rsidRPr="00A8559D" w14:paraId="08ED019F" w14:textId="77777777" w:rsidTr="00773FC7">
        <w:tc>
          <w:tcPr>
            <w:tcW w:w="2337" w:type="dxa"/>
          </w:tcPr>
          <w:p w14:paraId="2BFA8278" w14:textId="5A75E35B"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vsurf_EWmin3 (-0.3)</w:t>
            </w:r>
          </w:p>
        </w:tc>
        <w:tc>
          <w:tcPr>
            <w:tcW w:w="2337" w:type="dxa"/>
          </w:tcPr>
          <w:p w14:paraId="446C03E5" w14:textId="3C9EBD68"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vsurf_DW13 (-0.21)</w:t>
            </w:r>
          </w:p>
        </w:tc>
        <w:tc>
          <w:tcPr>
            <w:tcW w:w="2338" w:type="dxa"/>
          </w:tcPr>
          <w:p w14:paraId="7EDE3AE9" w14:textId="2AFE2BF9"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vsurf_EWmin2 (-0.31)</w:t>
            </w:r>
          </w:p>
        </w:tc>
        <w:tc>
          <w:tcPr>
            <w:tcW w:w="2338" w:type="dxa"/>
          </w:tcPr>
          <w:p w14:paraId="2E86EADE" w14:textId="645E5B63"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vsurf_EWmin1 (0.19)</w:t>
            </w:r>
          </w:p>
        </w:tc>
      </w:tr>
      <w:tr w:rsidR="00A8559D" w:rsidRPr="00A8559D" w14:paraId="12212747" w14:textId="77777777" w:rsidTr="00773FC7">
        <w:tc>
          <w:tcPr>
            <w:tcW w:w="2337" w:type="dxa"/>
          </w:tcPr>
          <w:p w14:paraId="0763E25E" w14:textId="331872DB"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sz w:val="20"/>
                <w:szCs w:val="20"/>
              </w:rPr>
            </w:pPr>
            <w:r w:rsidRPr="00A8559D">
              <w:rPr>
                <w:rFonts w:ascii="Times New Roman" w:hAnsi="Times New Roman" w:cs="Times New Roman"/>
              </w:rPr>
              <w:t>vsurf_DW13 (-0.17)</w:t>
            </w:r>
          </w:p>
        </w:tc>
        <w:tc>
          <w:tcPr>
            <w:tcW w:w="2337" w:type="dxa"/>
          </w:tcPr>
          <w:p w14:paraId="1DEFED11" w14:textId="319BBEC4"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t>vsurf_EWmin3 (-0.18)</w:t>
            </w:r>
          </w:p>
        </w:tc>
        <w:tc>
          <w:tcPr>
            <w:tcW w:w="2338" w:type="dxa"/>
          </w:tcPr>
          <w:p w14:paraId="18667281" w14:textId="3179F3E4" w:rsidR="009A2B71" w:rsidRPr="00A8559D" w:rsidRDefault="009A2B71" w:rsidP="009A2B71">
            <w:pPr>
              <w:tabs>
                <w:tab w:val="left" w:pos="1935"/>
              </w:tabs>
              <w:rPr>
                <w:rFonts w:ascii="Times New Roman" w:hAnsi="Times New Roman" w:cs="Times New Roman"/>
                <w:sz w:val="20"/>
                <w:szCs w:val="20"/>
              </w:rPr>
            </w:pPr>
            <w:proofErr w:type="spellStart"/>
            <w:r w:rsidRPr="00A8559D">
              <w:rPr>
                <w:rFonts w:ascii="Times New Roman" w:hAnsi="Times New Roman" w:cs="Times New Roman"/>
              </w:rPr>
              <w:t>E_nb</w:t>
            </w:r>
            <w:proofErr w:type="spellEnd"/>
            <w:r w:rsidRPr="00A8559D">
              <w:rPr>
                <w:rFonts w:ascii="Times New Roman" w:hAnsi="Times New Roman" w:cs="Times New Roman"/>
              </w:rPr>
              <w:t xml:space="preserve"> (-0.27)</w:t>
            </w:r>
          </w:p>
        </w:tc>
        <w:tc>
          <w:tcPr>
            <w:tcW w:w="2338" w:type="dxa"/>
          </w:tcPr>
          <w:p w14:paraId="2D4383B9" w14:textId="5FF3FB59"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vsurf_EWmin2 (0.18)</w:t>
            </w:r>
          </w:p>
        </w:tc>
      </w:tr>
      <w:tr w:rsidR="00A8559D" w:rsidRPr="00A8559D" w14:paraId="2A510694" w14:textId="77777777" w:rsidTr="00773FC7">
        <w:tc>
          <w:tcPr>
            <w:tcW w:w="2337" w:type="dxa"/>
          </w:tcPr>
          <w:p w14:paraId="1CEC84D2" w14:textId="7DF96618"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proofErr w:type="spellStart"/>
            <w:r w:rsidRPr="00A8559D">
              <w:rPr>
                <w:rFonts w:ascii="Times New Roman" w:hAnsi="Times New Roman" w:cs="Times New Roman"/>
              </w:rPr>
              <w:t>E_nb</w:t>
            </w:r>
            <w:proofErr w:type="spellEnd"/>
            <w:r w:rsidRPr="00A8559D">
              <w:rPr>
                <w:rFonts w:ascii="Times New Roman" w:hAnsi="Times New Roman" w:cs="Times New Roman"/>
              </w:rPr>
              <w:t xml:space="preserve"> (0.11)</w:t>
            </w:r>
          </w:p>
        </w:tc>
        <w:tc>
          <w:tcPr>
            <w:tcW w:w="2337" w:type="dxa"/>
          </w:tcPr>
          <w:p w14:paraId="38B01E58" w14:textId="4B501C14"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proofErr w:type="spellStart"/>
            <w:r w:rsidRPr="00A8559D">
              <w:rPr>
                <w:rFonts w:ascii="Times New Roman" w:hAnsi="Times New Roman" w:cs="Times New Roman"/>
              </w:rPr>
              <w:t>E_nb</w:t>
            </w:r>
            <w:proofErr w:type="spellEnd"/>
            <w:r w:rsidRPr="00A8559D">
              <w:rPr>
                <w:rFonts w:ascii="Times New Roman" w:hAnsi="Times New Roman" w:cs="Times New Roman"/>
              </w:rPr>
              <w:t xml:space="preserve"> (-0.17)</w:t>
            </w:r>
          </w:p>
        </w:tc>
        <w:tc>
          <w:tcPr>
            <w:tcW w:w="2338" w:type="dxa"/>
          </w:tcPr>
          <w:p w14:paraId="5788D655" w14:textId="2A2F6C27"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vsurf_EWmin3 (-0.23)</w:t>
            </w:r>
          </w:p>
        </w:tc>
        <w:tc>
          <w:tcPr>
            <w:tcW w:w="2338" w:type="dxa"/>
          </w:tcPr>
          <w:p w14:paraId="379355D8" w14:textId="0ADFAE9C"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vsurf_DW13 (-0.14)</w:t>
            </w:r>
          </w:p>
        </w:tc>
      </w:tr>
      <w:tr w:rsidR="00A8559D" w:rsidRPr="00A8559D" w14:paraId="29944CB8" w14:textId="77777777" w:rsidTr="00773FC7">
        <w:tc>
          <w:tcPr>
            <w:tcW w:w="2337" w:type="dxa"/>
          </w:tcPr>
          <w:p w14:paraId="01761DB5" w14:textId="21965871"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t>vsurf_HB6 (0.08)</w:t>
            </w:r>
          </w:p>
        </w:tc>
        <w:tc>
          <w:tcPr>
            <w:tcW w:w="2337" w:type="dxa"/>
          </w:tcPr>
          <w:p w14:paraId="2B5E563D" w14:textId="1D7BD15A"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proofErr w:type="spellStart"/>
            <w:r w:rsidRPr="00A8559D">
              <w:rPr>
                <w:rFonts w:ascii="Times New Roman" w:hAnsi="Times New Roman" w:cs="Times New Roman"/>
              </w:rPr>
              <w:t>E_vdw</w:t>
            </w:r>
            <w:proofErr w:type="spellEnd"/>
            <w:r w:rsidRPr="00A8559D">
              <w:rPr>
                <w:rFonts w:ascii="Times New Roman" w:hAnsi="Times New Roman" w:cs="Times New Roman"/>
              </w:rPr>
              <w:t xml:space="preserve"> (-0.17)</w:t>
            </w:r>
          </w:p>
        </w:tc>
        <w:tc>
          <w:tcPr>
            <w:tcW w:w="2338" w:type="dxa"/>
          </w:tcPr>
          <w:p w14:paraId="5D1F1F74" w14:textId="0C02EAF2"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vsurf_DW</w:t>
            </w:r>
            <w:proofErr w:type="gramStart"/>
            <w:r w:rsidRPr="00A8559D">
              <w:rPr>
                <w:rFonts w:ascii="Times New Roman" w:hAnsi="Times New Roman" w:cs="Times New Roman"/>
              </w:rPr>
              <w:t>13  (</w:t>
            </w:r>
            <w:proofErr w:type="gramEnd"/>
            <w:r w:rsidRPr="00A8559D">
              <w:rPr>
                <w:rFonts w:ascii="Times New Roman" w:hAnsi="Times New Roman" w:cs="Times New Roman"/>
              </w:rPr>
              <w:t>0.21)</w:t>
            </w:r>
          </w:p>
        </w:tc>
        <w:tc>
          <w:tcPr>
            <w:tcW w:w="2338" w:type="dxa"/>
          </w:tcPr>
          <w:p w14:paraId="0E067A73" w14:textId="44B02D42"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vsurf_EWmin3 (0.13)</w:t>
            </w:r>
          </w:p>
        </w:tc>
      </w:tr>
      <w:tr w:rsidR="00A8559D" w:rsidRPr="00A8559D" w14:paraId="282BDE06" w14:textId="77777777" w:rsidTr="00773FC7">
        <w:tc>
          <w:tcPr>
            <w:tcW w:w="2337" w:type="dxa"/>
          </w:tcPr>
          <w:p w14:paraId="5BD416DD" w14:textId="6F9FF255"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lastRenderedPageBreak/>
              <w:t>vsurf_W6 (0.08)</w:t>
            </w:r>
          </w:p>
        </w:tc>
        <w:tc>
          <w:tcPr>
            <w:tcW w:w="2337" w:type="dxa"/>
          </w:tcPr>
          <w:p w14:paraId="727E0F39" w14:textId="7580D3B7"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t>DN2Z2 (0.16)</w:t>
            </w:r>
          </w:p>
        </w:tc>
        <w:tc>
          <w:tcPr>
            <w:tcW w:w="2338" w:type="dxa"/>
          </w:tcPr>
          <w:p w14:paraId="691AEFF8" w14:textId="27229343" w:rsidR="009A2B71" w:rsidRPr="003C39DE" w:rsidRDefault="009A2B71" w:rsidP="009A2B71">
            <w:pPr>
              <w:tabs>
                <w:tab w:val="left" w:pos="1935"/>
              </w:tabs>
              <w:rPr>
                <w:rFonts w:ascii="Times New Roman" w:hAnsi="Times New Roman" w:cs="Times New Roman"/>
                <w:b/>
                <w:sz w:val="20"/>
                <w:szCs w:val="20"/>
              </w:rPr>
            </w:pPr>
            <w:r w:rsidRPr="003C39DE">
              <w:rPr>
                <w:rFonts w:ascii="Times New Roman" w:hAnsi="Times New Roman" w:cs="Times New Roman"/>
                <w:b/>
              </w:rPr>
              <w:t>DN2Z2 (-0.16)</w:t>
            </w:r>
          </w:p>
        </w:tc>
        <w:tc>
          <w:tcPr>
            <w:tcW w:w="2338" w:type="dxa"/>
          </w:tcPr>
          <w:p w14:paraId="4974FD72" w14:textId="76A5F444"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GCUT_SlogP_0 (0.06)</w:t>
            </w:r>
          </w:p>
        </w:tc>
      </w:tr>
      <w:tr w:rsidR="00A8559D" w:rsidRPr="00A8559D" w14:paraId="11950506" w14:textId="77777777" w:rsidTr="00773FC7">
        <w:tc>
          <w:tcPr>
            <w:tcW w:w="2337" w:type="dxa"/>
          </w:tcPr>
          <w:p w14:paraId="04B304FB" w14:textId="6CE6AE40"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vsurf_HL2 (0.06)</w:t>
            </w:r>
          </w:p>
        </w:tc>
        <w:tc>
          <w:tcPr>
            <w:tcW w:w="2337" w:type="dxa"/>
          </w:tcPr>
          <w:p w14:paraId="62D2C27C" w14:textId="362D734C"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t>SlogP_VSA9 (0.13)</w:t>
            </w:r>
          </w:p>
        </w:tc>
        <w:tc>
          <w:tcPr>
            <w:tcW w:w="2338" w:type="dxa"/>
          </w:tcPr>
          <w:p w14:paraId="4A7BFCD1" w14:textId="3818401D"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GCUT_SMR_0 (–0.11)</w:t>
            </w:r>
          </w:p>
        </w:tc>
        <w:tc>
          <w:tcPr>
            <w:tcW w:w="2338" w:type="dxa"/>
          </w:tcPr>
          <w:p w14:paraId="119EBBBD" w14:textId="43D25E82" w:rsidR="009A2B71" w:rsidRPr="00A8559D" w:rsidRDefault="009A2B71" w:rsidP="009A2B71">
            <w:pPr>
              <w:tabs>
                <w:tab w:val="left" w:pos="1935"/>
              </w:tabs>
              <w:rPr>
                <w:rFonts w:ascii="Times New Roman" w:hAnsi="Times New Roman" w:cs="Times New Roman"/>
                <w:sz w:val="20"/>
                <w:szCs w:val="20"/>
              </w:rPr>
            </w:pPr>
            <w:r w:rsidRPr="00A8559D">
              <w:rPr>
                <w:rFonts w:ascii="Times New Roman" w:hAnsi="Times New Roman" w:cs="Times New Roman"/>
              </w:rPr>
              <w:t>GCUT_SMR_0 (0.06)</w:t>
            </w:r>
          </w:p>
        </w:tc>
      </w:tr>
      <w:tr w:rsidR="00A8559D" w:rsidRPr="00A8559D" w14:paraId="080F69D7" w14:textId="77777777" w:rsidTr="00773FC7">
        <w:tc>
          <w:tcPr>
            <w:tcW w:w="2337" w:type="dxa"/>
          </w:tcPr>
          <w:p w14:paraId="7DC21992" w14:textId="6378A81A" w:rsidR="009A2B71" w:rsidRPr="00A8559D"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0"/>
                <w:szCs w:val="20"/>
              </w:rPr>
            </w:pPr>
            <w:r w:rsidRPr="00A8559D">
              <w:rPr>
                <w:rFonts w:ascii="Times New Roman" w:hAnsi="Times New Roman" w:cs="Times New Roman"/>
              </w:rPr>
              <w:t>vsurf_CW6 (0.06)</w:t>
            </w:r>
          </w:p>
        </w:tc>
        <w:tc>
          <w:tcPr>
            <w:tcW w:w="2337" w:type="dxa"/>
          </w:tcPr>
          <w:p w14:paraId="1A5C01B5" w14:textId="30D80F19" w:rsidR="009A2B71" w:rsidRPr="003C39DE" w:rsidRDefault="009A2B71" w:rsidP="009A2B71">
            <w:pPr>
              <w:tabs>
                <w:tab w:val="left" w:pos="1935"/>
              </w:tabs>
              <w:rPr>
                <w:rFonts w:ascii="Times New Roman" w:hAnsi="Times New Roman" w:cs="Times New Roman"/>
                <w:b/>
                <w:sz w:val="20"/>
                <w:szCs w:val="20"/>
              </w:rPr>
            </w:pPr>
            <w:r w:rsidRPr="003C39DE">
              <w:rPr>
                <w:rFonts w:ascii="Times New Roman" w:hAnsi="Times New Roman" w:cs="Times New Roman"/>
                <w:b/>
              </w:rPr>
              <w:t>ASZ2 (0.12)</w:t>
            </w:r>
          </w:p>
        </w:tc>
        <w:tc>
          <w:tcPr>
            <w:tcW w:w="2338" w:type="dxa"/>
          </w:tcPr>
          <w:p w14:paraId="56BA4668" w14:textId="524AD201" w:rsidR="009A2B71" w:rsidRPr="003C39DE" w:rsidRDefault="009A2B71" w:rsidP="009A2B71">
            <w:pPr>
              <w:tabs>
                <w:tab w:val="left" w:pos="1935"/>
              </w:tabs>
              <w:rPr>
                <w:rFonts w:ascii="Times New Roman" w:hAnsi="Times New Roman" w:cs="Times New Roman"/>
                <w:b/>
                <w:sz w:val="20"/>
                <w:szCs w:val="20"/>
              </w:rPr>
            </w:pPr>
            <w:r w:rsidRPr="003C39DE">
              <w:rPr>
                <w:rFonts w:ascii="Times New Roman" w:hAnsi="Times New Roman" w:cs="Times New Roman"/>
                <w:b/>
              </w:rPr>
              <w:t>ASZ</w:t>
            </w:r>
            <w:proofErr w:type="gramStart"/>
            <w:r w:rsidRPr="003C39DE">
              <w:rPr>
                <w:rFonts w:ascii="Times New Roman" w:hAnsi="Times New Roman" w:cs="Times New Roman"/>
                <w:b/>
              </w:rPr>
              <w:t>2  (</w:t>
            </w:r>
            <w:proofErr w:type="gramEnd"/>
            <w:r w:rsidRPr="003C39DE">
              <w:rPr>
                <w:rFonts w:ascii="Times New Roman" w:hAnsi="Times New Roman" w:cs="Times New Roman"/>
                <w:b/>
              </w:rPr>
              <w:t>-0.1)</w:t>
            </w:r>
          </w:p>
        </w:tc>
        <w:tc>
          <w:tcPr>
            <w:tcW w:w="2338" w:type="dxa"/>
          </w:tcPr>
          <w:p w14:paraId="432BF2D3" w14:textId="644D7A3B" w:rsidR="009A2B71" w:rsidRPr="003C39DE" w:rsidRDefault="009A2B71" w:rsidP="009A2B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sz w:val="20"/>
                <w:szCs w:val="20"/>
              </w:rPr>
            </w:pPr>
            <w:r w:rsidRPr="003C39DE">
              <w:rPr>
                <w:rFonts w:ascii="Times New Roman" w:hAnsi="Times New Roman" w:cs="Times New Roman"/>
                <w:b/>
              </w:rPr>
              <w:t>DN2Z2 (0.04)</w:t>
            </w:r>
          </w:p>
        </w:tc>
      </w:tr>
    </w:tbl>
    <w:p w14:paraId="1A8B9C08" w14:textId="251F59C9" w:rsidR="002C691A" w:rsidRPr="00A8559D" w:rsidRDefault="003C39DE" w:rsidP="00F64654">
      <w:pPr>
        <w:tabs>
          <w:tab w:val="left" w:pos="1935"/>
        </w:tabs>
        <w:rPr>
          <w:rFonts w:ascii="Times New Roman" w:hAnsi="Times New Roman" w:cs="Times New Roman"/>
          <w:sz w:val="24"/>
          <w:szCs w:val="24"/>
        </w:rPr>
      </w:pPr>
      <w:r>
        <w:rPr>
          <w:rFonts w:ascii="Times New Roman" w:hAnsi="Times New Roman" w:cs="Times New Roman"/>
          <w:sz w:val="24"/>
          <w:szCs w:val="24"/>
        </w:rPr>
        <w:t xml:space="preserve">Bold = </w:t>
      </w:r>
      <w:proofErr w:type="spellStart"/>
      <w:r>
        <w:rPr>
          <w:rFonts w:ascii="Times New Roman" w:hAnsi="Times New Roman" w:cs="Times New Roman"/>
          <w:sz w:val="24"/>
          <w:szCs w:val="24"/>
        </w:rPr>
        <w:t>Basak</w:t>
      </w:r>
      <w:proofErr w:type="spellEnd"/>
      <w:r>
        <w:rPr>
          <w:rFonts w:ascii="Times New Roman" w:hAnsi="Times New Roman" w:cs="Times New Roman"/>
          <w:sz w:val="24"/>
          <w:szCs w:val="24"/>
        </w:rPr>
        <w:t xml:space="preserve"> descriptor</w:t>
      </w:r>
      <w:bookmarkStart w:id="0" w:name="_GoBack"/>
      <w:bookmarkEnd w:id="0"/>
    </w:p>
    <w:p w14:paraId="070375DE" w14:textId="1B8973A1" w:rsidR="005C119C" w:rsidRPr="00A8559D" w:rsidRDefault="005C119C" w:rsidP="005C119C">
      <w:pPr>
        <w:pStyle w:val="Caption"/>
        <w:keepNext/>
        <w:rPr>
          <w:rFonts w:ascii="Times New Roman" w:hAnsi="Times New Roman" w:cs="Times New Roman"/>
          <w:color w:val="auto"/>
          <w:sz w:val="24"/>
          <w:szCs w:val="24"/>
        </w:rPr>
      </w:pPr>
      <w:r w:rsidRPr="00A8559D">
        <w:rPr>
          <w:rFonts w:ascii="Times New Roman" w:hAnsi="Times New Roman" w:cs="Times New Roman"/>
          <w:color w:val="auto"/>
          <w:sz w:val="24"/>
          <w:szCs w:val="24"/>
        </w:rPr>
        <w:t xml:space="preserve">Table </w:t>
      </w:r>
      <w:r w:rsidR="00A8559D" w:rsidRPr="00A8559D">
        <w:rPr>
          <w:rFonts w:ascii="Times New Roman" w:hAnsi="Times New Roman" w:cs="Times New Roman"/>
          <w:color w:val="auto"/>
          <w:sz w:val="24"/>
          <w:szCs w:val="24"/>
        </w:rPr>
        <w:t>5</w:t>
      </w:r>
      <w:r w:rsidRPr="00A8559D">
        <w:rPr>
          <w:rFonts w:ascii="Times New Roman" w:hAnsi="Times New Roman" w:cs="Times New Roman"/>
          <w:color w:val="auto"/>
          <w:sz w:val="24"/>
          <w:szCs w:val="24"/>
        </w:rPr>
        <w:t>: Top PC loadings of the 508 compounds data</w:t>
      </w:r>
    </w:p>
    <w:tbl>
      <w:tblPr>
        <w:tblStyle w:val="TableGrid"/>
        <w:tblW w:w="0" w:type="auto"/>
        <w:tblLook w:val="04A0" w:firstRow="1" w:lastRow="0" w:firstColumn="1" w:lastColumn="0" w:noHBand="0" w:noVBand="1"/>
      </w:tblPr>
      <w:tblGrid>
        <w:gridCol w:w="2337"/>
        <w:gridCol w:w="2337"/>
        <w:gridCol w:w="2338"/>
        <w:gridCol w:w="2338"/>
      </w:tblGrid>
      <w:tr w:rsidR="00A8559D" w:rsidRPr="00A8559D" w14:paraId="1BF3EBA5" w14:textId="77777777" w:rsidTr="00717A9A">
        <w:tc>
          <w:tcPr>
            <w:tcW w:w="2337" w:type="dxa"/>
          </w:tcPr>
          <w:p w14:paraId="7CD686E5" w14:textId="77777777" w:rsidR="001B0763" w:rsidRPr="00A8559D" w:rsidRDefault="001B0763" w:rsidP="00717A9A">
            <w:pPr>
              <w:tabs>
                <w:tab w:val="left" w:pos="1935"/>
              </w:tabs>
              <w:rPr>
                <w:rFonts w:ascii="Times New Roman" w:hAnsi="Times New Roman" w:cs="Times New Roman"/>
                <w:b/>
              </w:rPr>
            </w:pPr>
            <w:r w:rsidRPr="00A8559D">
              <w:rPr>
                <w:rFonts w:ascii="Times New Roman" w:hAnsi="Times New Roman" w:cs="Times New Roman"/>
                <w:b/>
              </w:rPr>
              <w:t>PC1</w:t>
            </w:r>
          </w:p>
        </w:tc>
        <w:tc>
          <w:tcPr>
            <w:tcW w:w="2337" w:type="dxa"/>
          </w:tcPr>
          <w:p w14:paraId="4D01F401" w14:textId="77777777" w:rsidR="001B0763" w:rsidRPr="00A8559D" w:rsidRDefault="001B0763" w:rsidP="00717A9A">
            <w:pPr>
              <w:tabs>
                <w:tab w:val="left" w:pos="1935"/>
              </w:tabs>
              <w:rPr>
                <w:rFonts w:ascii="Times New Roman" w:hAnsi="Times New Roman" w:cs="Times New Roman"/>
                <w:b/>
              </w:rPr>
            </w:pPr>
            <w:r w:rsidRPr="00A8559D">
              <w:rPr>
                <w:rFonts w:ascii="Times New Roman" w:hAnsi="Times New Roman" w:cs="Times New Roman"/>
                <w:b/>
              </w:rPr>
              <w:t>PC2</w:t>
            </w:r>
          </w:p>
        </w:tc>
        <w:tc>
          <w:tcPr>
            <w:tcW w:w="2338" w:type="dxa"/>
          </w:tcPr>
          <w:p w14:paraId="5EFAAB18" w14:textId="77777777" w:rsidR="001B0763" w:rsidRPr="00A8559D" w:rsidRDefault="001B0763" w:rsidP="00717A9A">
            <w:pPr>
              <w:tabs>
                <w:tab w:val="left" w:pos="1935"/>
              </w:tabs>
              <w:rPr>
                <w:rFonts w:ascii="Times New Roman" w:hAnsi="Times New Roman" w:cs="Times New Roman"/>
                <w:b/>
              </w:rPr>
            </w:pPr>
            <w:r w:rsidRPr="00A8559D">
              <w:rPr>
                <w:rFonts w:ascii="Times New Roman" w:hAnsi="Times New Roman" w:cs="Times New Roman"/>
                <w:b/>
              </w:rPr>
              <w:t>PC3</w:t>
            </w:r>
          </w:p>
        </w:tc>
        <w:tc>
          <w:tcPr>
            <w:tcW w:w="2338" w:type="dxa"/>
          </w:tcPr>
          <w:p w14:paraId="5182A4AA" w14:textId="77777777" w:rsidR="001B0763" w:rsidRPr="00A8559D" w:rsidRDefault="001B0763" w:rsidP="00717A9A">
            <w:pPr>
              <w:tabs>
                <w:tab w:val="left" w:pos="1935"/>
              </w:tabs>
              <w:rPr>
                <w:rFonts w:ascii="Times New Roman" w:hAnsi="Times New Roman" w:cs="Times New Roman"/>
                <w:b/>
              </w:rPr>
            </w:pPr>
            <w:r w:rsidRPr="00A8559D">
              <w:rPr>
                <w:rFonts w:ascii="Times New Roman" w:hAnsi="Times New Roman" w:cs="Times New Roman"/>
                <w:b/>
              </w:rPr>
              <w:t>PC4</w:t>
            </w:r>
          </w:p>
        </w:tc>
      </w:tr>
      <w:tr w:rsidR="00A8559D" w:rsidRPr="00A8559D" w14:paraId="5314407D" w14:textId="77777777" w:rsidTr="00717A9A">
        <w:tc>
          <w:tcPr>
            <w:tcW w:w="2337" w:type="dxa"/>
          </w:tcPr>
          <w:p w14:paraId="77A3E344" w14:textId="43C2B682"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proofErr w:type="spellStart"/>
            <w:r w:rsidRPr="005C119C">
              <w:rPr>
                <w:rFonts w:ascii="Times New Roman" w:eastAsia="Times New Roman" w:hAnsi="Times New Roman" w:cs="Times New Roman"/>
              </w:rPr>
              <w:t>E_tor</w:t>
            </w:r>
            <w:proofErr w:type="spellEnd"/>
            <w:r w:rsidRPr="005C119C">
              <w:rPr>
                <w:rFonts w:ascii="Times New Roman" w:eastAsia="Times New Roman" w:hAnsi="Times New Roman" w:cs="Times New Roman"/>
              </w:rPr>
              <w:t xml:space="preserve"> </w:t>
            </w:r>
            <w:r w:rsidRPr="00A8559D">
              <w:rPr>
                <w:rFonts w:ascii="Times New Roman" w:eastAsia="Times New Roman" w:hAnsi="Times New Roman" w:cs="Times New Roman"/>
              </w:rPr>
              <w:t>(</w:t>
            </w:r>
            <w:r w:rsidRPr="005C119C">
              <w:rPr>
                <w:rFonts w:ascii="Times New Roman" w:eastAsia="Times New Roman" w:hAnsi="Times New Roman" w:cs="Times New Roman"/>
              </w:rPr>
              <w:t>0.96</w:t>
            </w:r>
            <w:r w:rsidRPr="00A8559D">
              <w:rPr>
                <w:rFonts w:ascii="Times New Roman" w:eastAsia="Times New Roman" w:hAnsi="Times New Roman" w:cs="Times New Roman"/>
              </w:rPr>
              <w:t>)</w:t>
            </w:r>
          </w:p>
        </w:tc>
        <w:tc>
          <w:tcPr>
            <w:tcW w:w="2337" w:type="dxa"/>
          </w:tcPr>
          <w:p w14:paraId="6552AF19" w14:textId="78FE29E8"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vsurf_DW23 </w:t>
            </w:r>
            <w:r w:rsidRPr="00A8559D">
              <w:rPr>
                <w:rFonts w:ascii="Times New Roman" w:eastAsia="Times New Roman" w:hAnsi="Times New Roman" w:cs="Times New Roman"/>
              </w:rPr>
              <w:t>(</w:t>
            </w:r>
            <w:r w:rsidRPr="00544AAB">
              <w:rPr>
                <w:rFonts w:ascii="Times New Roman" w:eastAsia="Times New Roman" w:hAnsi="Times New Roman" w:cs="Times New Roman"/>
              </w:rPr>
              <w:t>0.95</w:t>
            </w:r>
            <w:r w:rsidRPr="00A8559D">
              <w:rPr>
                <w:rFonts w:ascii="Times New Roman" w:eastAsia="Times New Roman" w:hAnsi="Times New Roman" w:cs="Times New Roman"/>
              </w:rPr>
              <w:t>)</w:t>
            </w:r>
          </w:p>
        </w:tc>
        <w:tc>
          <w:tcPr>
            <w:tcW w:w="2338" w:type="dxa"/>
          </w:tcPr>
          <w:p w14:paraId="3014349D" w14:textId="42228798"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density </w:t>
            </w:r>
            <w:r w:rsidRPr="00A8559D">
              <w:rPr>
                <w:rFonts w:ascii="Times New Roman" w:eastAsia="Times New Roman" w:hAnsi="Times New Roman" w:cs="Times New Roman"/>
              </w:rPr>
              <w:t>(</w:t>
            </w:r>
            <w:r w:rsidRPr="00544AAB">
              <w:rPr>
                <w:rFonts w:ascii="Times New Roman" w:eastAsia="Times New Roman" w:hAnsi="Times New Roman" w:cs="Times New Roman"/>
              </w:rPr>
              <w:t>-0.</w:t>
            </w:r>
            <w:r w:rsidRPr="00A8559D">
              <w:rPr>
                <w:rFonts w:ascii="Times New Roman" w:eastAsia="Times New Roman" w:hAnsi="Times New Roman" w:cs="Times New Roman"/>
              </w:rPr>
              <w:t>93)</w:t>
            </w:r>
          </w:p>
        </w:tc>
        <w:tc>
          <w:tcPr>
            <w:tcW w:w="2338" w:type="dxa"/>
          </w:tcPr>
          <w:p w14:paraId="12333F68" w14:textId="64B7D688"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A8559D">
              <w:rPr>
                <w:rFonts w:ascii="Times New Roman" w:hAnsi="Times New Roman" w:cs="Times New Roman"/>
              </w:rPr>
              <w:t>GCUT_SlogP_0 (0.96)</w:t>
            </w:r>
          </w:p>
        </w:tc>
      </w:tr>
      <w:tr w:rsidR="00A8559D" w:rsidRPr="00A8559D" w14:paraId="4A3FF6D8" w14:textId="77777777" w:rsidTr="00717A9A">
        <w:tc>
          <w:tcPr>
            <w:tcW w:w="2337" w:type="dxa"/>
          </w:tcPr>
          <w:p w14:paraId="4AFACEBB" w14:textId="22A00B8F"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5C119C">
              <w:rPr>
                <w:rFonts w:ascii="Times New Roman" w:eastAsia="Times New Roman" w:hAnsi="Times New Roman" w:cs="Times New Roman"/>
              </w:rPr>
              <w:t xml:space="preserve">vsurf_DW23 </w:t>
            </w:r>
            <w:r w:rsidRPr="00A8559D">
              <w:rPr>
                <w:rFonts w:ascii="Times New Roman" w:eastAsia="Times New Roman" w:hAnsi="Times New Roman" w:cs="Times New Roman"/>
              </w:rPr>
              <w:t>(</w:t>
            </w:r>
            <w:r w:rsidRPr="005C119C">
              <w:rPr>
                <w:rFonts w:ascii="Times New Roman" w:eastAsia="Times New Roman" w:hAnsi="Times New Roman" w:cs="Times New Roman"/>
              </w:rPr>
              <w:t>-0.25</w:t>
            </w:r>
            <w:r w:rsidRPr="00A8559D">
              <w:rPr>
                <w:rFonts w:ascii="Times New Roman" w:eastAsia="Times New Roman" w:hAnsi="Times New Roman" w:cs="Times New Roman"/>
              </w:rPr>
              <w:t>)</w:t>
            </w:r>
          </w:p>
        </w:tc>
        <w:tc>
          <w:tcPr>
            <w:tcW w:w="2337" w:type="dxa"/>
          </w:tcPr>
          <w:p w14:paraId="12D9B52D" w14:textId="7AE365FA"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proofErr w:type="spellStart"/>
            <w:r w:rsidRPr="00544AAB">
              <w:rPr>
                <w:rFonts w:ascii="Times New Roman" w:eastAsia="Times New Roman" w:hAnsi="Times New Roman" w:cs="Times New Roman"/>
              </w:rPr>
              <w:t>E_tor</w:t>
            </w:r>
            <w:proofErr w:type="spellEnd"/>
            <w:r w:rsidRPr="00544AAB">
              <w:rPr>
                <w:rFonts w:ascii="Times New Roman" w:eastAsia="Times New Roman" w:hAnsi="Times New Roman" w:cs="Times New Roman"/>
              </w:rPr>
              <w:t xml:space="preserve"> </w:t>
            </w:r>
            <w:r w:rsidRPr="00A8559D">
              <w:rPr>
                <w:rFonts w:ascii="Times New Roman" w:eastAsia="Times New Roman" w:hAnsi="Times New Roman" w:cs="Times New Roman"/>
              </w:rPr>
              <w:t>(</w:t>
            </w:r>
            <w:r w:rsidRPr="00544AAB">
              <w:rPr>
                <w:rFonts w:ascii="Times New Roman" w:eastAsia="Times New Roman" w:hAnsi="Times New Roman" w:cs="Times New Roman"/>
              </w:rPr>
              <w:t>0.2</w:t>
            </w:r>
            <w:r w:rsidRPr="00A8559D">
              <w:rPr>
                <w:rFonts w:ascii="Times New Roman" w:eastAsia="Times New Roman" w:hAnsi="Times New Roman" w:cs="Times New Roman"/>
              </w:rPr>
              <w:t>3)</w:t>
            </w:r>
          </w:p>
        </w:tc>
        <w:tc>
          <w:tcPr>
            <w:tcW w:w="2338" w:type="dxa"/>
          </w:tcPr>
          <w:p w14:paraId="45083FA3" w14:textId="41B8BC9E"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GCUT_S</w:t>
            </w:r>
            <w:r w:rsidRPr="00A8559D">
              <w:rPr>
                <w:rFonts w:ascii="Times New Roman" w:eastAsia="Times New Roman" w:hAnsi="Times New Roman" w:cs="Times New Roman"/>
              </w:rPr>
              <w:t>log</w:t>
            </w:r>
            <w:r w:rsidRPr="00544AAB">
              <w:rPr>
                <w:rFonts w:ascii="Times New Roman" w:eastAsia="Times New Roman" w:hAnsi="Times New Roman" w:cs="Times New Roman"/>
              </w:rPr>
              <w:t xml:space="preserve">P_0 </w:t>
            </w:r>
            <w:r w:rsidRPr="00A8559D">
              <w:rPr>
                <w:rFonts w:ascii="Times New Roman" w:eastAsia="Times New Roman" w:hAnsi="Times New Roman" w:cs="Times New Roman"/>
              </w:rPr>
              <w:t>(</w:t>
            </w:r>
            <w:r w:rsidRPr="00544AAB">
              <w:rPr>
                <w:rFonts w:ascii="Times New Roman" w:eastAsia="Times New Roman" w:hAnsi="Times New Roman" w:cs="Times New Roman"/>
              </w:rPr>
              <w:t>-0.19</w:t>
            </w:r>
            <w:r w:rsidRPr="00A8559D">
              <w:rPr>
                <w:rFonts w:ascii="Times New Roman" w:eastAsia="Times New Roman" w:hAnsi="Times New Roman" w:cs="Times New Roman"/>
              </w:rPr>
              <w:t>)</w:t>
            </w:r>
          </w:p>
        </w:tc>
        <w:tc>
          <w:tcPr>
            <w:tcW w:w="2338" w:type="dxa"/>
          </w:tcPr>
          <w:p w14:paraId="687E2435" w14:textId="0150E640" w:rsidR="008C1527" w:rsidRPr="00A8559D" w:rsidRDefault="008C1527" w:rsidP="008C1527">
            <w:pPr>
              <w:tabs>
                <w:tab w:val="left" w:pos="1935"/>
              </w:tabs>
              <w:rPr>
                <w:rFonts w:ascii="Times New Roman" w:hAnsi="Times New Roman" w:cs="Times New Roman"/>
              </w:rPr>
            </w:pPr>
            <w:r w:rsidRPr="00A8559D">
              <w:rPr>
                <w:rFonts w:ascii="Times New Roman" w:hAnsi="Times New Roman" w:cs="Times New Roman"/>
              </w:rPr>
              <w:t>density (-0.19)</w:t>
            </w:r>
          </w:p>
        </w:tc>
      </w:tr>
      <w:tr w:rsidR="00A8559D" w:rsidRPr="00A8559D" w14:paraId="6343F790" w14:textId="77777777" w:rsidTr="00717A9A">
        <w:tc>
          <w:tcPr>
            <w:tcW w:w="2337" w:type="dxa"/>
          </w:tcPr>
          <w:p w14:paraId="12EDA466" w14:textId="272B70AF"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5C119C">
              <w:rPr>
                <w:rFonts w:ascii="Times New Roman" w:eastAsia="Times New Roman" w:hAnsi="Times New Roman" w:cs="Times New Roman"/>
              </w:rPr>
              <w:t>GCUT_S</w:t>
            </w:r>
            <w:r w:rsidRPr="00A8559D">
              <w:rPr>
                <w:rFonts w:ascii="Times New Roman" w:eastAsia="Times New Roman" w:hAnsi="Times New Roman" w:cs="Times New Roman"/>
              </w:rPr>
              <w:t>log</w:t>
            </w:r>
            <w:r w:rsidRPr="005C119C">
              <w:rPr>
                <w:rFonts w:ascii="Times New Roman" w:eastAsia="Times New Roman" w:hAnsi="Times New Roman" w:cs="Times New Roman"/>
              </w:rPr>
              <w:t xml:space="preserve">P_0 </w:t>
            </w:r>
            <w:r w:rsidRPr="00A8559D">
              <w:rPr>
                <w:rFonts w:ascii="Times New Roman" w:eastAsia="Times New Roman" w:hAnsi="Times New Roman" w:cs="Times New Roman"/>
              </w:rPr>
              <w:t>(</w:t>
            </w:r>
            <w:r w:rsidRPr="005C119C">
              <w:rPr>
                <w:rFonts w:ascii="Times New Roman" w:eastAsia="Times New Roman" w:hAnsi="Times New Roman" w:cs="Times New Roman"/>
              </w:rPr>
              <w:t>0.06</w:t>
            </w:r>
            <w:r w:rsidRPr="00A8559D">
              <w:rPr>
                <w:rFonts w:ascii="Times New Roman" w:eastAsia="Times New Roman" w:hAnsi="Times New Roman" w:cs="Times New Roman"/>
              </w:rPr>
              <w:t>)</w:t>
            </w:r>
          </w:p>
        </w:tc>
        <w:tc>
          <w:tcPr>
            <w:tcW w:w="2337" w:type="dxa"/>
          </w:tcPr>
          <w:p w14:paraId="41C88E0F" w14:textId="160F806A"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GCUT_S</w:t>
            </w:r>
            <w:r w:rsidRPr="00A8559D">
              <w:rPr>
                <w:rFonts w:ascii="Times New Roman" w:eastAsia="Times New Roman" w:hAnsi="Times New Roman" w:cs="Times New Roman"/>
              </w:rPr>
              <w:t>log</w:t>
            </w:r>
            <w:r w:rsidRPr="00544AAB">
              <w:rPr>
                <w:rFonts w:ascii="Times New Roman" w:eastAsia="Times New Roman" w:hAnsi="Times New Roman" w:cs="Times New Roman"/>
              </w:rPr>
              <w:t xml:space="preserve">P_0 </w:t>
            </w:r>
            <w:r w:rsidRPr="00A8559D">
              <w:rPr>
                <w:rFonts w:ascii="Times New Roman" w:eastAsia="Times New Roman" w:hAnsi="Times New Roman" w:cs="Times New Roman"/>
              </w:rPr>
              <w:t>(</w:t>
            </w:r>
            <w:r w:rsidRPr="00544AAB">
              <w:rPr>
                <w:rFonts w:ascii="Times New Roman" w:eastAsia="Times New Roman" w:hAnsi="Times New Roman" w:cs="Times New Roman"/>
              </w:rPr>
              <w:t>0.15</w:t>
            </w:r>
            <w:r w:rsidRPr="00A8559D">
              <w:rPr>
                <w:rFonts w:ascii="Times New Roman" w:eastAsia="Times New Roman" w:hAnsi="Times New Roman" w:cs="Times New Roman"/>
              </w:rPr>
              <w:t>)</w:t>
            </w:r>
          </w:p>
        </w:tc>
        <w:tc>
          <w:tcPr>
            <w:tcW w:w="2338" w:type="dxa"/>
          </w:tcPr>
          <w:p w14:paraId="45FEA759" w14:textId="144EDBB0"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vsurf_ID2 </w:t>
            </w:r>
            <w:r w:rsidRPr="00A8559D">
              <w:rPr>
                <w:rFonts w:ascii="Times New Roman" w:eastAsia="Times New Roman" w:hAnsi="Times New Roman" w:cs="Times New Roman"/>
              </w:rPr>
              <w:t>(</w:t>
            </w:r>
            <w:r w:rsidRPr="00544AAB">
              <w:rPr>
                <w:rFonts w:ascii="Times New Roman" w:eastAsia="Times New Roman" w:hAnsi="Times New Roman" w:cs="Times New Roman"/>
              </w:rPr>
              <w:t>0.12</w:t>
            </w:r>
            <w:r w:rsidRPr="00A8559D">
              <w:rPr>
                <w:rFonts w:ascii="Times New Roman" w:eastAsia="Times New Roman" w:hAnsi="Times New Roman" w:cs="Times New Roman"/>
              </w:rPr>
              <w:t>)</w:t>
            </w:r>
          </w:p>
        </w:tc>
        <w:tc>
          <w:tcPr>
            <w:tcW w:w="2338" w:type="dxa"/>
          </w:tcPr>
          <w:p w14:paraId="5566C943" w14:textId="6507E1F5" w:rsidR="008C1527" w:rsidRPr="00A8559D" w:rsidRDefault="008C1527" w:rsidP="008C1527">
            <w:pPr>
              <w:tabs>
                <w:tab w:val="left" w:pos="1935"/>
              </w:tabs>
              <w:rPr>
                <w:rFonts w:ascii="Times New Roman" w:hAnsi="Times New Roman" w:cs="Times New Roman"/>
              </w:rPr>
            </w:pPr>
            <w:r w:rsidRPr="00A8559D">
              <w:rPr>
                <w:rFonts w:ascii="Times New Roman" w:hAnsi="Times New Roman" w:cs="Times New Roman"/>
              </w:rPr>
              <w:t>vsurf_DW23 (-0.14)</w:t>
            </w:r>
          </w:p>
        </w:tc>
      </w:tr>
      <w:tr w:rsidR="00A8559D" w:rsidRPr="00A8559D" w14:paraId="1A6ECAA1" w14:textId="77777777" w:rsidTr="00717A9A">
        <w:tc>
          <w:tcPr>
            <w:tcW w:w="2337" w:type="dxa"/>
          </w:tcPr>
          <w:p w14:paraId="417D428D" w14:textId="6B89A400" w:rsidR="008C1527" w:rsidRPr="00A8559D" w:rsidRDefault="008C1527" w:rsidP="008C1527">
            <w:pPr>
              <w:tabs>
                <w:tab w:val="left" w:pos="1935"/>
              </w:tabs>
              <w:rPr>
                <w:rFonts w:ascii="Times New Roman" w:hAnsi="Times New Roman" w:cs="Times New Roman"/>
              </w:rPr>
            </w:pPr>
            <w:r w:rsidRPr="005C119C">
              <w:rPr>
                <w:rFonts w:ascii="Times New Roman" w:eastAsia="Times New Roman" w:hAnsi="Times New Roman" w:cs="Times New Roman"/>
              </w:rPr>
              <w:t xml:space="preserve">vsurf_ID3 </w:t>
            </w:r>
            <w:r w:rsidRPr="00A8559D">
              <w:rPr>
                <w:rFonts w:ascii="Times New Roman" w:eastAsia="Times New Roman" w:hAnsi="Times New Roman" w:cs="Times New Roman"/>
              </w:rPr>
              <w:t>(</w:t>
            </w:r>
            <w:r w:rsidRPr="005C119C">
              <w:rPr>
                <w:rFonts w:ascii="Times New Roman" w:eastAsia="Times New Roman" w:hAnsi="Times New Roman" w:cs="Times New Roman"/>
              </w:rPr>
              <w:t>-0.04</w:t>
            </w:r>
            <w:r w:rsidRPr="00A8559D">
              <w:rPr>
                <w:rFonts w:ascii="Times New Roman" w:eastAsia="Times New Roman" w:hAnsi="Times New Roman" w:cs="Times New Roman"/>
              </w:rPr>
              <w:t>)</w:t>
            </w:r>
          </w:p>
        </w:tc>
        <w:tc>
          <w:tcPr>
            <w:tcW w:w="2337" w:type="dxa"/>
          </w:tcPr>
          <w:p w14:paraId="7D6F02FF" w14:textId="21654ECC"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density </w:t>
            </w:r>
            <w:r w:rsidRPr="00A8559D">
              <w:rPr>
                <w:rFonts w:ascii="Times New Roman" w:eastAsia="Times New Roman" w:hAnsi="Times New Roman" w:cs="Times New Roman"/>
              </w:rPr>
              <w:t>(</w:t>
            </w:r>
            <w:r w:rsidRPr="00544AAB">
              <w:rPr>
                <w:rFonts w:ascii="Times New Roman" w:eastAsia="Times New Roman" w:hAnsi="Times New Roman" w:cs="Times New Roman"/>
              </w:rPr>
              <w:t>-0.07</w:t>
            </w:r>
            <w:r w:rsidRPr="00A8559D">
              <w:rPr>
                <w:rFonts w:ascii="Times New Roman" w:eastAsia="Times New Roman" w:hAnsi="Times New Roman" w:cs="Times New Roman"/>
              </w:rPr>
              <w:t>)</w:t>
            </w:r>
          </w:p>
        </w:tc>
        <w:tc>
          <w:tcPr>
            <w:tcW w:w="2338" w:type="dxa"/>
          </w:tcPr>
          <w:p w14:paraId="26D2E06E" w14:textId="3008C247"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vsurf_ID3 </w:t>
            </w:r>
            <w:r w:rsidRPr="00A8559D">
              <w:rPr>
                <w:rFonts w:ascii="Times New Roman" w:eastAsia="Times New Roman" w:hAnsi="Times New Roman" w:cs="Times New Roman"/>
              </w:rPr>
              <w:t>(</w:t>
            </w:r>
            <w:r w:rsidRPr="00544AAB">
              <w:rPr>
                <w:rFonts w:ascii="Times New Roman" w:eastAsia="Times New Roman" w:hAnsi="Times New Roman" w:cs="Times New Roman"/>
              </w:rPr>
              <w:t>0.12</w:t>
            </w:r>
            <w:r w:rsidRPr="00A8559D">
              <w:rPr>
                <w:rFonts w:ascii="Times New Roman" w:eastAsia="Times New Roman" w:hAnsi="Times New Roman" w:cs="Times New Roman"/>
              </w:rPr>
              <w:t>)</w:t>
            </w:r>
          </w:p>
        </w:tc>
        <w:tc>
          <w:tcPr>
            <w:tcW w:w="2338" w:type="dxa"/>
          </w:tcPr>
          <w:p w14:paraId="02F8B61B" w14:textId="61009AAA" w:rsidR="008C1527" w:rsidRPr="00A8559D" w:rsidRDefault="008C1527" w:rsidP="008C1527">
            <w:pPr>
              <w:tabs>
                <w:tab w:val="left" w:pos="1935"/>
              </w:tabs>
              <w:rPr>
                <w:rFonts w:ascii="Times New Roman" w:hAnsi="Times New Roman" w:cs="Times New Roman"/>
              </w:rPr>
            </w:pPr>
            <w:proofErr w:type="spellStart"/>
            <w:r w:rsidRPr="00A8559D">
              <w:rPr>
                <w:rFonts w:ascii="Times New Roman" w:hAnsi="Times New Roman" w:cs="Times New Roman"/>
              </w:rPr>
              <w:t>E_tor</w:t>
            </w:r>
            <w:proofErr w:type="spellEnd"/>
            <w:r w:rsidRPr="00A8559D">
              <w:rPr>
                <w:rFonts w:ascii="Times New Roman" w:hAnsi="Times New Roman" w:cs="Times New Roman"/>
              </w:rPr>
              <w:t xml:space="preserve"> (-0.09)</w:t>
            </w:r>
          </w:p>
        </w:tc>
      </w:tr>
      <w:tr w:rsidR="00A8559D" w:rsidRPr="00A8559D" w14:paraId="3A2B8822" w14:textId="77777777" w:rsidTr="00717A9A">
        <w:tc>
          <w:tcPr>
            <w:tcW w:w="2337" w:type="dxa"/>
          </w:tcPr>
          <w:p w14:paraId="27604B66" w14:textId="4C40A686"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5C119C">
              <w:rPr>
                <w:rFonts w:ascii="Times New Roman" w:eastAsia="Times New Roman" w:hAnsi="Times New Roman" w:cs="Times New Roman"/>
              </w:rPr>
              <w:t xml:space="preserve">vsurf_ID4 </w:t>
            </w:r>
            <w:r w:rsidRPr="00A8559D">
              <w:rPr>
                <w:rFonts w:ascii="Times New Roman" w:eastAsia="Times New Roman" w:hAnsi="Times New Roman" w:cs="Times New Roman"/>
              </w:rPr>
              <w:t>(</w:t>
            </w:r>
            <w:r w:rsidRPr="005C119C">
              <w:rPr>
                <w:rFonts w:ascii="Times New Roman" w:eastAsia="Times New Roman" w:hAnsi="Times New Roman" w:cs="Times New Roman"/>
              </w:rPr>
              <w:t>-0.04</w:t>
            </w:r>
            <w:r w:rsidRPr="00A8559D">
              <w:rPr>
                <w:rFonts w:ascii="Times New Roman" w:eastAsia="Times New Roman" w:hAnsi="Times New Roman" w:cs="Times New Roman"/>
              </w:rPr>
              <w:t>)</w:t>
            </w:r>
          </w:p>
        </w:tc>
        <w:tc>
          <w:tcPr>
            <w:tcW w:w="2337" w:type="dxa"/>
          </w:tcPr>
          <w:p w14:paraId="3439486B" w14:textId="405F3DF5"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vsurf_ID2 </w:t>
            </w:r>
            <w:r w:rsidRPr="00A8559D">
              <w:rPr>
                <w:rFonts w:ascii="Times New Roman" w:eastAsia="Times New Roman" w:hAnsi="Times New Roman" w:cs="Times New Roman"/>
              </w:rPr>
              <w:t>(</w:t>
            </w:r>
            <w:r w:rsidRPr="00544AAB">
              <w:rPr>
                <w:rFonts w:ascii="Times New Roman" w:eastAsia="Times New Roman" w:hAnsi="Times New Roman" w:cs="Times New Roman"/>
              </w:rPr>
              <w:t>-0.06</w:t>
            </w:r>
            <w:r w:rsidRPr="00A8559D">
              <w:rPr>
                <w:rFonts w:ascii="Times New Roman" w:eastAsia="Times New Roman" w:hAnsi="Times New Roman" w:cs="Times New Roman"/>
              </w:rPr>
              <w:t>)</w:t>
            </w:r>
          </w:p>
        </w:tc>
        <w:tc>
          <w:tcPr>
            <w:tcW w:w="2338" w:type="dxa"/>
          </w:tcPr>
          <w:p w14:paraId="149C0BD6" w14:textId="021D7E41"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vsurf_ID4 </w:t>
            </w:r>
            <w:r w:rsidRPr="00A8559D">
              <w:rPr>
                <w:rFonts w:ascii="Times New Roman" w:eastAsia="Times New Roman" w:hAnsi="Times New Roman" w:cs="Times New Roman"/>
              </w:rPr>
              <w:t>(</w:t>
            </w:r>
            <w:r w:rsidRPr="00544AAB">
              <w:rPr>
                <w:rFonts w:ascii="Times New Roman" w:eastAsia="Times New Roman" w:hAnsi="Times New Roman" w:cs="Times New Roman"/>
              </w:rPr>
              <w:t>0.1</w:t>
            </w:r>
            <w:r w:rsidRPr="00A8559D">
              <w:rPr>
                <w:rFonts w:ascii="Times New Roman" w:eastAsia="Times New Roman" w:hAnsi="Times New Roman" w:cs="Times New Roman"/>
              </w:rPr>
              <w:t>1)</w:t>
            </w:r>
          </w:p>
        </w:tc>
        <w:tc>
          <w:tcPr>
            <w:tcW w:w="2338" w:type="dxa"/>
          </w:tcPr>
          <w:p w14:paraId="417ED7D9" w14:textId="3BE1BFC4" w:rsidR="008C1527" w:rsidRPr="00A8559D" w:rsidRDefault="008C1527" w:rsidP="008C1527">
            <w:pPr>
              <w:tabs>
                <w:tab w:val="left" w:pos="1935"/>
              </w:tabs>
              <w:rPr>
                <w:rFonts w:ascii="Times New Roman" w:hAnsi="Times New Roman" w:cs="Times New Roman"/>
              </w:rPr>
            </w:pPr>
            <w:proofErr w:type="spellStart"/>
            <w:r w:rsidRPr="00A8559D">
              <w:rPr>
                <w:rFonts w:ascii="Times New Roman" w:hAnsi="Times New Roman" w:cs="Times New Roman"/>
              </w:rPr>
              <w:t>vsurf_CP</w:t>
            </w:r>
            <w:proofErr w:type="spellEnd"/>
            <w:r w:rsidRPr="00A8559D">
              <w:rPr>
                <w:rFonts w:ascii="Times New Roman" w:hAnsi="Times New Roman" w:cs="Times New Roman"/>
              </w:rPr>
              <w:t xml:space="preserve"> (0.05)</w:t>
            </w:r>
          </w:p>
        </w:tc>
      </w:tr>
      <w:tr w:rsidR="00A8559D" w:rsidRPr="00A8559D" w14:paraId="18F65A2F" w14:textId="77777777" w:rsidTr="00717A9A">
        <w:tc>
          <w:tcPr>
            <w:tcW w:w="2337" w:type="dxa"/>
          </w:tcPr>
          <w:p w14:paraId="33125433" w14:textId="7F2310D9"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C119C">
              <w:rPr>
                <w:rFonts w:ascii="Times New Roman" w:eastAsia="Times New Roman" w:hAnsi="Times New Roman" w:cs="Times New Roman"/>
              </w:rPr>
              <w:t xml:space="preserve">vsurf_ID2 </w:t>
            </w:r>
            <w:r w:rsidRPr="00A8559D">
              <w:rPr>
                <w:rFonts w:ascii="Times New Roman" w:eastAsia="Times New Roman" w:hAnsi="Times New Roman" w:cs="Times New Roman"/>
              </w:rPr>
              <w:t>(</w:t>
            </w:r>
            <w:r w:rsidRPr="005C119C">
              <w:rPr>
                <w:rFonts w:ascii="Times New Roman" w:eastAsia="Times New Roman" w:hAnsi="Times New Roman" w:cs="Times New Roman"/>
              </w:rPr>
              <w:t>-0.0</w:t>
            </w:r>
            <w:r w:rsidRPr="00A8559D">
              <w:rPr>
                <w:rFonts w:ascii="Times New Roman" w:eastAsia="Times New Roman" w:hAnsi="Times New Roman" w:cs="Times New Roman"/>
              </w:rPr>
              <w:t>4)</w:t>
            </w:r>
          </w:p>
        </w:tc>
        <w:tc>
          <w:tcPr>
            <w:tcW w:w="2337" w:type="dxa"/>
          </w:tcPr>
          <w:p w14:paraId="6134E5D1" w14:textId="602C3D91"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vsurf_ID1 </w:t>
            </w:r>
            <w:r w:rsidRPr="00A8559D">
              <w:rPr>
                <w:rFonts w:ascii="Times New Roman" w:eastAsia="Times New Roman" w:hAnsi="Times New Roman" w:cs="Times New Roman"/>
              </w:rPr>
              <w:t>(</w:t>
            </w:r>
            <w:r w:rsidRPr="00544AAB">
              <w:rPr>
                <w:rFonts w:ascii="Times New Roman" w:eastAsia="Times New Roman" w:hAnsi="Times New Roman" w:cs="Times New Roman"/>
              </w:rPr>
              <w:t>-0.05</w:t>
            </w:r>
            <w:r w:rsidRPr="00A8559D">
              <w:rPr>
                <w:rFonts w:ascii="Times New Roman" w:eastAsia="Times New Roman" w:hAnsi="Times New Roman" w:cs="Times New Roman"/>
              </w:rPr>
              <w:t>)</w:t>
            </w:r>
          </w:p>
        </w:tc>
        <w:tc>
          <w:tcPr>
            <w:tcW w:w="2338" w:type="dxa"/>
          </w:tcPr>
          <w:p w14:paraId="45617318" w14:textId="6C88A66C"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vsurf_ID1 </w:t>
            </w:r>
            <w:r w:rsidRPr="00A8559D">
              <w:rPr>
                <w:rFonts w:ascii="Times New Roman" w:eastAsia="Times New Roman" w:hAnsi="Times New Roman" w:cs="Times New Roman"/>
              </w:rPr>
              <w:t>(</w:t>
            </w:r>
            <w:r w:rsidRPr="00544AAB">
              <w:rPr>
                <w:rFonts w:ascii="Times New Roman" w:eastAsia="Times New Roman" w:hAnsi="Times New Roman" w:cs="Times New Roman"/>
              </w:rPr>
              <w:t>0.1</w:t>
            </w:r>
            <w:r w:rsidRPr="00A8559D">
              <w:rPr>
                <w:rFonts w:ascii="Times New Roman" w:eastAsia="Times New Roman" w:hAnsi="Times New Roman" w:cs="Times New Roman"/>
              </w:rPr>
              <w:t>)</w:t>
            </w:r>
          </w:p>
        </w:tc>
        <w:tc>
          <w:tcPr>
            <w:tcW w:w="2338" w:type="dxa"/>
          </w:tcPr>
          <w:p w14:paraId="46893656" w14:textId="6F537E70" w:rsidR="008C1527" w:rsidRPr="00A8559D" w:rsidRDefault="008C1527" w:rsidP="008C1527">
            <w:pPr>
              <w:tabs>
                <w:tab w:val="left" w:pos="1935"/>
              </w:tabs>
              <w:rPr>
                <w:rFonts w:ascii="Times New Roman" w:hAnsi="Times New Roman" w:cs="Times New Roman"/>
              </w:rPr>
            </w:pPr>
            <w:r w:rsidRPr="00A8559D">
              <w:rPr>
                <w:rFonts w:ascii="Times New Roman" w:hAnsi="Times New Roman" w:cs="Times New Roman"/>
              </w:rPr>
              <w:t>vsurf_ID2 (0.04)</w:t>
            </w:r>
          </w:p>
        </w:tc>
      </w:tr>
      <w:tr w:rsidR="00A8559D" w:rsidRPr="00A8559D" w14:paraId="3CCCA792" w14:textId="77777777" w:rsidTr="00717A9A">
        <w:tc>
          <w:tcPr>
            <w:tcW w:w="2337" w:type="dxa"/>
          </w:tcPr>
          <w:p w14:paraId="3DEE87DA" w14:textId="5787EBB6"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C119C">
              <w:rPr>
                <w:rFonts w:ascii="Times New Roman" w:eastAsia="Times New Roman" w:hAnsi="Times New Roman" w:cs="Times New Roman"/>
              </w:rPr>
              <w:t xml:space="preserve">vsurf_ID6 </w:t>
            </w:r>
            <w:r w:rsidRPr="00A8559D">
              <w:rPr>
                <w:rFonts w:ascii="Times New Roman" w:eastAsia="Times New Roman" w:hAnsi="Times New Roman" w:cs="Times New Roman"/>
              </w:rPr>
              <w:t>(</w:t>
            </w:r>
            <w:r w:rsidRPr="005C119C">
              <w:rPr>
                <w:rFonts w:ascii="Times New Roman" w:eastAsia="Times New Roman" w:hAnsi="Times New Roman" w:cs="Times New Roman"/>
              </w:rPr>
              <w:t>-0.03</w:t>
            </w:r>
            <w:r w:rsidRPr="00A8559D">
              <w:rPr>
                <w:rFonts w:ascii="Times New Roman" w:eastAsia="Times New Roman" w:hAnsi="Times New Roman" w:cs="Times New Roman"/>
              </w:rPr>
              <w:t>)</w:t>
            </w:r>
          </w:p>
        </w:tc>
        <w:tc>
          <w:tcPr>
            <w:tcW w:w="2337" w:type="dxa"/>
          </w:tcPr>
          <w:p w14:paraId="02DE9AAE" w14:textId="02720523"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vsurf_ID3 </w:t>
            </w:r>
            <w:r w:rsidRPr="00A8559D">
              <w:rPr>
                <w:rFonts w:ascii="Times New Roman" w:eastAsia="Times New Roman" w:hAnsi="Times New Roman" w:cs="Times New Roman"/>
              </w:rPr>
              <w:t>(</w:t>
            </w:r>
            <w:r w:rsidRPr="00544AAB">
              <w:rPr>
                <w:rFonts w:ascii="Times New Roman" w:eastAsia="Times New Roman" w:hAnsi="Times New Roman" w:cs="Times New Roman"/>
              </w:rPr>
              <w:t>-0.0</w:t>
            </w:r>
            <w:r w:rsidRPr="00A8559D">
              <w:rPr>
                <w:rFonts w:ascii="Times New Roman" w:eastAsia="Times New Roman" w:hAnsi="Times New Roman" w:cs="Times New Roman"/>
              </w:rPr>
              <w:t>5)</w:t>
            </w:r>
          </w:p>
        </w:tc>
        <w:tc>
          <w:tcPr>
            <w:tcW w:w="2338" w:type="dxa"/>
          </w:tcPr>
          <w:p w14:paraId="30E0A894" w14:textId="21C4DC37"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vsurf_IW1 </w:t>
            </w:r>
            <w:r w:rsidRPr="00A8559D">
              <w:rPr>
                <w:rFonts w:ascii="Times New Roman" w:eastAsia="Times New Roman" w:hAnsi="Times New Roman" w:cs="Times New Roman"/>
              </w:rPr>
              <w:t>(</w:t>
            </w:r>
            <w:r w:rsidRPr="00544AAB">
              <w:rPr>
                <w:rFonts w:ascii="Times New Roman" w:eastAsia="Times New Roman" w:hAnsi="Times New Roman" w:cs="Times New Roman"/>
              </w:rPr>
              <w:t>0.</w:t>
            </w:r>
            <w:r w:rsidRPr="00A8559D">
              <w:rPr>
                <w:rFonts w:ascii="Times New Roman" w:eastAsia="Times New Roman" w:hAnsi="Times New Roman" w:cs="Times New Roman"/>
              </w:rPr>
              <w:t>1)</w:t>
            </w:r>
          </w:p>
        </w:tc>
        <w:tc>
          <w:tcPr>
            <w:tcW w:w="2338" w:type="dxa"/>
          </w:tcPr>
          <w:p w14:paraId="35B0056B" w14:textId="096A930E" w:rsidR="008C1527" w:rsidRPr="00A8559D" w:rsidRDefault="008C1527" w:rsidP="008C1527">
            <w:pPr>
              <w:tabs>
                <w:tab w:val="left" w:pos="1935"/>
              </w:tabs>
              <w:rPr>
                <w:rFonts w:ascii="Times New Roman" w:hAnsi="Times New Roman" w:cs="Times New Roman"/>
              </w:rPr>
            </w:pPr>
            <w:r w:rsidRPr="00A8559D">
              <w:rPr>
                <w:rFonts w:ascii="Times New Roman" w:hAnsi="Times New Roman" w:cs="Times New Roman"/>
              </w:rPr>
              <w:t>vsurf_ID4 (0.02)</w:t>
            </w:r>
          </w:p>
        </w:tc>
      </w:tr>
      <w:tr w:rsidR="00A8559D" w:rsidRPr="00A8559D" w14:paraId="05D5A5A9" w14:textId="77777777" w:rsidTr="00717A9A">
        <w:tc>
          <w:tcPr>
            <w:tcW w:w="2337" w:type="dxa"/>
          </w:tcPr>
          <w:p w14:paraId="124573BE" w14:textId="6F7BB596"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C119C">
              <w:rPr>
                <w:rFonts w:ascii="Times New Roman" w:eastAsia="Times New Roman" w:hAnsi="Times New Roman" w:cs="Times New Roman"/>
              </w:rPr>
              <w:t xml:space="preserve">vsurf_ID1 </w:t>
            </w:r>
            <w:r w:rsidRPr="00A8559D">
              <w:rPr>
                <w:rFonts w:ascii="Times New Roman" w:eastAsia="Times New Roman" w:hAnsi="Times New Roman" w:cs="Times New Roman"/>
              </w:rPr>
              <w:t>(</w:t>
            </w:r>
            <w:r w:rsidRPr="005C119C">
              <w:rPr>
                <w:rFonts w:ascii="Times New Roman" w:eastAsia="Times New Roman" w:hAnsi="Times New Roman" w:cs="Times New Roman"/>
              </w:rPr>
              <w:t>-0.03</w:t>
            </w:r>
            <w:r w:rsidRPr="00A8559D">
              <w:rPr>
                <w:rFonts w:ascii="Times New Roman" w:eastAsia="Times New Roman" w:hAnsi="Times New Roman" w:cs="Times New Roman"/>
              </w:rPr>
              <w:t>)</w:t>
            </w:r>
          </w:p>
        </w:tc>
        <w:tc>
          <w:tcPr>
            <w:tcW w:w="2337" w:type="dxa"/>
          </w:tcPr>
          <w:p w14:paraId="0D76027D" w14:textId="4BA8937C"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vsurf_ID4 </w:t>
            </w:r>
            <w:r w:rsidRPr="00A8559D">
              <w:rPr>
                <w:rFonts w:ascii="Times New Roman" w:eastAsia="Times New Roman" w:hAnsi="Times New Roman" w:cs="Times New Roman"/>
              </w:rPr>
              <w:t>(</w:t>
            </w:r>
            <w:r w:rsidRPr="00544AAB">
              <w:rPr>
                <w:rFonts w:ascii="Times New Roman" w:eastAsia="Times New Roman" w:hAnsi="Times New Roman" w:cs="Times New Roman"/>
              </w:rPr>
              <w:t>-0.04</w:t>
            </w:r>
            <w:r w:rsidRPr="00A8559D">
              <w:rPr>
                <w:rFonts w:ascii="Times New Roman" w:eastAsia="Times New Roman" w:hAnsi="Times New Roman" w:cs="Times New Roman"/>
              </w:rPr>
              <w:t>)</w:t>
            </w:r>
          </w:p>
        </w:tc>
        <w:tc>
          <w:tcPr>
            <w:tcW w:w="2338" w:type="dxa"/>
          </w:tcPr>
          <w:p w14:paraId="034A2D50" w14:textId="61BD3274"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vsurf_ID5 </w:t>
            </w:r>
            <w:r w:rsidRPr="00A8559D">
              <w:rPr>
                <w:rFonts w:ascii="Times New Roman" w:eastAsia="Times New Roman" w:hAnsi="Times New Roman" w:cs="Times New Roman"/>
              </w:rPr>
              <w:t>(</w:t>
            </w:r>
            <w:r w:rsidRPr="00544AAB">
              <w:rPr>
                <w:rFonts w:ascii="Times New Roman" w:eastAsia="Times New Roman" w:hAnsi="Times New Roman" w:cs="Times New Roman"/>
              </w:rPr>
              <w:t>0.09</w:t>
            </w:r>
            <w:r w:rsidRPr="00A8559D">
              <w:rPr>
                <w:rFonts w:ascii="Times New Roman" w:eastAsia="Times New Roman" w:hAnsi="Times New Roman" w:cs="Times New Roman"/>
              </w:rPr>
              <w:t>)</w:t>
            </w:r>
          </w:p>
        </w:tc>
        <w:tc>
          <w:tcPr>
            <w:tcW w:w="2338" w:type="dxa"/>
          </w:tcPr>
          <w:p w14:paraId="4FB8F681" w14:textId="3C38EE58" w:rsidR="008C1527" w:rsidRPr="00A8559D" w:rsidRDefault="008C1527" w:rsidP="008C1527">
            <w:pPr>
              <w:tabs>
                <w:tab w:val="left" w:pos="1935"/>
              </w:tabs>
              <w:rPr>
                <w:rFonts w:ascii="Times New Roman" w:hAnsi="Times New Roman" w:cs="Times New Roman"/>
              </w:rPr>
            </w:pPr>
            <w:r w:rsidRPr="00A8559D">
              <w:rPr>
                <w:rFonts w:ascii="Times New Roman" w:hAnsi="Times New Roman" w:cs="Times New Roman"/>
              </w:rPr>
              <w:t>vsurf_ID3 (0.02)</w:t>
            </w:r>
          </w:p>
        </w:tc>
      </w:tr>
      <w:tr w:rsidR="00A8559D" w:rsidRPr="00A8559D" w14:paraId="7BE91FA9" w14:textId="77777777" w:rsidTr="00717A9A">
        <w:tc>
          <w:tcPr>
            <w:tcW w:w="2337" w:type="dxa"/>
          </w:tcPr>
          <w:p w14:paraId="7040F2FF" w14:textId="526B1B9F"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C119C">
              <w:rPr>
                <w:rFonts w:ascii="Times New Roman" w:eastAsia="Times New Roman" w:hAnsi="Times New Roman" w:cs="Times New Roman"/>
              </w:rPr>
              <w:t xml:space="preserve">vsurf_ID5 </w:t>
            </w:r>
            <w:r w:rsidRPr="00A8559D">
              <w:rPr>
                <w:rFonts w:ascii="Times New Roman" w:eastAsia="Times New Roman" w:hAnsi="Times New Roman" w:cs="Times New Roman"/>
              </w:rPr>
              <w:t>(</w:t>
            </w:r>
            <w:r w:rsidRPr="005C119C">
              <w:rPr>
                <w:rFonts w:ascii="Times New Roman" w:eastAsia="Times New Roman" w:hAnsi="Times New Roman" w:cs="Times New Roman"/>
              </w:rPr>
              <w:t>-0.0</w:t>
            </w:r>
            <w:r w:rsidRPr="00A8559D">
              <w:rPr>
                <w:rFonts w:ascii="Times New Roman" w:eastAsia="Times New Roman" w:hAnsi="Times New Roman" w:cs="Times New Roman"/>
              </w:rPr>
              <w:t>3)</w:t>
            </w:r>
          </w:p>
        </w:tc>
        <w:tc>
          <w:tcPr>
            <w:tcW w:w="2337" w:type="dxa"/>
          </w:tcPr>
          <w:p w14:paraId="06B72018" w14:textId="32B9B8D6"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44AAB">
              <w:rPr>
                <w:rFonts w:ascii="Times New Roman" w:eastAsia="Times New Roman" w:hAnsi="Times New Roman" w:cs="Times New Roman"/>
              </w:rPr>
              <w:t xml:space="preserve">vsurf_CW4 </w:t>
            </w:r>
            <w:r w:rsidRPr="00A8559D">
              <w:rPr>
                <w:rFonts w:ascii="Times New Roman" w:eastAsia="Times New Roman" w:hAnsi="Times New Roman" w:cs="Times New Roman"/>
              </w:rPr>
              <w:t>(</w:t>
            </w:r>
            <w:r w:rsidRPr="00544AAB">
              <w:rPr>
                <w:rFonts w:ascii="Times New Roman" w:eastAsia="Times New Roman" w:hAnsi="Times New Roman" w:cs="Times New Roman"/>
              </w:rPr>
              <w:t>-0.</w:t>
            </w:r>
            <w:r w:rsidRPr="00A8559D">
              <w:rPr>
                <w:rFonts w:ascii="Times New Roman" w:eastAsia="Times New Roman" w:hAnsi="Times New Roman" w:cs="Times New Roman"/>
              </w:rPr>
              <w:t>04)</w:t>
            </w:r>
          </w:p>
        </w:tc>
        <w:tc>
          <w:tcPr>
            <w:tcW w:w="2338" w:type="dxa"/>
          </w:tcPr>
          <w:p w14:paraId="3A56EB25" w14:textId="26C9B77A"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BCUT_SMR_2 </w:t>
            </w:r>
            <w:r w:rsidRPr="00A8559D">
              <w:rPr>
                <w:rFonts w:ascii="Times New Roman" w:eastAsia="Times New Roman" w:hAnsi="Times New Roman" w:cs="Times New Roman"/>
              </w:rPr>
              <w:t>(</w:t>
            </w:r>
            <w:r w:rsidRPr="00544AAB">
              <w:rPr>
                <w:rFonts w:ascii="Times New Roman" w:eastAsia="Times New Roman" w:hAnsi="Times New Roman" w:cs="Times New Roman"/>
              </w:rPr>
              <w:t>-0.</w:t>
            </w:r>
            <w:r w:rsidRPr="00A8559D">
              <w:rPr>
                <w:rFonts w:ascii="Times New Roman" w:eastAsia="Times New Roman" w:hAnsi="Times New Roman" w:cs="Times New Roman"/>
              </w:rPr>
              <w:t>09)</w:t>
            </w:r>
          </w:p>
        </w:tc>
        <w:tc>
          <w:tcPr>
            <w:tcW w:w="2338" w:type="dxa"/>
          </w:tcPr>
          <w:p w14:paraId="3387CDA6" w14:textId="3BDB473C" w:rsidR="008C1527" w:rsidRPr="00A8559D" w:rsidRDefault="008C1527" w:rsidP="008C1527">
            <w:pPr>
              <w:tabs>
                <w:tab w:val="left" w:pos="1935"/>
              </w:tabs>
              <w:rPr>
                <w:rFonts w:ascii="Times New Roman" w:hAnsi="Times New Roman" w:cs="Times New Roman"/>
              </w:rPr>
            </w:pPr>
            <w:r w:rsidRPr="00A8559D">
              <w:rPr>
                <w:rFonts w:ascii="Times New Roman" w:hAnsi="Times New Roman" w:cs="Times New Roman"/>
              </w:rPr>
              <w:t>vsurf_ID1 (0.02)</w:t>
            </w:r>
          </w:p>
        </w:tc>
      </w:tr>
      <w:tr w:rsidR="00A8559D" w:rsidRPr="00A8559D" w14:paraId="7CB22710" w14:textId="77777777" w:rsidTr="00717A9A">
        <w:tc>
          <w:tcPr>
            <w:tcW w:w="2337" w:type="dxa"/>
          </w:tcPr>
          <w:p w14:paraId="397085BD" w14:textId="690F776A"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5C119C">
              <w:rPr>
                <w:rFonts w:ascii="Times New Roman" w:eastAsia="Times New Roman" w:hAnsi="Times New Roman" w:cs="Times New Roman"/>
              </w:rPr>
              <w:t xml:space="preserve">vsurf_ID7 </w:t>
            </w:r>
            <w:r w:rsidRPr="00A8559D">
              <w:rPr>
                <w:rFonts w:ascii="Times New Roman" w:eastAsia="Times New Roman" w:hAnsi="Times New Roman" w:cs="Times New Roman"/>
              </w:rPr>
              <w:t>(</w:t>
            </w:r>
            <w:r w:rsidRPr="005C119C">
              <w:rPr>
                <w:rFonts w:ascii="Times New Roman" w:eastAsia="Times New Roman" w:hAnsi="Times New Roman" w:cs="Times New Roman"/>
              </w:rPr>
              <w:t>-0.</w:t>
            </w:r>
            <w:r w:rsidRPr="00A8559D">
              <w:rPr>
                <w:rFonts w:ascii="Times New Roman" w:eastAsia="Times New Roman" w:hAnsi="Times New Roman" w:cs="Times New Roman"/>
              </w:rPr>
              <w:t>03)</w:t>
            </w:r>
          </w:p>
        </w:tc>
        <w:tc>
          <w:tcPr>
            <w:tcW w:w="2337" w:type="dxa"/>
          </w:tcPr>
          <w:p w14:paraId="2CC77A81" w14:textId="68DD9D6E"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vsurf_ID6 </w:t>
            </w:r>
            <w:r w:rsidRPr="00A8559D">
              <w:rPr>
                <w:rFonts w:ascii="Times New Roman" w:eastAsia="Times New Roman" w:hAnsi="Times New Roman" w:cs="Times New Roman"/>
              </w:rPr>
              <w:t>(</w:t>
            </w:r>
            <w:r w:rsidRPr="00544AAB">
              <w:rPr>
                <w:rFonts w:ascii="Times New Roman" w:eastAsia="Times New Roman" w:hAnsi="Times New Roman" w:cs="Times New Roman"/>
              </w:rPr>
              <w:t>-0.03</w:t>
            </w:r>
            <w:r w:rsidRPr="00A8559D">
              <w:rPr>
                <w:rFonts w:ascii="Times New Roman" w:eastAsia="Times New Roman" w:hAnsi="Times New Roman" w:cs="Times New Roman"/>
              </w:rPr>
              <w:t>)</w:t>
            </w:r>
          </w:p>
        </w:tc>
        <w:tc>
          <w:tcPr>
            <w:tcW w:w="2338" w:type="dxa"/>
          </w:tcPr>
          <w:p w14:paraId="7BB36E57" w14:textId="106522E1" w:rsidR="008C1527" w:rsidRPr="00A8559D" w:rsidRDefault="008C1527" w:rsidP="008C1527">
            <w:pPr>
              <w:tabs>
                <w:tab w:val="left" w:pos="1935"/>
              </w:tabs>
              <w:rPr>
                <w:rFonts w:ascii="Times New Roman" w:hAnsi="Times New Roman" w:cs="Times New Roman"/>
              </w:rPr>
            </w:pPr>
            <w:r w:rsidRPr="00544AAB">
              <w:rPr>
                <w:rFonts w:ascii="Times New Roman" w:eastAsia="Times New Roman" w:hAnsi="Times New Roman" w:cs="Times New Roman"/>
              </w:rPr>
              <w:t xml:space="preserve">vsurf_ID6 </w:t>
            </w:r>
            <w:r w:rsidRPr="00A8559D">
              <w:rPr>
                <w:rFonts w:ascii="Times New Roman" w:eastAsia="Times New Roman" w:hAnsi="Times New Roman" w:cs="Times New Roman"/>
              </w:rPr>
              <w:t>(</w:t>
            </w:r>
            <w:r w:rsidRPr="00544AAB">
              <w:rPr>
                <w:rFonts w:ascii="Times New Roman" w:eastAsia="Times New Roman" w:hAnsi="Times New Roman" w:cs="Times New Roman"/>
              </w:rPr>
              <w:t>0.07</w:t>
            </w:r>
            <w:r w:rsidRPr="00A8559D">
              <w:rPr>
                <w:rFonts w:ascii="Times New Roman" w:eastAsia="Times New Roman" w:hAnsi="Times New Roman" w:cs="Times New Roman"/>
              </w:rPr>
              <w:t>)</w:t>
            </w:r>
          </w:p>
        </w:tc>
        <w:tc>
          <w:tcPr>
            <w:tcW w:w="2338" w:type="dxa"/>
          </w:tcPr>
          <w:p w14:paraId="2D9D0AC0" w14:textId="59093858" w:rsidR="008C1527" w:rsidRPr="00A8559D" w:rsidRDefault="008C1527" w:rsidP="008C15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rPr>
            </w:pPr>
            <w:r w:rsidRPr="00A8559D">
              <w:rPr>
                <w:rFonts w:ascii="Times New Roman" w:hAnsi="Times New Roman" w:cs="Times New Roman"/>
              </w:rPr>
              <w:t>vsurf_ID7 (0.02)</w:t>
            </w:r>
          </w:p>
        </w:tc>
      </w:tr>
    </w:tbl>
    <w:p w14:paraId="6D475792" w14:textId="77777777" w:rsidR="003F0A53" w:rsidRPr="00A8559D" w:rsidRDefault="003F0A53" w:rsidP="00F64654">
      <w:pPr>
        <w:rPr>
          <w:rFonts w:ascii="Times New Roman" w:hAnsi="Times New Roman" w:cs="Times New Roman"/>
          <w:sz w:val="24"/>
          <w:szCs w:val="24"/>
        </w:rPr>
      </w:pPr>
    </w:p>
    <w:p w14:paraId="64F77C9D" w14:textId="6FA2A213" w:rsidR="003F0A53" w:rsidRPr="00A8559D" w:rsidRDefault="003F0A53" w:rsidP="00F64654">
      <w:pPr>
        <w:rPr>
          <w:rFonts w:ascii="Times New Roman" w:hAnsi="Times New Roman" w:cs="Times New Roman"/>
          <w:sz w:val="24"/>
          <w:szCs w:val="24"/>
        </w:rPr>
      </w:pPr>
      <w:r w:rsidRPr="00A8559D">
        <w:rPr>
          <w:rFonts w:ascii="Times New Roman" w:hAnsi="Times New Roman" w:cs="Times New Roman"/>
          <w:sz w:val="24"/>
          <w:szCs w:val="24"/>
        </w:rPr>
        <w:t>4</w:t>
      </w:r>
      <w:r w:rsidR="003C39DE">
        <w:rPr>
          <w:rFonts w:ascii="Times New Roman" w:hAnsi="Times New Roman" w:cs="Times New Roman"/>
          <w:sz w:val="24"/>
          <w:szCs w:val="24"/>
        </w:rPr>
        <w:t>.</w:t>
      </w:r>
      <w:r w:rsidRPr="00A8559D">
        <w:rPr>
          <w:rFonts w:ascii="Times New Roman" w:hAnsi="Times New Roman" w:cs="Times New Roman"/>
          <w:sz w:val="24"/>
          <w:szCs w:val="24"/>
        </w:rPr>
        <w:t xml:space="preserve"> Discussion (To be completed later after results are written)</w:t>
      </w:r>
    </w:p>
    <w:p w14:paraId="0574878D" w14:textId="77777777" w:rsidR="00602354" w:rsidRPr="00A8559D" w:rsidRDefault="00602354" w:rsidP="00F64654">
      <w:pPr>
        <w:rPr>
          <w:rFonts w:ascii="Times New Roman" w:hAnsi="Times New Roman" w:cs="Times New Roman"/>
          <w:sz w:val="24"/>
          <w:szCs w:val="24"/>
        </w:rPr>
      </w:pPr>
    </w:p>
    <w:p w14:paraId="6280F101" w14:textId="77777777" w:rsidR="00602354" w:rsidRPr="00A8559D" w:rsidRDefault="00602354" w:rsidP="00F64654">
      <w:pPr>
        <w:rPr>
          <w:rFonts w:ascii="Times New Roman" w:hAnsi="Times New Roman" w:cs="Times New Roman"/>
          <w:sz w:val="24"/>
          <w:szCs w:val="24"/>
        </w:rPr>
      </w:pPr>
      <w:r w:rsidRPr="00A8559D">
        <w:rPr>
          <w:rFonts w:ascii="Times New Roman" w:hAnsi="Times New Roman" w:cs="Times New Roman"/>
          <w:sz w:val="24"/>
          <w:szCs w:val="24"/>
        </w:rPr>
        <w:t>5)</w:t>
      </w:r>
      <w:r w:rsidRPr="00A8559D">
        <w:rPr>
          <w:rFonts w:ascii="Times New Roman" w:hAnsi="Times New Roman" w:cs="Times New Roman"/>
          <w:sz w:val="24"/>
          <w:szCs w:val="24"/>
        </w:rPr>
        <w:tab/>
        <w:t>CONFLICT OF INTEREST</w:t>
      </w:r>
    </w:p>
    <w:p w14:paraId="3941E429" w14:textId="37281D42" w:rsidR="00602354" w:rsidRPr="00A8559D" w:rsidRDefault="00602354" w:rsidP="00F64654">
      <w:pPr>
        <w:rPr>
          <w:rFonts w:ascii="Times New Roman" w:hAnsi="Times New Roman" w:cs="Times New Roman"/>
          <w:sz w:val="24"/>
          <w:szCs w:val="24"/>
        </w:rPr>
      </w:pPr>
      <w:r w:rsidRPr="00A8559D">
        <w:rPr>
          <w:rFonts w:ascii="Times New Roman" w:hAnsi="Times New Roman" w:cs="Times New Roman"/>
          <w:sz w:val="24"/>
          <w:szCs w:val="24"/>
        </w:rPr>
        <w:t>We confirm that there is no conflict of interest on the</w:t>
      </w:r>
      <w:r w:rsidR="002C691A" w:rsidRPr="00A8559D">
        <w:rPr>
          <w:rFonts w:ascii="Times New Roman" w:hAnsi="Times New Roman" w:cs="Times New Roman"/>
          <w:sz w:val="24"/>
          <w:szCs w:val="24"/>
        </w:rPr>
        <w:t xml:space="preserve"> </w:t>
      </w:r>
      <w:r w:rsidRPr="00A8559D">
        <w:rPr>
          <w:rFonts w:ascii="Times New Roman" w:hAnsi="Times New Roman" w:cs="Times New Roman"/>
          <w:sz w:val="24"/>
          <w:szCs w:val="24"/>
        </w:rPr>
        <w:t>content of this paper.</w:t>
      </w:r>
    </w:p>
    <w:p w14:paraId="2FDAD0F0" w14:textId="77777777" w:rsidR="00602354" w:rsidRPr="00A8559D" w:rsidRDefault="00602354" w:rsidP="00F64654">
      <w:pPr>
        <w:rPr>
          <w:rFonts w:ascii="Times New Roman" w:hAnsi="Times New Roman" w:cs="Times New Roman"/>
          <w:sz w:val="24"/>
          <w:szCs w:val="24"/>
        </w:rPr>
      </w:pPr>
      <w:r w:rsidRPr="00A8559D">
        <w:rPr>
          <w:rFonts w:ascii="Times New Roman" w:hAnsi="Times New Roman" w:cs="Times New Roman"/>
          <w:sz w:val="24"/>
          <w:szCs w:val="24"/>
        </w:rPr>
        <w:t>6)</w:t>
      </w:r>
      <w:r w:rsidRPr="00A8559D">
        <w:rPr>
          <w:rFonts w:ascii="Times New Roman" w:hAnsi="Times New Roman" w:cs="Times New Roman"/>
          <w:sz w:val="24"/>
          <w:szCs w:val="24"/>
        </w:rPr>
        <w:tab/>
        <w:t>ACKNOWLEDGEMENTS</w:t>
      </w:r>
    </w:p>
    <w:p w14:paraId="788E4B12" w14:textId="77777777" w:rsidR="00F26BDE" w:rsidRPr="00A8559D" w:rsidRDefault="00F26BDE" w:rsidP="00F64654">
      <w:pPr>
        <w:rPr>
          <w:rFonts w:ascii="Times New Roman" w:hAnsi="Times New Roman" w:cs="Times New Roman"/>
          <w:sz w:val="24"/>
          <w:szCs w:val="24"/>
        </w:rPr>
      </w:pPr>
    </w:p>
    <w:p w14:paraId="05E2E11C" w14:textId="77777777" w:rsidR="00602354" w:rsidRPr="00A8559D" w:rsidRDefault="00F26BDE" w:rsidP="00F64654">
      <w:pPr>
        <w:rPr>
          <w:rFonts w:ascii="Times New Roman" w:hAnsi="Times New Roman" w:cs="Times New Roman"/>
          <w:sz w:val="24"/>
          <w:szCs w:val="24"/>
        </w:rPr>
      </w:pPr>
      <w:r w:rsidRPr="00A8559D">
        <w:rPr>
          <w:rFonts w:ascii="Times New Roman" w:hAnsi="Times New Roman" w:cs="Times New Roman"/>
          <w:sz w:val="24"/>
          <w:szCs w:val="24"/>
        </w:rPr>
        <w:t>7)</w:t>
      </w:r>
      <w:r w:rsidRPr="00A8559D">
        <w:rPr>
          <w:rFonts w:ascii="Times New Roman" w:hAnsi="Times New Roman" w:cs="Times New Roman"/>
          <w:sz w:val="24"/>
          <w:szCs w:val="24"/>
        </w:rPr>
        <w:tab/>
      </w:r>
      <w:r w:rsidR="00602354" w:rsidRPr="00A8559D">
        <w:rPr>
          <w:rFonts w:ascii="Times New Roman" w:hAnsi="Times New Roman" w:cs="Times New Roman"/>
          <w:sz w:val="24"/>
          <w:szCs w:val="24"/>
        </w:rPr>
        <w:t>SUPPLEMENTARY MATERIAL</w:t>
      </w:r>
    </w:p>
    <w:p w14:paraId="6BE2B47A" w14:textId="77777777" w:rsidR="003F0A53" w:rsidRPr="00A8559D" w:rsidRDefault="00602354" w:rsidP="00F64654">
      <w:pPr>
        <w:rPr>
          <w:rFonts w:ascii="Times New Roman" w:hAnsi="Times New Roman" w:cs="Times New Roman"/>
          <w:sz w:val="24"/>
          <w:szCs w:val="24"/>
        </w:rPr>
      </w:pPr>
      <w:r w:rsidRPr="00A8559D">
        <w:rPr>
          <w:rFonts w:ascii="Times New Roman" w:hAnsi="Times New Roman" w:cs="Times New Roman"/>
          <w:sz w:val="24"/>
          <w:szCs w:val="24"/>
        </w:rPr>
        <w:t>Supplementary material</w:t>
      </w:r>
      <w:r w:rsidR="00F26BDE" w:rsidRPr="00A8559D">
        <w:rPr>
          <w:rFonts w:ascii="Times New Roman" w:hAnsi="Times New Roman" w:cs="Times New Roman"/>
          <w:sz w:val="24"/>
          <w:szCs w:val="24"/>
        </w:rPr>
        <w:t xml:space="preserve"> (Supplementary tables 1-4</w:t>
      </w:r>
      <w:r w:rsidR="007E6D02" w:rsidRPr="00A8559D">
        <w:rPr>
          <w:rFonts w:ascii="Times New Roman" w:hAnsi="Times New Roman" w:cs="Times New Roman"/>
          <w:sz w:val="24"/>
          <w:szCs w:val="24"/>
        </w:rPr>
        <w:t>) is</w:t>
      </w:r>
      <w:r w:rsidRPr="00A8559D">
        <w:rPr>
          <w:rFonts w:ascii="Times New Roman" w:hAnsi="Times New Roman" w:cs="Times New Roman"/>
          <w:sz w:val="24"/>
          <w:szCs w:val="24"/>
        </w:rPr>
        <w:t xml:space="preserve"> available on the publisher’s</w:t>
      </w:r>
      <w:r w:rsidR="00F26BDE" w:rsidRPr="00A8559D">
        <w:rPr>
          <w:rFonts w:ascii="Times New Roman" w:hAnsi="Times New Roman" w:cs="Times New Roman"/>
          <w:sz w:val="24"/>
          <w:szCs w:val="24"/>
        </w:rPr>
        <w:t xml:space="preserve"> </w:t>
      </w:r>
      <w:r w:rsidRPr="00A8559D">
        <w:rPr>
          <w:rFonts w:ascii="Times New Roman" w:hAnsi="Times New Roman" w:cs="Times New Roman"/>
          <w:sz w:val="24"/>
          <w:szCs w:val="24"/>
        </w:rPr>
        <w:t>web site along with the published article.</w:t>
      </w:r>
    </w:p>
    <w:p w14:paraId="7332AD32" w14:textId="77777777" w:rsidR="00F02764" w:rsidRPr="00A8559D" w:rsidRDefault="00F02764" w:rsidP="00F64654">
      <w:pPr>
        <w:rPr>
          <w:rFonts w:ascii="Times New Roman" w:hAnsi="Times New Roman" w:cs="Times New Roman"/>
          <w:sz w:val="24"/>
          <w:szCs w:val="24"/>
        </w:rPr>
      </w:pPr>
    </w:p>
    <w:p w14:paraId="7A2B412F" w14:textId="77777777" w:rsidR="00C27C36" w:rsidRPr="00A8559D" w:rsidRDefault="00C27C36" w:rsidP="00F64654">
      <w:pPr>
        <w:rPr>
          <w:rFonts w:ascii="Times New Roman" w:hAnsi="Times New Roman" w:cs="Times New Roman"/>
          <w:sz w:val="24"/>
          <w:szCs w:val="24"/>
        </w:rPr>
      </w:pPr>
    </w:p>
    <w:p w14:paraId="6870A92C" w14:textId="77777777" w:rsidR="00FA2C05" w:rsidRPr="00A8559D" w:rsidRDefault="00F26BDE" w:rsidP="00F64654">
      <w:pPr>
        <w:rPr>
          <w:rFonts w:ascii="Times New Roman" w:hAnsi="Times New Roman" w:cs="Times New Roman"/>
          <w:sz w:val="24"/>
          <w:szCs w:val="24"/>
        </w:rPr>
      </w:pPr>
      <w:r w:rsidRPr="00A8559D">
        <w:rPr>
          <w:rFonts w:ascii="Times New Roman" w:hAnsi="Times New Roman" w:cs="Times New Roman"/>
          <w:sz w:val="24"/>
          <w:szCs w:val="24"/>
        </w:rPr>
        <w:t>8)</w:t>
      </w:r>
      <w:r w:rsidRPr="00A8559D">
        <w:rPr>
          <w:rFonts w:ascii="Times New Roman" w:hAnsi="Times New Roman" w:cs="Times New Roman"/>
          <w:sz w:val="24"/>
          <w:szCs w:val="24"/>
        </w:rPr>
        <w:tab/>
      </w:r>
      <w:r w:rsidRPr="00A8559D">
        <w:rPr>
          <w:rFonts w:ascii="Times New Roman" w:hAnsi="Times New Roman" w:cs="Times New Roman"/>
          <w:sz w:val="24"/>
          <w:szCs w:val="24"/>
        </w:rPr>
        <w:tab/>
        <w:t>REFERENCES:</w:t>
      </w:r>
    </w:p>
    <w:p w14:paraId="4516FBFD" w14:textId="77777777" w:rsidR="00FA2C05" w:rsidRPr="00A8559D" w:rsidRDefault="00FA2C05"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National Research Council. Toxicity Testing Strategies to Determine Needs and Priorities, National Academy Press: Washington, DC, 1984.</w:t>
      </w:r>
    </w:p>
    <w:p w14:paraId="1DCDEE2E" w14:textId="77777777" w:rsidR="004A496A" w:rsidRPr="00A8559D" w:rsidRDefault="00CC103A"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Toxic Subs</w:t>
      </w:r>
      <w:r w:rsidR="004A496A" w:rsidRPr="00A8559D">
        <w:rPr>
          <w:rFonts w:ascii="Times New Roman" w:hAnsi="Times New Roman" w:cs="Times New Roman"/>
          <w:sz w:val="24"/>
          <w:szCs w:val="24"/>
        </w:rPr>
        <w:t xml:space="preserve">tances Control Act (TSCA) Inventory: </w:t>
      </w:r>
      <w:hyperlink r:id="rId6" w:history="1">
        <w:r w:rsidR="004A496A" w:rsidRPr="00A8559D">
          <w:rPr>
            <w:rStyle w:val="Hyperlink"/>
            <w:rFonts w:ascii="Times New Roman" w:hAnsi="Times New Roman" w:cs="Times New Roman"/>
            <w:color w:val="auto"/>
            <w:sz w:val="24"/>
            <w:szCs w:val="24"/>
          </w:rPr>
          <w:t>https://19january2017snapshot.epa.gov/tsca-inventory/about-tsca-chemical-substance-inventory_.html</w:t>
        </w:r>
      </w:hyperlink>
      <w:r w:rsidR="004A496A" w:rsidRPr="00A8559D">
        <w:rPr>
          <w:rFonts w:ascii="Times New Roman" w:hAnsi="Times New Roman" w:cs="Times New Roman"/>
          <w:sz w:val="24"/>
          <w:szCs w:val="24"/>
        </w:rPr>
        <w:t>;  Accessed on April 11, 2018.</w:t>
      </w:r>
    </w:p>
    <w:p w14:paraId="00372951" w14:textId="77777777" w:rsidR="004A496A" w:rsidRPr="00A8559D" w:rsidRDefault="006A5023"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Auer, C.M.; Nabholz, J.V. and Baetcke, K.P. Mode of action and the assessment of chemical hazards in the presence of limited data: use of structure-activity relationships (SAR) under TSCA, Section 5. Environ. Health Perspect. 1990, 87, 183-197.</w:t>
      </w:r>
    </w:p>
    <w:p w14:paraId="5F38AA4B" w14:textId="77777777" w:rsidR="00061CDE" w:rsidRPr="00A8559D" w:rsidRDefault="00061CDE"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lastRenderedPageBreak/>
        <w:t xml:space="preserve">Innovation in the pharmaceutical industry: New estimates of R&amp;DcostsJoseph A. DiMasia, Henry G. Grabowski, Ronald W. </w:t>
      </w:r>
      <w:r w:rsidR="002A2AEC" w:rsidRPr="00A8559D">
        <w:rPr>
          <w:rFonts w:ascii="Times New Roman" w:hAnsi="Times New Roman" w:cs="Times New Roman"/>
          <w:sz w:val="24"/>
          <w:szCs w:val="24"/>
        </w:rPr>
        <w:t>Hansen, (</w:t>
      </w:r>
      <w:r w:rsidRPr="00A8559D">
        <w:rPr>
          <w:rFonts w:ascii="Times New Roman" w:hAnsi="Times New Roman" w:cs="Times New Roman"/>
          <w:sz w:val="24"/>
          <w:szCs w:val="24"/>
        </w:rPr>
        <w:t xml:space="preserve">2016) Innovation in </w:t>
      </w:r>
      <w:r w:rsidR="002A2AEC" w:rsidRPr="00A8559D">
        <w:rPr>
          <w:rFonts w:ascii="Times New Roman" w:hAnsi="Times New Roman" w:cs="Times New Roman"/>
          <w:sz w:val="24"/>
          <w:szCs w:val="24"/>
        </w:rPr>
        <w:t>the pharmaceutical</w:t>
      </w:r>
      <w:r w:rsidRPr="00A8559D">
        <w:rPr>
          <w:rFonts w:ascii="Times New Roman" w:hAnsi="Times New Roman" w:cs="Times New Roman"/>
          <w:sz w:val="24"/>
          <w:szCs w:val="24"/>
        </w:rPr>
        <w:t xml:space="preserve"> industry: new estimates of R&amp;D costs. J. Health Econ. 47, 20–33</w:t>
      </w:r>
    </w:p>
    <w:p w14:paraId="1BE9DCFC" w14:textId="77777777" w:rsidR="006A5023" w:rsidRPr="00A8559D" w:rsidRDefault="00AD26F0"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Quantitative structure-activity relationship (QSAR) Models for Mut</w:t>
      </w:r>
      <w:r w:rsidR="007E6D02" w:rsidRPr="00A8559D">
        <w:rPr>
          <w:rFonts w:ascii="Times New Roman" w:hAnsi="Times New Roman" w:cs="Times New Roman"/>
          <w:sz w:val="24"/>
          <w:szCs w:val="24"/>
        </w:rPr>
        <w:t>agens and Carcinogens; Romaualdo</w:t>
      </w:r>
      <w:r w:rsidRPr="00A8559D">
        <w:rPr>
          <w:rFonts w:ascii="Times New Roman" w:hAnsi="Times New Roman" w:cs="Times New Roman"/>
          <w:sz w:val="24"/>
          <w:szCs w:val="24"/>
        </w:rPr>
        <w:t xml:space="preserve"> Benigni, Ed.; CRC Press, Boca Raton, FL, 2003.</w:t>
      </w:r>
    </w:p>
    <w:p w14:paraId="75CF7A53" w14:textId="77777777" w:rsidR="00ED3DFE" w:rsidRPr="00A8559D" w:rsidRDefault="00ED3DFE"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Schrodinger ref (Claudiu to provide)</w:t>
      </w:r>
    </w:p>
    <w:p w14:paraId="3394A6A2" w14:textId="77777777" w:rsidR="00ED3DFE" w:rsidRPr="00A8559D" w:rsidRDefault="00ED3DFE"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TopCluj ref (Claudiu to provide)</w:t>
      </w:r>
    </w:p>
    <w:p w14:paraId="68C95EA7" w14:textId="77777777" w:rsidR="00963818" w:rsidRPr="00A8559D" w:rsidRDefault="00963818"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S. C. Basak, D. K. Harriss and V. R. Magnuson, "POLLY v2.3," Copyright of the University of Minnesota, 1988.</w:t>
      </w:r>
    </w:p>
    <w:p w14:paraId="104129A7" w14:textId="77777777" w:rsidR="00963818" w:rsidRPr="00A8559D" w:rsidRDefault="00963818"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 xml:space="preserve">MolconnZ v4.05, Quincy, MA: Hall Ass. Consult., 2003. </w:t>
      </w:r>
    </w:p>
    <w:p w14:paraId="2EE79E3F" w14:textId="77777777" w:rsidR="00963818" w:rsidRPr="00A8559D" w:rsidRDefault="00963818"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 xml:space="preserve">S. C. Basak, G. Grunwald and A. Balaban, "TRIPLET," Copyright of the Regents of the University of Minnesota, 1993. </w:t>
      </w:r>
    </w:p>
    <w:p w14:paraId="06AEA1AB" w14:textId="77777777" w:rsidR="00963818" w:rsidRPr="00A8559D" w:rsidRDefault="00963818" w:rsidP="00F64654">
      <w:pPr>
        <w:pStyle w:val="ListParagraph"/>
        <w:numPr>
          <w:ilvl w:val="0"/>
          <w:numId w:val="1"/>
        </w:numPr>
        <w:rPr>
          <w:rFonts w:ascii="Times New Roman" w:hAnsi="Times New Roman" w:cs="Times New Roman"/>
          <w:sz w:val="24"/>
          <w:szCs w:val="24"/>
        </w:rPr>
      </w:pPr>
      <w:r w:rsidRPr="00A8559D">
        <w:rPr>
          <w:rFonts w:ascii="Times New Roman" w:hAnsi="Times New Roman" w:cs="Times New Roman"/>
          <w:sz w:val="24"/>
          <w:szCs w:val="24"/>
        </w:rPr>
        <w:t>J. Stewart, MOPAC Version 6.00, QCPE #455, Frank J. Seiler Research Laboratory: US Air Force Academy, CO, 1990.</w:t>
      </w:r>
    </w:p>
    <w:p w14:paraId="747CDB3C" w14:textId="77777777" w:rsidR="00ED3DFE" w:rsidRPr="00A8559D" w:rsidRDefault="00ED3DFE" w:rsidP="00F64654">
      <w:pPr>
        <w:pStyle w:val="ListParagraph"/>
        <w:rPr>
          <w:rFonts w:ascii="Times New Roman" w:hAnsi="Times New Roman" w:cs="Times New Roman"/>
          <w:sz w:val="24"/>
          <w:szCs w:val="24"/>
        </w:rPr>
      </w:pPr>
    </w:p>
    <w:sectPr w:rsidR="00ED3DFE" w:rsidRPr="00A8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778"/>
    <w:multiLevelType w:val="hybridMultilevel"/>
    <w:tmpl w:val="BE4E4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87F41"/>
    <w:multiLevelType w:val="hybridMultilevel"/>
    <w:tmpl w:val="FE18A16C"/>
    <w:lvl w:ilvl="0" w:tplc="B302ED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88"/>
    <w:rsid w:val="00000E00"/>
    <w:rsid w:val="00006C08"/>
    <w:rsid w:val="00015153"/>
    <w:rsid w:val="00015D01"/>
    <w:rsid w:val="0001757A"/>
    <w:rsid w:val="00024902"/>
    <w:rsid w:val="00031E20"/>
    <w:rsid w:val="00032D89"/>
    <w:rsid w:val="00041D54"/>
    <w:rsid w:val="00061CDE"/>
    <w:rsid w:val="000637F8"/>
    <w:rsid w:val="00067A2A"/>
    <w:rsid w:val="000703DD"/>
    <w:rsid w:val="00071948"/>
    <w:rsid w:val="000725A7"/>
    <w:rsid w:val="000812C4"/>
    <w:rsid w:val="000858D6"/>
    <w:rsid w:val="000879BC"/>
    <w:rsid w:val="000908DF"/>
    <w:rsid w:val="00090C4E"/>
    <w:rsid w:val="000965D7"/>
    <w:rsid w:val="000A0D6A"/>
    <w:rsid w:val="000A4F4E"/>
    <w:rsid w:val="000A521C"/>
    <w:rsid w:val="000A6990"/>
    <w:rsid w:val="000B050F"/>
    <w:rsid w:val="000B115E"/>
    <w:rsid w:val="000C01FF"/>
    <w:rsid w:val="000C408E"/>
    <w:rsid w:val="000C54FC"/>
    <w:rsid w:val="000D4A96"/>
    <w:rsid w:val="000E1092"/>
    <w:rsid w:val="000E3D42"/>
    <w:rsid w:val="000F3DDF"/>
    <w:rsid w:val="00101084"/>
    <w:rsid w:val="00101E26"/>
    <w:rsid w:val="00103C31"/>
    <w:rsid w:val="00106A47"/>
    <w:rsid w:val="001072BA"/>
    <w:rsid w:val="001105BB"/>
    <w:rsid w:val="001211BC"/>
    <w:rsid w:val="00121B18"/>
    <w:rsid w:val="00124B4C"/>
    <w:rsid w:val="00131F44"/>
    <w:rsid w:val="00132DB1"/>
    <w:rsid w:val="00152EB4"/>
    <w:rsid w:val="001537B4"/>
    <w:rsid w:val="00153CC8"/>
    <w:rsid w:val="001560EC"/>
    <w:rsid w:val="00160CC3"/>
    <w:rsid w:val="00165C6C"/>
    <w:rsid w:val="00176612"/>
    <w:rsid w:val="001A1CF1"/>
    <w:rsid w:val="001A3051"/>
    <w:rsid w:val="001A41D6"/>
    <w:rsid w:val="001A60A3"/>
    <w:rsid w:val="001B0342"/>
    <w:rsid w:val="001B0763"/>
    <w:rsid w:val="001B36D1"/>
    <w:rsid w:val="001B42F3"/>
    <w:rsid w:val="001B5B4E"/>
    <w:rsid w:val="001C1CD0"/>
    <w:rsid w:val="001C3E31"/>
    <w:rsid w:val="001C598A"/>
    <w:rsid w:val="001C6C6A"/>
    <w:rsid w:val="001D3298"/>
    <w:rsid w:val="001E6C16"/>
    <w:rsid w:val="001F0D5C"/>
    <w:rsid w:val="001F14BA"/>
    <w:rsid w:val="001F3DFE"/>
    <w:rsid w:val="001F4162"/>
    <w:rsid w:val="001F5B5D"/>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37B2D"/>
    <w:rsid w:val="002405DD"/>
    <w:rsid w:val="00241F2A"/>
    <w:rsid w:val="0024686E"/>
    <w:rsid w:val="00247024"/>
    <w:rsid w:val="00252AA0"/>
    <w:rsid w:val="00254B0D"/>
    <w:rsid w:val="00257322"/>
    <w:rsid w:val="00257D4A"/>
    <w:rsid w:val="00257E1A"/>
    <w:rsid w:val="00260BB2"/>
    <w:rsid w:val="00262AF6"/>
    <w:rsid w:val="00262D43"/>
    <w:rsid w:val="00264FE7"/>
    <w:rsid w:val="00271DDB"/>
    <w:rsid w:val="002733BB"/>
    <w:rsid w:val="00275B94"/>
    <w:rsid w:val="00280BB4"/>
    <w:rsid w:val="002842E9"/>
    <w:rsid w:val="0028495E"/>
    <w:rsid w:val="00291B7C"/>
    <w:rsid w:val="00296E57"/>
    <w:rsid w:val="002A1A08"/>
    <w:rsid w:val="002A299F"/>
    <w:rsid w:val="002A2AEC"/>
    <w:rsid w:val="002A3053"/>
    <w:rsid w:val="002B20A5"/>
    <w:rsid w:val="002B312E"/>
    <w:rsid w:val="002B5D3D"/>
    <w:rsid w:val="002B7074"/>
    <w:rsid w:val="002C691A"/>
    <w:rsid w:val="002D3B0C"/>
    <w:rsid w:val="002E74FD"/>
    <w:rsid w:val="002F0E52"/>
    <w:rsid w:val="002F28AF"/>
    <w:rsid w:val="002F43CE"/>
    <w:rsid w:val="002F4DB9"/>
    <w:rsid w:val="00315623"/>
    <w:rsid w:val="00317209"/>
    <w:rsid w:val="0032328D"/>
    <w:rsid w:val="00323642"/>
    <w:rsid w:val="003243D7"/>
    <w:rsid w:val="003357C7"/>
    <w:rsid w:val="00335AD9"/>
    <w:rsid w:val="00340DED"/>
    <w:rsid w:val="00342AFF"/>
    <w:rsid w:val="003437CC"/>
    <w:rsid w:val="00346B5A"/>
    <w:rsid w:val="00351F9B"/>
    <w:rsid w:val="00354AF2"/>
    <w:rsid w:val="0035603F"/>
    <w:rsid w:val="00360791"/>
    <w:rsid w:val="00361D5B"/>
    <w:rsid w:val="003663E7"/>
    <w:rsid w:val="00374C58"/>
    <w:rsid w:val="0037530F"/>
    <w:rsid w:val="00381054"/>
    <w:rsid w:val="00383754"/>
    <w:rsid w:val="003906DA"/>
    <w:rsid w:val="00394466"/>
    <w:rsid w:val="003A3BA3"/>
    <w:rsid w:val="003A5FFC"/>
    <w:rsid w:val="003B3FA5"/>
    <w:rsid w:val="003B62ED"/>
    <w:rsid w:val="003C0946"/>
    <w:rsid w:val="003C2B5C"/>
    <w:rsid w:val="003C2D42"/>
    <w:rsid w:val="003C39DE"/>
    <w:rsid w:val="003D25CC"/>
    <w:rsid w:val="003D4A32"/>
    <w:rsid w:val="003E3D02"/>
    <w:rsid w:val="003F0A53"/>
    <w:rsid w:val="003F6CB7"/>
    <w:rsid w:val="003F75F5"/>
    <w:rsid w:val="00403CDB"/>
    <w:rsid w:val="00405DB0"/>
    <w:rsid w:val="0041032F"/>
    <w:rsid w:val="00416F6A"/>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833"/>
    <w:rsid w:val="00467DCC"/>
    <w:rsid w:val="004745C0"/>
    <w:rsid w:val="004765AD"/>
    <w:rsid w:val="004765FF"/>
    <w:rsid w:val="00477076"/>
    <w:rsid w:val="004834FD"/>
    <w:rsid w:val="00485FF1"/>
    <w:rsid w:val="00486101"/>
    <w:rsid w:val="0048707C"/>
    <w:rsid w:val="004952F0"/>
    <w:rsid w:val="0049601F"/>
    <w:rsid w:val="00496EAA"/>
    <w:rsid w:val="004A496A"/>
    <w:rsid w:val="004B6036"/>
    <w:rsid w:val="004C17C8"/>
    <w:rsid w:val="004C42DB"/>
    <w:rsid w:val="004C69D3"/>
    <w:rsid w:val="004D417F"/>
    <w:rsid w:val="004E3AD0"/>
    <w:rsid w:val="004E75E6"/>
    <w:rsid w:val="004F094D"/>
    <w:rsid w:val="004F3965"/>
    <w:rsid w:val="00504E25"/>
    <w:rsid w:val="005309B0"/>
    <w:rsid w:val="0053362F"/>
    <w:rsid w:val="00544AAB"/>
    <w:rsid w:val="00544FAF"/>
    <w:rsid w:val="0054675C"/>
    <w:rsid w:val="00550445"/>
    <w:rsid w:val="00580E2F"/>
    <w:rsid w:val="00581C98"/>
    <w:rsid w:val="00583578"/>
    <w:rsid w:val="0058426E"/>
    <w:rsid w:val="00586ED4"/>
    <w:rsid w:val="00594946"/>
    <w:rsid w:val="005954FC"/>
    <w:rsid w:val="005A0CA5"/>
    <w:rsid w:val="005A15F7"/>
    <w:rsid w:val="005A2E5F"/>
    <w:rsid w:val="005A30B9"/>
    <w:rsid w:val="005B18A4"/>
    <w:rsid w:val="005B5B32"/>
    <w:rsid w:val="005B6509"/>
    <w:rsid w:val="005B7732"/>
    <w:rsid w:val="005C119C"/>
    <w:rsid w:val="005C330E"/>
    <w:rsid w:val="005D1F53"/>
    <w:rsid w:val="005D25FF"/>
    <w:rsid w:val="005D50D9"/>
    <w:rsid w:val="005E052B"/>
    <w:rsid w:val="005E348B"/>
    <w:rsid w:val="005E4D7F"/>
    <w:rsid w:val="005F15EE"/>
    <w:rsid w:val="00602354"/>
    <w:rsid w:val="00603C3D"/>
    <w:rsid w:val="00605553"/>
    <w:rsid w:val="00622C3C"/>
    <w:rsid w:val="00625799"/>
    <w:rsid w:val="0062789F"/>
    <w:rsid w:val="00630BE8"/>
    <w:rsid w:val="00631531"/>
    <w:rsid w:val="00632198"/>
    <w:rsid w:val="00632F28"/>
    <w:rsid w:val="00633B8A"/>
    <w:rsid w:val="00634123"/>
    <w:rsid w:val="00637C11"/>
    <w:rsid w:val="00641ACC"/>
    <w:rsid w:val="00642C8C"/>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6ED"/>
    <w:rsid w:val="006A5023"/>
    <w:rsid w:val="006B13A1"/>
    <w:rsid w:val="006B3322"/>
    <w:rsid w:val="006B6233"/>
    <w:rsid w:val="006C0D06"/>
    <w:rsid w:val="006D1D98"/>
    <w:rsid w:val="006D636F"/>
    <w:rsid w:val="006D6A20"/>
    <w:rsid w:val="006E059A"/>
    <w:rsid w:val="006E2332"/>
    <w:rsid w:val="006E60F4"/>
    <w:rsid w:val="006F4CA7"/>
    <w:rsid w:val="006F6742"/>
    <w:rsid w:val="006F7225"/>
    <w:rsid w:val="006F7550"/>
    <w:rsid w:val="00704528"/>
    <w:rsid w:val="0071187C"/>
    <w:rsid w:val="007206C3"/>
    <w:rsid w:val="007320DF"/>
    <w:rsid w:val="00733086"/>
    <w:rsid w:val="00735179"/>
    <w:rsid w:val="00743222"/>
    <w:rsid w:val="00744A40"/>
    <w:rsid w:val="007555E1"/>
    <w:rsid w:val="00756C62"/>
    <w:rsid w:val="0076026F"/>
    <w:rsid w:val="00763CE6"/>
    <w:rsid w:val="007652F3"/>
    <w:rsid w:val="0076666F"/>
    <w:rsid w:val="00772ED4"/>
    <w:rsid w:val="00773FC7"/>
    <w:rsid w:val="007779F2"/>
    <w:rsid w:val="00777F06"/>
    <w:rsid w:val="00780931"/>
    <w:rsid w:val="00785A9F"/>
    <w:rsid w:val="00796326"/>
    <w:rsid w:val="007A3506"/>
    <w:rsid w:val="007A7F13"/>
    <w:rsid w:val="007B479F"/>
    <w:rsid w:val="007C03A3"/>
    <w:rsid w:val="007C1BA0"/>
    <w:rsid w:val="007C571C"/>
    <w:rsid w:val="007C6D53"/>
    <w:rsid w:val="007C7851"/>
    <w:rsid w:val="007D23DF"/>
    <w:rsid w:val="007D345A"/>
    <w:rsid w:val="007D4689"/>
    <w:rsid w:val="007D69C1"/>
    <w:rsid w:val="007E2EA3"/>
    <w:rsid w:val="007E6D02"/>
    <w:rsid w:val="007F3D4C"/>
    <w:rsid w:val="007F49D2"/>
    <w:rsid w:val="007F652A"/>
    <w:rsid w:val="007F6AE5"/>
    <w:rsid w:val="00800B04"/>
    <w:rsid w:val="00803070"/>
    <w:rsid w:val="00806310"/>
    <w:rsid w:val="008126AD"/>
    <w:rsid w:val="00822694"/>
    <w:rsid w:val="00825191"/>
    <w:rsid w:val="00826B6F"/>
    <w:rsid w:val="00826CE0"/>
    <w:rsid w:val="00827023"/>
    <w:rsid w:val="00827A32"/>
    <w:rsid w:val="0083135F"/>
    <w:rsid w:val="0083490E"/>
    <w:rsid w:val="00836629"/>
    <w:rsid w:val="00842425"/>
    <w:rsid w:val="00843A42"/>
    <w:rsid w:val="008468B8"/>
    <w:rsid w:val="008513A2"/>
    <w:rsid w:val="00854DB3"/>
    <w:rsid w:val="00862E21"/>
    <w:rsid w:val="00863238"/>
    <w:rsid w:val="00864279"/>
    <w:rsid w:val="00865C14"/>
    <w:rsid w:val="0087007C"/>
    <w:rsid w:val="00876F8F"/>
    <w:rsid w:val="008774B7"/>
    <w:rsid w:val="008778D5"/>
    <w:rsid w:val="00882618"/>
    <w:rsid w:val="00885E9C"/>
    <w:rsid w:val="008928E5"/>
    <w:rsid w:val="008935D7"/>
    <w:rsid w:val="00896488"/>
    <w:rsid w:val="00897D0F"/>
    <w:rsid w:val="008A05EC"/>
    <w:rsid w:val="008A0EF7"/>
    <w:rsid w:val="008A1A17"/>
    <w:rsid w:val="008A711B"/>
    <w:rsid w:val="008B11F0"/>
    <w:rsid w:val="008B6978"/>
    <w:rsid w:val="008B6F2E"/>
    <w:rsid w:val="008C0288"/>
    <w:rsid w:val="008C1527"/>
    <w:rsid w:val="008C2738"/>
    <w:rsid w:val="008C28AB"/>
    <w:rsid w:val="008C3B6C"/>
    <w:rsid w:val="008D34BD"/>
    <w:rsid w:val="008D511F"/>
    <w:rsid w:val="008D64C4"/>
    <w:rsid w:val="008E55EF"/>
    <w:rsid w:val="008E67F9"/>
    <w:rsid w:val="008E7830"/>
    <w:rsid w:val="008F5379"/>
    <w:rsid w:val="008F5AC8"/>
    <w:rsid w:val="008F62A0"/>
    <w:rsid w:val="00900B2E"/>
    <w:rsid w:val="00903608"/>
    <w:rsid w:val="00905ED9"/>
    <w:rsid w:val="0091245F"/>
    <w:rsid w:val="00916550"/>
    <w:rsid w:val="009166D5"/>
    <w:rsid w:val="00920AEB"/>
    <w:rsid w:val="00933C33"/>
    <w:rsid w:val="00935C38"/>
    <w:rsid w:val="00955002"/>
    <w:rsid w:val="00956F6F"/>
    <w:rsid w:val="00963818"/>
    <w:rsid w:val="009643E6"/>
    <w:rsid w:val="00965025"/>
    <w:rsid w:val="00965425"/>
    <w:rsid w:val="00966AB7"/>
    <w:rsid w:val="0097235F"/>
    <w:rsid w:val="00973AC3"/>
    <w:rsid w:val="00982611"/>
    <w:rsid w:val="00984EF9"/>
    <w:rsid w:val="00985EB5"/>
    <w:rsid w:val="00994D11"/>
    <w:rsid w:val="0099657E"/>
    <w:rsid w:val="009A2B71"/>
    <w:rsid w:val="009A2F65"/>
    <w:rsid w:val="009A4886"/>
    <w:rsid w:val="009A61A9"/>
    <w:rsid w:val="009B5D85"/>
    <w:rsid w:val="009C27C7"/>
    <w:rsid w:val="009D05AD"/>
    <w:rsid w:val="009D295C"/>
    <w:rsid w:val="009E18A4"/>
    <w:rsid w:val="009E1F1B"/>
    <w:rsid w:val="009E2E86"/>
    <w:rsid w:val="009E58A8"/>
    <w:rsid w:val="009E592C"/>
    <w:rsid w:val="009E6CB7"/>
    <w:rsid w:val="009F0190"/>
    <w:rsid w:val="009F50A5"/>
    <w:rsid w:val="009F698A"/>
    <w:rsid w:val="009F7865"/>
    <w:rsid w:val="009F7CBD"/>
    <w:rsid w:val="00A05576"/>
    <w:rsid w:val="00A1639E"/>
    <w:rsid w:val="00A1774F"/>
    <w:rsid w:val="00A21972"/>
    <w:rsid w:val="00A22F42"/>
    <w:rsid w:val="00A25923"/>
    <w:rsid w:val="00A27A87"/>
    <w:rsid w:val="00A4233A"/>
    <w:rsid w:val="00A464A8"/>
    <w:rsid w:val="00A47239"/>
    <w:rsid w:val="00A50582"/>
    <w:rsid w:val="00A5142A"/>
    <w:rsid w:val="00A55D14"/>
    <w:rsid w:val="00A57772"/>
    <w:rsid w:val="00A64EE0"/>
    <w:rsid w:val="00A668AE"/>
    <w:rsid w:val="00A66F75"/>
    <w:rsid w:val="00A708C4"/>
    <w:rsid w:val="00A8559D"/>
    <w:rsid w:val="00A934ED"/>
    <w:rsid w:val="00A94428"/>
    <w:rsid w:val="00A965D5"/>
    <w:rsid w:val="00A96F2E"/>
    <w:rsid w:val="00A97AAC"/>
    <w:rsid w:val="00A97C9B"/>
    <w:rsid w:val="00AA116E"/>
    <w:rsid w:val="00AA1574"/>
    <w:rsid w:val="00AA45A0"/>
    <w:rsid w:val="00AA52A3"/>
    <w:rsid w:val="00AB40E7"/>
    <w:rsid w:val="00AB43D5"/>
    <w:rsid w:val="00AC3612"/>
    <w:rsid w:val="00AC4B80"/>
    <w:rsid w:val="00AC77D5"/>
    <w:rsid w:val="00AC7B51"/>
    <w:rsid w:val="00AD26F0"/>
    <w:rsid w:val="00AD3FE5"/>
    <w:rsid w:val="00AD447D"/>
    <w:rsid w:val="00AD56F3"/>
    <w:rsid w:val="00AE0306"/>
    <w:rsid w:val="00B01437"/>
    <w:rsid w:val="00B0252D"/>
    <w:rsid w:val="00B03839"/>
    <w:rsid w:val="00B14BE5"/>
    <w:rsid w:val="00B1561B"/>
    <w:rsid w:val="00B16AE8"/>
    <w:rsid w:val="00B175A2"/>
    <w:rsid w:val="00B21201"/>
    <w:rsid w:val="00B21F1A"/>
    <w:rsid w:val="00B312A4"/>
    <w:rsid w:val="00B33E77"/>
    <w:rsid w:val="00B34829"/>
    <w:rsid w:val="00B34C1E"/>
    <w:rsid w:val="00B450AE"/>
    <w:rsid w:val="00B47378"/>
    <w:rsid w:val="00B517B6"/>
    <w:rsid w:val="00B52E24"/>
    <w:rsid w:val="00B7386C"/>
    <w:rsid w:val="00B7522B"/>
    <w:rsid w:val="00B80A95"/>
    <w:rsid w:val="00B81000"/>
    <w:rsid w:val="00B90A49"/>
    <w:rsid w:val="00B91836"/>
    <w:rsid w:val="00B969D4"/>
    <w:rsid w:val="00BB139E"/>
    <w:rsid w:val="00BB519B"/>
    <w:rsid w:val="00BB5F6C"/>
    <w:rsid w:val="00BB61E1"/>
    <w:rsid w:val="00BC0B53"/>
    <w:rsid w:val="00BC3C5A"/>
    <w:rsid w:val="00BD26BB"/>
    <w:rsid w:val="00BD47DF"/>
    <w:rsid w:val="00BD63FB"/>
    <w:rsid w:val="00BE6FFD"/>
    <w:rsid w:val="00BF09BA"/>
    <w:rsid w:val="00BF430B"/>
    <w:rsid w:val="00BF4813"/>
    <w:rsid w:val="00BF596C"/>
    <w:rsid w:val="00BF6484"/>
    <w:rsid w:val="00BF6A65"/>
    <w:rsid w:val="00BF7081"/>
    <w:rsid w:val="00BF7FE9"/>
    <w:rsid w:val="00C0394E"/>
    <w:rsid w:val="00C06A39"/>
    <w:rsid w:val="00C076C6"/>
    <w:rsid w:val="00C10EB2"/>
    <w:rsid w:val="00C1151B"/>
    <w:rsid w:val="00C119E1"/>
    <w:rsid w:val="00C14061"/>
    <w:rsid w:val="00C14ABA"/>
    <w:rsid w:val="00C16BB8"/>
    <w:rsid w:val="00C222A7"/>
    <w:rsid w:val="00C22AD8"/>
    <w:rsid w:val="00C27C36"/>
    <w:rsid w:val="00C30581"/>
    <w:rsid w:val="00C35376"/>
    <w:rsid w:val="00C42EE9"/>
    <w:rsid w:val="00C5317E"/>
    <w:rsid w:val="00C5547B"/>
    <w:rsid w:val="00C57089"/>
    <w:rsid w:val="00C620DD"/>
    <w:rsid w:val="00C62BC6"/>
    <w:rsid w:val="00C717F4"/>
    <w:rsid w:val="00C754D2"/>
    <w:rsid w:val="00C76F5B"/>
    <w:rsid w:val="00C82F27"/>
    <w:rsid w:val="00C8417A"/>
    <w:rsid w:val="00C8539D"/>
    <w:rsid w:val="00C95856"/>
    <w:rsid w:val="00CA17E9"/>
    <w:rsid w:val="00CA258D"/>
    <w:rsid w:val="00CA2D57"/>
    <w:rsid w:val="00CB22F2"/>
    <w:rsid w:val="00CB24A4"/>
    <w:rsid w:val="00CB277E"/>
    <w:rsid w:val="00CC103A"/>
    <w:rsid w:val="00CC3009"/>
    <w:rsid w:val="00CC6CB2"/>
    <w:rsid w:val="00CD074A"/>
    <w:rsid w:val="00CD18FD"/>
    <w:rsid w:val="00CD2BCC"/>
    <w:rsid w:val="00CD4AE7"/>
    <w:rsid w:val="00CE0D1F"/>
    <w:rsid w:val="00CE2326"/>
    <w:rsid w:val="00CE5D46"/>
    <w:rsid w:val="00CE6580"/>
    <w:rsid w:val="00CF289E"/>
    <w:rsid w:val="00CF2D39"/>
    <w:rsid w:val="00D04860"/>
    <w:rsid w:val="00D12420"/>
    <w:rsid w:val="00D14991"/>
    <w:rsid w:val="00D16131"/>
    <w:rsid w:val="00D25E31"/>
    <w:rsid w:val="00D4678A"/>
    <w:rsid w:val="00D504C3"/>
    <w:rsid w:val="00D516FC"/>
    <w:rsid w:val="00D54351"/>
    <w:rsid w:val="00D555A9"/>
    <w:rsid w:val="00D57087"/>
    <w:rsid w:val="00D7129A"/>
    <w:rsid w:val="00D73480"/>
    <w:rsid w:val="00D7414A"/>
    <w:rsid w:val="00D7756B"/>
    <w:rsid w:val="00D81143"/>
    <w:rsid w:val="00D86CB5"/>
    <w:rsid w:val="00DA28E4"/>
    <w:rsid w:val="00DA341D"/>
    <w:rsid w:val="00DA777C"/>
    <w:rsid w:val="00DB1EE1"/>
    <w:rsid w:val="00DB3C8C"/>
    <w:rsid w:val="00DB4139"/>
    <w:rsid w:val="00DB4BE5"/>
    <w:rsid w:val="00DC2D3A"/>
    <w:rsid w:val="00DD2603"/>
    <w:rsid w:val="00DD5372"/>
    <w:rsid w:val="00DD5398"/>
    <w:rsid w:val="00DE265E"/>
    <w:rsid w:val="00DE6A8F"/>
    <w:rsid w:val="00DF4686"/>
    <w:rsid w:val="00E01EEA"/>
    <w:rsid w:val="00E06F47"/>
    <w:rsid w:val="00E116CC"/>
    <w:rsid w:val="00E16215"/>
    <w:rsid w:val="00E22B23"/>
    <w:rsid w:val="00E2553D"/>
    <w:rsid w:val="00E266A2"/>
    <w:rsid w:val="00E27432"/>
    <w:rsid w:val="00E306B2"/>
    <w:rsid w:val="00E327EE"/>
    <w:rsid w:val="00E36F90"/>
    <w:rsid w:val="00E47620"/>
    <w:rsid w:val="00E6174D"/>
    <w:rsid w:val="00E65281"/>
    <w:rsid w:val="00E65850"/>
    <w:rsid w:val="00E7453D"/>
    <w:rsid w:val="00E766EA"/>
    <w:rsid w:val="00E76E90"/>
    <w:rsid w:val="00E90877"/>
    <w:rsid w:val="00E92289"/>
    <w:rsid w:val="00E95371"/>
    <w:rsid w:val="00EA33C7"/>
    <w:rsid w:val="00EA3E40"/>
    <w:rsid w:val="00EB15E2"/>
    <w:rsid w:val="00EC1373"/>
    <w:rsid w:val="00EC22AC"/>
    <w:rsid w:val="00EC3381"/>
    <w:rsid w:val="00EC55F5"/>
    <w:rsid w:val="00ED3377"/>
    <w:rsid w:val="00ED3DFE"/>
    <w:rsid w:val="00EE0376"/>
    <w:rsid w:val="00EE0556"/>
    <w:rsid w:val="00EE2149"/>
    <w:rsid w:val="00EF36A8"/>
    <w:rsid w:val="00EF4A24"/>
    <w:rsid w:val="00F02764"/>
    <w:rsid w:val="00F05924"/>
    <w:rsid w:val="00F14981"/>
    <w:rsid w:val="00F22100"/>
    <w:rsid w:val="00F23980"/>
    <w:rsid w:val="00F23C15"/>
    <w:rsid w:val="00F26BDE"/>
    <w:rsid w:val="00F26F0E"/>
    <w:rsid w:val="00F429E0"/>
    <w:rsid w:val="00F4396C"/>
    <w:rsid w:val="00F474AA"/>
    <w:rsid w:val="00F50A47"/>
    <w:rsid w:val="00F60430"/>
    <w:rsid w:val="00F64654"/>
    <w:rsid w:val="00F66102"/>
    <w:rsid w:val="00F73672"/>
    <w:rsid w:val="00F75315"/>
    <w:rsid w:val="00F85EAB"/>
    <w:rsid w:val="00F90A4E"/>
    <w:rsid w:val="00F910EE"/>
    <w:rsid w:val="00FA2C05"/>
    <w:rsid w:val="00FA2E90"/>
    <w:rsid w:val="00FA589A"/>
    <w:rsid w:val="00FB0021"/>
    <w:rsid w:val="00FB24D9"/>
    <w:rsid w:val="00FB4FDA"/>
    <w:rsid w:val="00FB5263"/>
    <w:rsid w:val="00FC1CEA"/>
    <w:rsid w:val="00FC54C0"/>
    <w:rsid w:val="00FD20FB"/>
    <w:rsid w:val="00FD43E2"/>
    <w:rsid w:val="00FD6E36"/>
    <w:rsid w:val="00FE552F"/>
    <w:rsid w:val="00FF00CC"/>
    <w:rsid w:val="00FF10C8"/>
    <w:rsid w:val="00FF657F"/>
    <w:rsid w:val="00FF75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BB26"/>
  <w15:chartTrackingRefBased/>
  <w15:docId w15:val="{2B382CD1-CEF5-4E31-921D-0115ED76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05"/>
    <w:pPr>
      <w:ind w:left="720"/>
      <w:contextualSpacing/>
    </w:pPr>
  </w:style>
  <w:style w:type="character" w:styleId="Hyperlink">
    <w:name w:val="Hyperlink"/>
    <w:basedOn w:val="DefaultParagraphFont"/>
    <w:uiPriority w:val="99"/>
    <w:unhideWhenUsed/>
    <w:rsid w:val="004A496A"/>
    <w:rPr>
      <w:color w:val="0563C1" w:themeColor="hyperlink"/>
      <w:u w:val="single"/>
    </w:rPr>
  </w:style>
  <w:style w:type="character" w:styleId="UnresolvedMention">
    <w:name w:val="Unresolved Mention"/>
    <w:basedOn w:val="DefaultParagraphFont"/>
    <w:uiPriority w:val="99"/>
    <w:semiHidden/>
    <w:unhideWhenUsed/>
    <w:rsid w:val="004A496A"/>
    <w:rPr>
      <w:color w:val="808080"/>
      <w:shd w:val="clear" w:color="auto" w:fill="E6E6E6"/>
    </w:rPr>
  </w:style>
  <w:style w:type="table" w:styleId="TableGrid">
    <w:name w:val="Table Grid"/>
    <w:basedOn w:val="TableNormal"/>
    <w:uiPriority w:val="39"/>
    <w:rsid w:val="006D1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D1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6D1D98"/>
    <w:rPr>
      <w:rFonts w:ascii="Courier New" w:eastAsia="Times New Roman" w:hAnsi="Courier New" w:cs="Courier New"/>
      <w:sz w:val="20"/>
      <w:szCs w:val="20"/>
      <w:lang w:bidi="bn-IN"/>
    </w:rPr>
  </w:style>
  <w:style w:type="paragraph" w:styleId="Caption">
    <w:name w:val="caption"/>
    <w:basedOn w:val="Normal"/>
    <w:next w:val="Normal"/>
    <w:uiPriority w:val="35"/>
    <w:unhideWhenUsed/>
    <w:qFormat/>
    <w:rsid w:val="006D1D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03C31"/>
    <w:rPr>
      <w:color w:val="808080"/>
    </w:rPr>
  </w:style>
  <w:style w:type="paragraph" w:customStyle="1" w:styleId="MDPI31text">
    <w:name w:val="MDPI_3.1_text"/>
    <w:qFormat/>
    <w:rsid w:val="00C620DD"/>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2heading2">
    <w:name w:val="MDPI_2.2_heading2"/>
    <w:basedOn w:val="Normal"/>
    <w:qFormat/>
    <w:rsid w:val="00C620D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eastAsia="de-DE" w:bidi="en-US"/>
    </w:rPr>
  </w:style>
  <w:style w:type="table" w:styleId="LightShading-Accent4">
    <w:name w:val="Light Shading Accent 4"/>
    <w:basedOn w:val="TableNormal"/>
    <w:uiPriority w:val="60"/>
    <w:rsid w:val="00C620DD"/>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24913">
      <w:bodyDiv w:val="1"/>
      <w:marLeft w:val="0"/>
      <w:marRight w:val="0"/>
      <w:marTop w:val="0"/>
      <w:marBottom w:val="0"/>
      <w:divBdr>
        <w:top w:val="none" w:sz="0" w:space="0" w:color="auto"/>
        <w:left w:val="none" w:sz="0" w:space="0" w:color="auto"/>
        <w:bottom w:val="none" w:sz="0" w:space="0" w:color="auto"/>
        <w:right w:val="none" w:sz="0" w:space="0" w:color="auto"/>
      </w:divBdr>
    </w:div>
    <w:div w:id="168448056">
      <w:bodyDiv w:val="1"/>
      <w:marLeft w:val="0"/>
      <w:marRight w:val="0"/>
      <w:marTop w:val="0"/>
      <w:marBottom w:val="0"/>
      <w:divBdr>
        <w:top w:val="none" w:sz="0" w:space="0" w:color="auto"/>
        <w:left w:val="none" w:sz="0" w:space="0" w:color="auto"/>
        <w:bottom w:val="none" w:sz="0" w:space="0" w:color="auto"/>
        <w:right w:val="none" w:sz="0" w:space="0" w:color="auto"/>
      </w:divBdr>
    </w:div>
    <w:div w:id="266816949">
      <w:bodyDiv w:val="1"/>
      <w:marLeft w:val="0"/>
      <w:marRight w:val="0"/>
      <w:marTop w:val="0"/>
      <w:marBottom w:val="0"/>
      <w:divBdr>
        <w:top w:val="none" w:sz="0" w:space="0" w:color="auto"/>
        <w:left w:val="none" w:sz="0" w:space="0" w:color="auto"/>
        <w:bottom w:val="none" w:sz="0" w:space="0" w:color="auto"/>
        <w:right w:val="none" w:sz="0" w:space="0" w:color="auto"/>
      </w:divBdr>
    </w:div>
    <w:div w:id="267125171">
      <w:bodyDiv w:val="1"/>
      <w:marLeft w:val="0"/>
      <w:marRight w:val="0"/>
      <w:marTop w:val="0"/>
      <w:marBottom w:val="0"/>
      <w:divBdr>
        <w:top w:val="none" w:sz="0" w:space="0" w:color="auto"/>
        <w:left w:val="none" w:sz="0" w:space="0" w:color="auto"/>
        <w:bottom w:val="none" w:sz="0" w:space="0" w:color="auto"/>
        <w:right w:val="none" w:sz="0" w:space="0" w:color="auto"/>
      </w:divBdr>
    </w:div>
    <w:div w:id="320736670">
      <w:bodyDiv w:val="1"/>
      <w:marLeft w:val="0"/>
      <w:marRight w:val="0"/>
      <w:marTop w:val="0"/>
      <w:marBottom w:val="0"/>
      <w:divBdr>
        <w:top w:val="none" w:sz="0" w:space="0" w:color="auto"/>
        <w:left w:val="none" w:sz="0" w:space="0" w:color="auto"/>
        <w:bottom w:val="none" w:sz="0" w:space="0" w:color="auto"/>
        <w:right w:val="none" w:sz="0" w:space="0" w:color="auto"/>
      </w:divBdr>
    </w:div>
    <w:div w:id="354431722">
      <w:bodyDiv w:val="1"/>
      <w:marLeft w:val="0"/>
      <w:marRight w:val="0"/>
      <w:marTop w:val="0"/>
      <w:marBottom w:val="0"/>
      <w:divBdr>
        <w:top w:val="none" w:sz="0" w:space="0" w:color="auto"/>
        <w:left w:val="none" w:sz="0" w:space="0" w:color="auto"/>
        <w:bottom w:val="none" w:sz="0" w:space="0" w:color="auto"/>
        <w:right w:val="none" w:sz="0" w:space="0" w:color="auto"/>
      </w:divBdr>
    </w:div>
    <w:div w:id="362100176">
      <w:bodyDiv w:val="1"/>
      <w:marLeft w:val="0"/>
      <w:marRight w:val="0"/>
      <w:marTop w:val="0"/>
      <w:marBottom w:val="0"/>
      <w:divBdr>
        <w:top w:val="none" w:sz="0" w:space="0" w:color="auto"/>
        <w:left w:val="none" w:sz="0" w:space="0" w:color="auto"/>
        <w:bottom w:val="none" w:sz="0" w:space="0" w:color="auto"/>
        <w:right w:val="none" w:sz="0" w:space="0" w:color="auto"/>
      </w:divBdr>
    </w:div>
    <w:div w:id="477261734">
      <w:bodyDiv w:val="1"/>
      <w:marLeft w:val="0"/>
      <w:marRight w:val="0"/>
      <w:marTop w:val="0"/>
      <w:marBottom w:val="0"/>
      <w:divBdr>
        <w:top w:val="none" w:sz="0" w:space="0" w:color="auto"/>
        <w:left w:val="none" w:sz="0" w:space="0" w:color="auto"/>
        <w:bottom w:val="none" w:sz="0" w:space="0" w:color="auto"/>
        <w:right w:val="none" w:sz="0" w:space="0" w:color="auto"/>
      </w:divBdr>
    </w:div>
    <w:div w:id="523641543">
      <w:bodyDiv w:val="1"/>
      <w:marLeft w:val="0"/>
      <w:marRight w:val="0"/>
      <w:marTop w:val="0"/>
      <w:marBottom w:val="0"/>
      <w:divBdr>
        <w:top w:val="none" w:sz="0" w:space="0" w:color="auto"/>
        <w:left w:val="none" w:sz="0" w:space="0" w:color="auto"/>
        <w:bottom w:val="none" w:sz="0" w:space="0" w:color="auto"/>
        <w:right w:val="none" w:sz="0" w:space="0" w:color="auto"/>
      </w:divBdr>
    </w:div>
    <w:div w:id="557085588">
      <w:bodyDiv w:val="1"/>
      <w:marLeft w:val="0"/>
      <w:marRight w:val="0"/>
      <w:marTop w:val="0"/>
      <w:marBottom w:val="0"/>
      <w:divBdr>
        <w:top w:val="none" w:sz="0" w:space="0" w:color="auto"/>
        <w:left w:val="none" w:sz="0" w:space="0" w:color="auto"/>
        <w:bottom w:val="none" w:sz="0" w:space="0" w:color="auto"/>
        <w:right w:val="none" w:sz="0" w:space="0" w:color="auto"/>
      </w:divBdr>
    </w:div>
    <w:div w:id="647168582">
      <w:bodyDiv w:val="1"/>
      <w:marLeft w:val="0"/>
      <w:marRight w:val="0"/>
      <w:marTop w:val="0"/>
      <w:marBottom w:val="0"/>
      <w:divBdr>
        <w:top w:val="none" w:sz="0" w:space="0" w:color="auto"/>
        <w:left w:val="none" w:sz="0" w:space="0" w:color="auto"/>
        <w:bottom w:val="none" w:sz="0" w:space="0" w:color="auto"/>
        <w:right w:val="none" w:sz="0" w:space="0" w:color="auto"/>
      </w:divBdr>
    </w:div>
    <w:div w:id="1090472571">
      <w:bodyDiv w:val="1"/>
      <w:marLeft w:val="0"/>
      <w:marRight w:val="0"/>
      <w:marTop w:val="0"/>
      <w:marBottom w:val="0"/>
      <w:divBdr>
        <w:top w:val="none" w:sz="0" w:space="0" w:color="auto"/>
        <w:left w:val="none" w:sz="0" w:space="0" w:color="auto"/>
        <w:bottom w:val="none" w:sz="0" w:space="0" w:color="auto"/>
        <w:right w:val="none" w:sz="0" w:space="0" w:color="auto"/>
      </w:divBdr>
    </w:div>
    <w:div w:id="1106734287">
      <w:bodyDiv w:val="1"/>
      <w:marLeft w:val="0"/>
      <w:marRight w:val="0"/>
      <w:marTop w:val="0"/>
      <w:marBottom w:val="0"/>
      <w:divBdr>
        <w:top w:val="none" w:sz="0" w:space="0" w:color="auto"/>
        <w:left w:val="none" w:sz="0" w:space="0" w:color="auto"/>
        <w:bottom w:val="none" w:sz="0" w:space="0" w:color="auto"/>
        <w:right w:val="none" w:sz="0" w:space="0" w:color="auto"/>
      </w:divBdr>
    </w:div>
    <w:div w:id="1196580633">
      <w:bodyDiv w:val="1"/>
      <w:marLeft w:val="0"/>
      <w:marRight w:val="0"/>
      <w:marTop w:val="0"/>
      <w:marBottom w:val="0"/>
      <w:divBdr>
        <w:top w:val="none" w:sz="0" w:space="0" w:color="auto"/>
        <w:left w:val="none" w:sz="0" w:space="0" w:color="auto"/>
        <w:bottom w:val="none" w:sz="0" w:space="0" w:color="auto"/>
        <w:right w:val="none" w:sz="0" w:space="0" w:color="auto"/>
      </w:divBdr>
    </w:div>
    <w:div w:id="1205799878">
      <w:bodyDiv w:val="1"/>
      <w:marLeft w:val="0"/>
      <w:marRight w:val="0"/>
      <w:marTop w:val="0"/>
      <w:marBottom w:val="0"/>
      <w:divBdr>
        <w:top w:val="none" w:sz="0" w:space="0" w:color="auto"/>
        <w:left w:val="none" w:sz="0" w:space="0" w:color="auto"/>
        <w:bottom w:val="none" w:sz="0" w:space="0" w:color="auto"/>
        <w:right w:val="none" w:sz="0" w:space="0" w:color="auto"/>
      </w:divBdr>
    </w:div>
    <w:div w:id="1234392819">
      <w:bodyDiv w:val="1"/>
      <w:marLeft w:val="0"/>
      <w:marRight w:val="0"/>
      <w:marTop w:val="0"/>
      <w:marBottom w:val="0"/>
      <w:divBdr>
        <w:top w:val="none" w:sz="0" w:space="0" w:color="auto"/>
        <w:left w:val="none" w:sz="0" w:space="0" w:color="auto"/>
        <w:bottom w:val="none" w:sz="0" w:space="0" w:color="auto"/>
        <w:right w:val="none" w:sz="0" w:space="0" w:color="auto"/>
      </w:divBdr>
    </w:div>
    <w:div w:id="1540122694">
      <w:bodyDiv w:val="1"/>
      <w:marLeft w:val="0"/>
      <w:marRight w:val="0"/>
      <w:marTop w:val="0"/>
      <w:marBottom w:val="0"/>
      <w:divBdr>
        <w:top w:val="none" w:sz="0" w:space="0" w:color="auto"/>
        <w:left w:val="none" w:sz="0" w:space="0" w:color="auto"/>
        <w:bottom w:val="none" w:sz="0" w:space="0" w:color="auto"/>
        <w:right w:val="none" w:sz="0" w:space="0" w:color="auto"/>
      </w:divBdr>
    </w:div>
    <w:div w:id="1647120723">
      <w:bodyDiv w:val="1"/>
      <w:marLeft w:val="0"/>
      <w:marRight w:val="0"/>
      <w:marTop w:val="0"/>
      <w:marBottom w:val="0"/>
      <w:divBdr>
        <w:top w:val="none" w:sz="0" w:space="0" w:color="auto"/>
        <w:left w:val="none" w:sz="0" w:space="0" w:color="auto"/>
        <w:bottom w:val="none" w:sz="0" w:space="0" w:color="auto"/>
        <w:right w:val="none" w:sz="0" w:space="0" w:color="auto"/>
      </w:divBdr>
    </w:div>
    <w:div w:id="1704481419">
      <w:bodyDiv w:val="1"/>
      <w:marLeft w:val="0"/>
      <w:marRight w:val="0"/>
      <w:marTop w:val="0"/>
      <w:marBottom w:val="0"/>
      <w:divBdr>
        <w:top w:val="none" w:sz="0" w:space="0" w:color="auto"/>
        <w:left w:val="none" w:sz="0" w:space="0" w:color="auto"/>
        <w:bottom w:val="none" w:sz="0" w:space="0" w:color="auto"/>
        <w:right w:val="none" w:sz="0" w:space="0" w:color="auto"/>
      </w:divBdr>
    </w:div>
    <w:div w:id="1721130373">
      <w:bodyDiv w:val="1"/>
      <w:marLeft w:val="0"/>
      <w:marRight w:val="0"/>
      <w:marTop w:val="0"/>
      <w:marBottom w:val="0"/>
      <w:divBdr>
        <w:top w:val="none" w:sz="0" w:space="0" w:color="auto"/>
        <w:left w:val="none" w:sz="0" w:space="0" w:color="auto"/>
        <w:bottom w:val="none" w:sz="0" w:space="0" w:color="auto"/>
        <w:right w:val="none" w:sz="0" w:space="0" w:color="auto"/>
      </w:divBdr>
    </w:div>
    <w:div w:id="1754862907">
      <w:bodyDiv w:val="1"/>
      <w:marLeft w:val="0"/>
      <w:marRight w:val="0"/>
      <w:marTop w:val="0"/>
      <w:marBottom w:val="0"/>
      <w:divBdr>
        <w:top w:val="none" w:sz="0" w:space="0" w:color="auto"/>
        <w:left w:val="none" w:sz="0" w:space="0" w:color="auto"/>
        <w:bottom w:val="none" w:sz="0" w:space="0" w:color="auto"/>
        <w:right w:val="none" w:sz="0" w:space="0" w:color="auto"/>
      </w:divBdr>
    </w:div>
    <w:div w:id="1794010827">
      <w:bodyDiv w:val="1"/>
      <w:marLeft w:val="0"/>
      <w:marRight w:val="0"/>
      <w:marTop w:val="0"/>
      <w:marBottom w:val="0"/>
      <w:divBdr>
        <w:top w:val="none" w:sz="0" w:space="0" w:color="auto"/>
        <w:left w:val="none" w:sz="0" w:space="0" w:color="auto"/>
        <w:bottom w:val="none" w:sz="0" w:space="0" w:color="auto"/>
        <w:right w:val="none" w:sz="0" w:space="0" w:color="auto"/>
      </w:divBdr>
    </w:div>
    <w:div w:id="1896234457">
      <w:bodyDiv w:val="1"/>
      <w:marLeft w:val="0"/>
      <w:marRight w:val="0"/>
      <w:marTop w:val="0"/>
      <w:marBottom w:val="0"/>
      <w:divBdr>
        <w:top w:val="none" w:sz="0" w:space="0" w:color="auto"/>
        <w:left w:val="none" w:sz="0" w:space="0" w:color="auto"/>
        <w:bottom w:val="none" w:sz="0" w:space="0" w:color="auto"/>
        <w:right w:val="none" w:sz="0" w:space="0" w:color="auto"/>
      </w:divBdr>
    </w:div>
    <w:div w:id="1969897186">
      <w:bodyDiv w:val="1"/>
      <w:marLeft w:val="0"/>
      <w:marRight w:val="0"/>
      <w:marTop w:val="0"/>
      <w:marBottom w:val="0"/>
      <w:divBdr>
        <w:top w:val="none" w:sz="0" w:space="0" w:color="auto"/>
        <w:left w:val="none" w:sz="0" w:space="0" w:color="auto"/>
        <w:bottom w:val="none" w:sz="0" w:space="0" w:color="auto"/>
        <w:right w:val="none" w:sz="0" w:space="0" w:color="auto"/>
      </w:divBdr>
    </w:div>
    <w:div w:id="20619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9january2017snapshot.epa.gov/tsca-inventory/about-tsca-chemical-substance-inventory_.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32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33</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28</b:RefOrder>
  </b:Source>
  <b:Source>
    <b:Tag>Syb95</b:Tag>
    <b:SourceType>Book</b:SourceType>
    <b:Guid>{79A6343C-5840-4331-B93A-EBBC386748F9}</b:Guid>
    <b:Title>Sybyl Version 6.2</b:Title>
    <b:Year>1995</b:Year>
    <b:City>St. Louis, MO</b:City>
    <b:Publisher>Tripos Associates, Inc.</b:Publisher>
    <b:RefOrder>34</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Mol03</b:Tag>
    <b:SourceType>Book</b:SourceType>
    <b:Guid>{675ECDB1-B36D-4BC2-BFAD-2FED03323732}</b:Guid>
    <b:Title>MolconnZ v4.05</b:Title>
    <b:Year>2003</b:Year>
    <b:Publisher>Hall Ass. Consult.</b:Publisher>
    <b:City>Quincy, MA</b:City>
    <b:RefOrder>27</b:RefOrder>
  </b:Source>
</b:Sources>
</file>

<file path=customXml/itemProps1.xml><?xml version="1.0" encoding="utf-8"?>
<ds:datastoreItem xmlns:ds="http://schemas.openxmlformats.org/officeDocument/2006/customXml" ds:itemID="{F16AA9EE-8904-410D-B1C3-87A8A775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Majumdar,Subhabrata</cp:lastModifiedBy>
  <cp:revision>30</cp:revision>
  <dcterms:created xsi:type="dcterms:W3CDTF">2018-04-15T14:13:00Z</dcterms:created>
  <dcterms:modified xsi:type="dcterms:W3CDTF">2018-04-18T14:45:00Z</dcterms:modified>
</cp:coreProperties>
</file>