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77777777" w:rsidR="00990000" w:rsidRPr="006A122B" w:rsidRDefault="00A30E29">
      <w:pPr>
        <w:rPr>
          <w:rFonts w:ascii="Times New Roman" w:hAnsi="Times New Roman" w:cs="Times New Roman"/>
          <w:b/>
          <w:bCs/>
          <w:sz w:val="40"/>
          <w:szCs w:val="40"/>
        </w:rPr>
      </w:pPr>
      <w:r w:rsidRPr="006A122B">
        <w:rPr>
          <w:rFonts w:ascii="Times New Roman" w:hAnsi="Times New Roman" w:cs="Times New Roman"/>
          <w:b/>
          <w:bCs/>
          <w:sz w:val="40"/>
          <w:szCs w:val="40"/>
        </w:rPr>
        <w:t xml:space="preserve">Beware of </w:t>
      </w:r>
      <w:commentRangeStart w:id="0"/>
      <w:r w:rsidRPr="00B00AB0">
        <w:rPr>
          <w:rFonts w:ascii="Times New Roman" w:hAnsi="Times New Roman" w:cs="Times New Roman"/>
          <w:b/>
          <w:bCs/>
          <w:sz w:val="40"/>
          <w:szCs w:val="40"/>
          <w:highlight w:val="yellow"/>
        </w:rPr>
        <w:t>external</w:t>
      </w:r>
      <w:commentRangeEnd w:id="0"/>
      <w:r w:rsidR="00B00AB0">
        <w:rPr>
          <w:rStyle w:val="CommentReference"/>
        </w:rPr>
        <w:commentReference w:id="0"/>
      </w:r>
      <w:r w:rsidRPr="006A122B">
        <w:rPr>
          <w:rFonts w:ascii="Times New Roman" w:hAnsi="Times New Roman" w:cs="Times New Roman"/>
          <w:b/>
          <w:bCs/>
          <w:sz w:val="40"/>
          <w:szCs w:val="40"/>
        </w:rPr>
        <w:t xml:space="preserve"> validation! – A Comparative Study of Several Validation Techniques </w:t>
      </w:r>
      <w:r w:rsidR="00972D5D" w:rsidRPr="006A122B">
        <w:rPr>
          <w:rFonts w:ascii="Times New Roman" w:hAnsi="Times New Roman" w:cs="Times New Roman"/>
          <w:b/>
          <w:bCs/>
          <w:sz w:val="40"/>
          <w:szCs w:val="40"/>
        </w:rPr>
        <w:t>used in</w:t>
      </w:r>
      <w:r w:rsidRPr="006A122B">
        <w:rPr>
          <w:rFonts w:ascii="Times New Roman" w:hAnsi="Times New Roman" w:cs="Times New Roman"/>
          <w:b/>
          <w:bCs/>
          <w:sz w:val="40"/>
          <w:szCs w:val="40"/>
        </w:rPr>
        <w:t xml:space="preserve"> QSAR Modelling</w:t>
      </w:r>
    </w:p>
    <w:p w14:paraId="16978C08" w14:textId="77777777" w:rsidR="00A30E29" w:rsidRPr="006A122B" w:rsidRDefault="00A30E29" w:rsidP="00784205">
      <w:pPr>
        <w:jc w:val="both"/>
        <w:rPr>
          <w:rFonts w:ascii="Times New Roman" w:hAnsi="Times New Roman" w:cs="Times New Roman"/>
          <w:b/>
          <w:bCs/>
          <w:sz w:val="24"/>
          <w:szCs w:val="24"/>
        </w:rPr>
      </w:pPr>
      <w:commentRangeStart w:id="1"/>
      <w:r w:rsidRPr="006A122B">
        <w:rPr>
          <w:rFonts w:ascii="Times New Roman" w:hAnsi="Times New Roman" w:cs="Times New Roman"/>
          <w:b/>
          <w:bCs/>
          <w:sz w:val="24"/>
          <w:szCs w:val="24"/>
        </w:rPr>
        <w:t>Abstract</w:t>
      </w:r>
      <w:commentRangeEnd w:id="1"/>
      <w:r w:rsidR="005F2290">
        <w:rPr>
          <w:rStyle w:val="CommentReference"/>
        </w:rPr>
        <w:commentReference w:id="1"/>
      </w:r>
    </w:p>
    <w:p w14:paraId="4EE3CAD9" w14:textId="77777777" w:rsidR="00A30E29" w:rsidRPr="006A122B" w:rsidRDefault="00A30E29" w:rsidP="00784205">
      <w:pPr>
        <w:jc w:val="both"/>
        <w:rPr>
          <w:rFonts w:ascii="Times New Roman" w:hAnsi="Times New Roman" w:cs="Times New Roman"/>
          <w:sz w:val="24"/>
          <w:szCs w:val="24"/>
        </w:rPr>
      </w:pPr>
    </w:p>
    <w:p w14:paraId="13E9CCAA" w14:textId="6B5D4D26" w:rsidR="00EA5591" w:rsidRDefault="00EA5591" w:rsidP="00017F92">
      <w:pPr>
        <w:pStyle w:val="ListParagraph"/>
        <w:numPr>
          <w:ilvl w:val="0"/>
          <w:numId w:val="3"/>
        </w:numPr>
        <w:jc w:val="both"/>
        <w:rPr>
          <w:rFonts w:ascii="Times New Roman" w:hAnsi="Times New Roman" w:cs="Times New Roman"/>
          <w:b/>
          <w:bCs/>
          <w:sz w:val="24"/>
          <w:szCs w:val="24"/>
        </w:rPr>
      </w:pPr>
      <w:r w:rsidRPr="00017F92">
        <w:rPr>
          <w:rFonts w:ascii="Times New Roman" w:hAnsi="Times New Roman" w:cs="Times New Roman"/>
          <w:b/>
          <w:bCs/>
          <w:sz w:val="24"/>
          <w:szCs w:val="24"/>
        </w:rPr>
        <w:t>Introduction</w:t>
      </w:r>
    </w:p>
    <w:p w14:paraId="0897B5E2" w14:textId="24D18A5A" w:rsidR="000A7D96" w:rsidRDefault="00F5713F" w:rsidP="000A7D96">
      <w:pPr>
        <w:jc w:val="both"/>
        <w:rPr>
          <w:rFonts w:ascii="Times New Roman" w:hAnsi="Times New Roman" w:cs="Times New Roman"/>
          <w:bCs/>
          <w:sz w:val="24"/>
          <w:szCs w:val="24"/>
        </w:rPr>
      </w:pPr>
      <w:r w:rsidRPr="003A11CC">
        <w:rPr>
          <w:rFonts w:ascii="Times New Roman" w:hAnsi="Times New Roman" w:cs="Times New Roman"/>
          <w:bCs/>
          <w:sz w:val="24"/>
          <w:szCs w:val="24"/>
        </w:rPr>
        <w:t xml:space="preserve">With its humble beginning in the second half of the nineteenth century </w:t>
      </w:r>
      <w:del w:id="2" w:author="Subho Majumdar" w:date="2017-07-25T16:34:00Z">
        <w:r w:rsidRPr="003A11CC" w:rsidDel="00DD6E9F">
          <w:rPr>
            <w:rFonts w:ascii="Times New Roman" w:hAnsi="Times New Roman" w:cs="Times New Roman"/>
            <w:bCs/>
            <w:sz w:val="24"/>
            <w:szCs w:val="24"/>
          </w:rPr>
          <w:delText>[1, 2]</w:delText>
        </w:r>
        <w:r w:rsidR="003A11CC" w:rsidDel="00DD6E9F">
          <w:rPr>
            <w:rFonts w:ascii="Times New Roman" w:hAnsi="Times New Roman" w:cs="Times New Roman"/>
            <w:bCs/>
            <w:sz w:val="24"/>
            <w:szCs w:val="24"/>
          </w:rPr>
          <w:delText xml:space="preserve"> </w:delText>
        </w:r>
      </w:del>
      <w:customXmlInsRangeStart w:id="3" w:author="Subho Majumdar" w:date="2017-07-25T16:34:00Z"/>
      <w:sdt>
        <w:sdtPr>
          <w:rPr>
            <w:rFonts w:ascii="Times New Roman" w:hAnsi="Times New Roman" w:cs="Times New Roman"/>
            <w:bCs/>
            <w:sz w:val="24"/>
            <w:szCs w:val="24"/>
          </w:rPr>
          <w:id w:val="-1776314870"/>
          <w:citation/>
        </w:sdtPr>
        <w:sdtContent>
          <w:customXmlInsRangeEnd w:id="3"/>
          <w:ins w:id="4" w:author="Subho Majumdar" w:date="2017-07-25T16:34: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Cru68 \l 1033 </w:instrText>
            </w:r>
          </w:ins>
          <w:ins w:id="5" w:author="Subho Majumdar" w:date="2017-07-25T16:39:00Z">
            <w:r w:rsidR="00193139">
              <w:rPr>
                <w:rFonts w:ascii="Times New Roman" w:hAnsi="Times New Roman" w:cs="Times New Roman"/>
                <w:bCs/>
                <w:sz w:val="24"/>
                <w:szCs w:val="24"/>
              </w:rPr>
              <w:instrText xml:space="preserve"> \m Ric93</w:instrText>
            </w:r>
          </w:ins>
          <w:r w:rsidR="00DD6E9F">
            <w:rPr>
              <w:rFonts w:ascii="Times New Roman" w:hAnsi="Times New Roman" w:cs="Times New Roman"/>
              <w:bCs/>
              <w:sz w:val="24"/>
              <w:szCs w:val="24"/>
            </w:rPr>
            <w:fldChar w:fldCharType="separate"/>
          </w:r>
          <w:r w:rsidR="00780225" w:rsidRPr="00780225">
            <w:rPr>
              <w:rFonts w:ascii="Times New Roman" w:hAnsi="Times New Roman" w:cs="Times New Roman"/>
              <w:noProof/>
              <w:sz w:val="24"/>
              <w:szCs w:val="24"/>
            </w:rPr>
            <w:t>[1, 2]</w:t>
          </w:r>
          <w:ins w:id="6" w:author="Subho Majumdar" w:date="2017-07-25T16:34:00Z">
            <w:r w:rsidR="00DD6E9F">
              <w:rPr>
                <w:rFonts w:ascii="Times New Roman" w:hAnsi="Times New Roman" w:cs="Times New Roman"/>
                <w:bCs/>
                <w:sz w:val="24"/>
                <w:szCs w:val="24"/>
              </w:rPr>
              <w:fldChar w:fldCharType="end"/>
            </w:r>
          </w:ins>
          <w:customXmlInsRangeStart w:id="7" w:author="Subho Majumdar" w:date="2017-07-25T16:34:00Z"/>
        </w:sdtContent>
      </w:sdt>
      <w:customXmlInsRangeEnd w:id="7"/>
      <w:ins w:id="8" w:author="Subho Majumdar" w:date="2017-07-25T16:34:00Z">
        <w:r w:rsidR="00DD6E9F">
          <w:rPr>
            <w:rFonts w:ascii="Times New Roman" w:hAnsi="Times New Roman" w:cs="Times New Roman"/>
            <w:bCs/>
            <w:sz w:val="24"/>
            <w:szCs w:val="24"/>
          </w:rPr>
          <w:t xml:space="preserve"> </w:t>
        </w:r>
      </w:ins>
      <w:r w:rsidRPr="003A11CC">
        <w:rPr>
          <w:rFonts w:ascii="Times New Roman" w:hAnsi="Times New Roman" w:cs="Times New Roman"/>
          <w:bCs/>
          <w:sz w:val="24"/>
          <w:szCs w:val="24"/>
        </w:rPr>
        <w:t>the field of quantitative structure-activity relationship (QSAR) has come a long way to its current state</w:t>
      </w:r>
      <w:r w:rsidR="00D275BF">
        <w:rPr>
          <w:rFonts w:ascii="Times New Roman" w:hAnsi="Times New Roman" w:cs="Times New Roman"/>
          <w:bCs/>
          <w:sz w:val="24"/>
          <w:szCs w:val="24"/>
        </w:rPr>
        <w:t xml:space="preserve">. </w:t>
      </w:r>
      <w:r w:rsidR="00923963" w:rsidRPr="003A11CC">
        <w:rPr>
          <w:rFonts w:ascii="Times New Roman" w:hAnsi="Times New Roman" w:cs="Times New Roman"/>
          <w:bCs/>
          <w:sz w:val="24"/>
          <w:szCs w:val="24"/>
        </w:rPr>
        <w:t xml:space="preserve">QSARs are mathematical models which </w:t>
      </w:r>
      <w:r w:rsidR="003A11CC">
        <w:rPr>
          <w:rFonts w:ascii="Times New Roman" w:hAnsi="Times New Roman" w:cs="Times New Roman"/>
          <w:bCs/>
          <w:sz w:val="24"/>
          <w:szCs w:val="24"/>
        </w:rPr>
        <w:t>attempts to predict property/ biomedicinal activity, toxicity of chemicals from their properties or calculated molecular descriptors.</w:t>
      </w:r>
      <w:r w:rsidR="00D275BF">
        <w:rPr>
          <w:rFonts w:ascii="Times New Roman" w:hAnsi="Times New Roman" w:cs="Times New Roman"/>
          <w:bCs/>
          <w:sz w:val="24"/>
          <w:szCs w:val="24"/>
        </w:rPr>
        <w:t xml:space="preserve"> </w:t>
      </w:r>
      <w:r w:rsidR="000A7D96">
        <w:rPr>
          <w:rFonts w:ascii="Times New Roman" w:hAnsi="Times New Roman" w:cs="Times New Roman"/>
          <w:bCs/>
          <w:sz w:val="24"/>
          <w:szCs w:val="24"/>
        </w:rPr>
        <w:t xml:space="preserve">The three </w:t>
      </w:r>
      <w:r w:rsidR="000A7D96" w:rsidRPr="000A7D96">
        <w:rPr>
          <w:rFonts w:ascii="Times New Roman" w:hAnsi="Times New Roman" w:cs="Times New Roman"/>
          <w:bCs/>
          <w:sz w:val="24"/>
          <w:szCs w:val="24"/>
        </w:rPr>
        <w:t xml:space="preserve">major </w:t>
      </w:r>
      <w:r w:rsidR="000A7D96">
        <w:rPr>
          <w:rFonts w:ascii="Times New Roman" w:hAnsi="Times New Roman" w:cs="Times New Roman"/>
          <w:bCs/>
          <w:sz w:val="24"/>
          <w:szCs w:val="24"/>
        </w:rPr>
        <w:t xml:space="preserve">pillars of QSAR </w:t>
      </w:r>
      <w:r w:rsidR="000A7D96" w:rsidRPr="000A7D96">
        <w:rPr>
          <w:rFonts w:ascii="Times New Roman" w:hAnsi="Times New Roman" w:cs="Times New Roman"/>
          <w:bCs/>
          <w:sz w:val="24"/>
          <w:szCs w:val="24"/>
        </w:rPr>
        <w:t>are: a) Adequately</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 xml:space="preserve">large and </w:t>
      </w:r>
      <w:proofErr w:type="gramStart"/>
      <w:r w:rsidR="000A7D96" w:rsidRPr="000A7D96">
        <w:rPr>
          <w:rFonts w:ascii="Times New Roman" w:hAnsi="Times New Roman" w:cs="Times New Roman"/>
          <w:bCs/>
          <w:sz w:val="24"/>
          <w:szCs w:val="24"/>
        </w:rPr>
        <w:t>good quality</w:t>
      </w:r>
      <w:proofErr w:type="gramEnd"/>
      <w:r w:rsidR="000A7D96">
        <w:rPr>
          <w:rFonts w:ascii="Times New Roman" w:hAnsi="Times New Roman" w:cs="Times New Roman"/>
          <w:bCs/>
          <w:sz w:val="24"/>
          <w:szCs w:val="24"/>
        </w:rPr>
        <w:t xml:space="preserve"> data on the dependent variable, i.e., physical property or </w:t>
      </w:r>
      <w:r w:rsidR="000A7D96" w:rsidRPr="000A7D96">
        <w:rPr>
          <w:rFonts w:ascii="Times New Roman" w:hAnsi="Times New Roman" w:cs="Times New Roman"/>
          <w:bCs/>
          <w:sz w:val="24"/>
          <w:szCs w:val="24"/>
        </w:rPr>
        <w:t>bioassay data, b) Relevant descriptors</w:t>
      </w:r>
      <w:r w:rsidR="00BA12FF">
        <w:rPr>
          <w:rFonts w:ascii="Times New Roman" w:hAnsi="Times New Roman" w:cs="Times New Roman"/>
          <w:bCs/>
          <w:sz w:val="24"/>
          <w:szCs w:val="24"/>
        </w:rPr>
        <w:t xml:space="preserve"> (independent variables)</w:t>
      </w:r>
      <w:r w:rsidR="000A7D96">
        <w:rPr>
          <w:rFonts w:ascii="Times New Roman" w:hAnsi="Times New Roman" w:cs="Times New Roman"/>
          <w:bCs/>
          <w:sz w:val="24"/>
          <w:szCs w:val="24"/>
        </w:rPr>
        <w:t xml:space="preserve"> that </w:t>
      </w:r>
      <w:r w:rsidR="000A7D96" w:rsidRPr="000A7D96">
        <w:rPr>
          <w:rFonts w:ascii="Times New Roman" w:hAnsi="Times New Roman" w:cs="Times New Roman"/>
          <w:bCs/>
          <w:sz w:val="24"/>
          <w:szCs w:val="24"/>
        </w:rPr>
        <w:t>are capable of quantifying aspects of molecular</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structure related to the</w:t>
      </w:r>
      <w:r w:rsidR="000A7D96">
        <w:rPr>
          <w:rFonts w:ascii="Times New Roman" w:hAnsi="Times New Roman" w:cs="Times New Roman"/>
          <w:bCs/>
          <w:sz w:val="24"/>
          <w:szCs w:val="24"/>
        </w:rPr>
        <w:t xml:space="preserve"> property/ </w:t>
      </w:r>
      <w:r w:rsidR="000A7D96" w:rsidRPr="000A7D96">
        <w:rPr>
          <w:rFonts w:ascii="Times New Roman" w:hAnsi="Times New Roman" w:cs="Times New Roman"/>
          <w:bCs/>
          <w:sz w:val="24"/>
          <w:szCs w:val="24"/>
        </w:rPr>
        <w:t>bioactivity of interest, and c) Proper</w:t>
      </w:r>
      <w:r w:rsidR="000A7D96">
        <w:rPr>
          <w:rFonts w:ascii="Times New Roman" w:hAnsi="Times New Roman" w:cs="Times New Roman"/>
          <w:bCs/>
          <w:sz w:val="24"/>
          <w:szCs w:val="24"/>
        </w:rPr>
        <w:t xml:space="preserve"> Statistical </w:t>
      </w:r>
      <w:r w:rsidR="000A7D96" w:rsidRPr="000A7D96">
        <w:rPr>
          <w:rFonts w:ascii="Times New Roman" w:hAnsi="Times New Roman" w:cs="Times New Roman"/>
          <w:bCs/>
          <w:sz w:val="24"/>
          <w:szCs w:val="24"/>
        </w:rPr>
        <w:t xml:space="preserve">methods for model building. </w:t>
      </w:r>
      <w:del w:id="9" w:author="Subho Majumdar" w:date="2017-07-25T16:04:00Z">
        <w:r w:rsidR="002A6ECF" w:rsidRPr="003A11CC" w:rsidDel="002A6ECF">
          <w:rPr>
            <w:rFonts w:ascii="Times New Roman" w:hAnsi="Times New Roman" w:cs="Times New Roman"/>
            <w:bCs/>
            <w:sz w:val="24"/>
            <w:szCs w:val="24"/>
          </w:rPr>
          <w:delText>For a recent review of the topic, please see</w:delText>
        </w:r>
      </w:del>
      <w:del w:id="10" w:author="Subho Majumdar" w:date="2017-07-25T16:06:00Z">
        <w:r w:rsidR="002A6ECF" w:rsidRPr="003A11CC" w:rsidDel="004B1978">
          <w:rPr>
            <w:rFonts w:ascii="Times New Roman" w:hAnsi="Times New Roman" w:cs="Times New Roman"/>
            <w:bCs/>
            <w:sz w:val="24"/>
            <w:szCs w:val="24"/>
          </w:rPr>
          <w:delText xml:space="preserve"> [3]</w:delText>
        </w:r>
      </w:del>
      <w:r w:rsidR="002A6ECF" w:rsidRPr="003A11CC">
        <w:rPr>
          <w:rFonts w:ascii="Times New Roman" w:hAnsi="Times New Roman" w:cs="Times New Roman"/>
          <w:bCs/>
          <w:sz w:val="24"/>
          <w:szCs w:val="24"/>
        </w:rPr>
        <w:t>.</w:t>
      </w:r>
    </w:p>
    <w:p w14:paraId="0B3E65FA" w14:textId="1DCF6AB9" w:rsidR="002651DD" w:rsidRDefault="00BA12FF"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In the second half of the twentieth century, </w:t>
      </w:r>
      <w:r w:rsidR="005E1CED">
        <w:rPr>
          <w:rFonts w:ascii="Times New Roman" w:hAnsi="Times New Roman" w:cs="Times New Roman"/>
          <w:bCs/>
          <w:sz w:val="24"/>
          <w:szCs w:val="24"/>
        </w:rPr>
        <w:t xml:space="preserve">the linear free energy related (LFER) </w:t>
      </w:r>
      <w:r w:rsidR="00797013">
        <w:rPr>
          <w:rFonts w:ascii="Times New Roman" w:hAnsi="Times New Roman" w:cs="Times New Roman"/>
          <w:bCs/>
          <w:sz w:val="24"/>
          <w:szCs w:val="24"/>
        </w:rPr>
        <w:t>approach</w:t>
      </w:r>
      <w:r w:rsidR="005E1CED">
        <w:rPr>
          <w:rFonts w:ascii="Times New Roman" w:hAnsi="Times New Roman" w:cs="Times New Roman"/>
          <w:bCs/>
          <w:sz w:val="24"/>
          <w:szCs w:val="24"/>
        </w:rPr>
        <w:t xml:space="preserve">, also known as Hansch analysis, was introduced to the field of QSAR </w:t>
      </w:r>
      <w:del w:id="11" w:author="Subho Majumdar" w:date="2017-07-25T16:35:00Z">
        <w:r w:rsidR="005E1CED" w:rsidDel="00DD6E9F">
          <w:rPr>
            <w:rFonts w:ascii="Times New Roman" w:hAnsi="Times New Roman" w:cs="Times New Roman"/>
            <w:bCs/>
            <w:sz w:val="24"/>
            <w:szCs w:val="24"/>
          </w:rPr>
          <w:delText>[4]</w:delText>
        </w:r>
      </w:del>
      <w:customXmlInsRangeStart w:id="12" w:author="Subho Majumdar" w:date="2017-07-25T16:35:00Z"/>
      <w:sdt>
        <w:sdtPr>
          <w:rPr>
            <w:rFonts w:ascii="Times New Roman" w:hAnsi="Times New Roman" w:cs="Times New Roman"/>
            <w:bCs/>
            <w:sz w:val="24"/>
            <w:szCs w:val="24"/>
          </w:rPr>
          <w:id w:val="1447424744"/>
          <w:citation/>
        </w:sdtPr>
        <w:sdtContent>
          <w:customXmlInsRangeEnd w:id="12"/>
          <w:ins w:id="13" w:author="Subho Majumdar" w:date="2017-07-25T16:35: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Han95 \l 1033 </w:instrText>
            </w:r>
          </w:ins>
          <w:r w:rsidR="00DD6E9F">
            <w:rPr>
              <w:rFonts w:ascii="Times New Roman" w:hAnsi="Times New Roman" w:cs="Times New Roman"/>
              <w:bCs/>
              <w:sz w:val="24"/>
              <w:szCs w:val="24"/>
            </w:rPr>
            <w:fldChar w:fldCharType="separate"/>
          </w:r>
          <w:r w:rsidR="00780225">
            <w:rPr>
              <w:rFonts w:ascii="Times New Roman" w:hAnsi="Times New Roman" w:cs="Times New Roman"/>
              <w:bCs/>
              <w:noProof/>
              <w:sz w:val="24"/>
              <w:szCs w:val="24"/>
            </w:rPr>
            <w:t xml:space="preserve"> </w:t>
          </w:r>
          <w:r w:rsidR="00780225" w:rsidRPr="00780225">
            <w:rPr>
              <w:rFonts w:ascii="Times New Roman" w:hAnsi="Times New Roman" w:cs="Times New Roman"/>
              <w:noProof/>
              <w:sz w:val="24"/>
              <w:szCs w:val="24"/>
            </w:rPr>
            <w:t>[3]</w:t>
          </w:r>
          <w:ins w:id="14" w:author="Subho Majumdar" w:date="2017-07-25T16:35:00Z">
            <w:r w:rsidR="00DD6E9F">
              <w:rPr>
                <w:rFonts w:ascii="Times New Roman" w:hAnsi="Times New Roman" w:cs="Times New Roman"/>
                <w:bCs/>
                <w:sz w:val="24"/>
                <w:szCs w:val="24"/>
              </w:rPr>
              <w:fldChar w:fldCharType="end"/>
            </w:r>
          </w:ins>
          <w:customXmlInsRangeStart w:id="15" w:author="Subho Majumdar" w:date="2017-07-25T16:35:00Z"/>
        </w:sdtContent>
      </w:sdt>
      <w:customXmlInsRangeEnd w:id="15"/>
      <w:r w:rsidR="005E1CED">
        <w:rPr>
          <w:rFonts w:ascii="Times New Roman" w:hAnsi="Times New Roman" w:cs="Times New Roman"/>
          <w:bCs/>
          <w:sz w:val="24"/>
          <w:szCs w:val="24"/>
        </w:rPr>
        <w:t xml:space="preserve">.  </w:t>
      </w:r>
      <w:r w:rsidR="007F2D48">
        <w:rPr>
          <w:rFonts w:ascii="Times New Roman" w:hAnsi="Times New Roman" w:cs="Times New Roman"/>
          <w:bCs/>
          <w:sz w:val="24"/>
          <w:szCs w:val="24"/>
        </w:rPr>
        <w:t>This approach uses various combination</w:t>
      </w:r>
      <w:r w:rsidR="006C58A7">
        <w:rPr>
          <w:rFonts w:ascii="Times New Roman" w:hAnsi="Times New Roman" w:cs="Times New Roman"/>
          <w:bCs/>
          <w:sz w:val="24"/>
          <w:szCs w:val="24"/>
        </w:rPr>
        <w:t>s</w:t>
      </w:r>
      <w:r w:rsidR="007F2D48">
        <w:rPr>
          <w:rFonts w:ascii="Times New Roman" w:hAnsi="Times New Roman" w:cs="Times New Roman"/>
          <w:bCs/>
          <w:sz w:val="24"/>
          <w:szCs w:val="24"/>
        </w:rPr>
        <w:t xml:space="preserve"> of hydrophobicity (experimental or calculated), </w:t>
      </w:r>
      <w:r w:rsidR="007F2D48" w:rsidRPr="007F2D48">
        <w:rPr>
          <w:rFonts w:ascii="Times New Roman" w:hAnsi="Times New Roman" w:cs="Times New Roman"/>
          <w:bCs/>
          <w:sz w:val="24"/>
          <w:szCs w:val="24"/>
        </w:rPr>
        <w:t>Hammett’s elec</w:t>
      </w:r>
      <w:r w:rsidR="007F2D48">
        <w:rPr>
          <w:rFonts w:ascii="Times New Roman" w:hAnsi="Times New Roman" w:cs="Times New Roman"/>
          <w:bCs/>
          <w:sz w:val="24"/>
          <w:szCs w:val="24"/>
        </w:rPr>
        <w:t>tronic parameter (</w:t>
      </w:r>
      <w:r w:rsidR="007F2D48" w:rsidRPr="002A6ECF">
        <w:rPr>
          <w:rFonts w:ascii="Times New Roman" w:hAnsi="Times New Roman" w:cs="Times New Roman"/>
          <w:bCs/>
          <w:i/>
          <w:iCs/>
          <w:sz w:val="24"/>
          <w:szCs w:val="24"/>
          <w:rPrChange w:id="16" w:author="Subho Majumdar" w:date="2017-07-25T16:05:00Z">
            <w:rPr>
              <w:rFonts w:ascii="Times New Roman" w:hAnsi="Times New Roman" w:cs="Times New Roman"/>
              <w:bCs/>
              <w:sz w:val="24"/>
              <w:szCs w:val="24"/>
            </w:rPr>
          </w:rPrChange>
        </w:rPr>
        <w:t>σ</w:t>
      </w:r>
      <w:r w:rsidR="007F2D48">
        <w:rPr>
          <w:rFonts w:ascii="Times New Roman" w:hAnsi="Times New Roman" w:cs="Times New Roman"/>
          <w:bCs/>
          <w:sz w:val="24"/>
          <w:szCs w:val="24"/>
        </w:rPr>
        <w:t xml:space="preserve">) and numerous </w:t>
      </w:r>
      <w:proofErr w:type="spellStart"/>
      <w:r w:rsidR="007F2D48" w:rsidRPr="007F2D48">
        <w:rPr>
          <w:rFonts w:ascii="Times New Roman" w:hAnsi="Times New Roman" w:cs="Times New Roman"/>
          <w:bCs/>
          <w:sz w:val="24"/>
          <w:szCs w:val="24"/>
        </w:rPr>
        <w:t>steric</w:t>
      </w:r>
      <w:del w:id="17" w:author="Subho Majumdar" w:date="2017-07-25T16:05:00Z">
        <w:r w:rsidR="007F2D48" w:rsidDel="002A6ECF">
          <w:rPr>
            <w:rFonts w:ascii="Times New Roman" w:hAnsi="Times New Roman" w:cs="Times New Roman"/>
            <w:bCs/>
            <w:sz w:val="24"/>
            <w:szCs w:val="24"/>
          </w:rPr>
          <w:delText xml:space="preserve">  </w:delText>
        </w:r>
      </w:del>
      <w:r w:rsidR="007F2D48" w:rsidRPr="007F2D48">
        <w:rPr>
          <w:rFonts w:ascii="Times New Roman" w:hAnsi="Times New Roman" w:cs="Times New Roman"/>
          <w:bCs/>
          <w:sz w:val="24"/>
          <w:szCs w:val="24"/>
        </w:rPr>
        <w:t>descriptors</w:t>
      </w:r>
      <w:proofErr w:type="spellEnd"/>
      <w:r w:rsidR="007F2D48" w:rsidRPr="007F2D48">
        <w:rPr>
          <w:rFonts w:ascii="Times New Roman" w:hAnsi="Times New Roman" w:cs="Times New Roman"/>
          <w:bCs/>
          <w:sz w:val="24"/>
          <w:szCs w:val="24"/>
        </w:rPr>
        <w:t xml:space="preserve"> as independent variables for correlation.</w:t>
      </w:r>
      <w:r w:rsidR="008B79B4">
        <w:rPr>
          <w:rFonts w:ascii="Times New Roman" w:hAnsi="Times New Roman" w:cs="Times New Roman"/>
          <w:bCs/>
          <w:sz w:val="24"/>
          <w:szCs w:val="24"/>
        </w:rPr>
        <w:t xml:space="preserve">  </w:t>
      </w:r>
      <w:r w:rsidR="006C58A7">
        <w:rPr>
          <w:rFonts w:ascii="Times New Roman" w:hAnsi="Times New Roman" w:cs="Times New Roman"/>
          <w:bCs/>
          <w:sz w:val="24"/>
          <w:szCs w:val="24"/>
        </w:rPr>
        <w:t xml:space="preserve">  Such </w:t>
      </w:r>
      <w:r w:rsidR="008B79B4" w:rsidRPr="008B79B4">
        <w:rPr>
          <w:rFonts w:ascii="Times New Roman" w:hAnsi="Times New Roman" w:cs="Times New Roman"/>
          <w:bCs/>
          <w:sz w:val="24"/>
          <w:szCs w:val="24"/>
        </w:rPr>
        <w:t>property-property relationships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 xml:space="preserve">(PPRs) </w:t>
      </w:r>
      <w:r w:rsidR="006C58A7">
        <w:rPr>
          <w:rFonts w:ascii="Times New Roman" w:hAnsi="Times New Roman" w:cs="Times New Roman"/>
          <w:bCs/>
          <w:sz w:val="24"/>
          <w:szCs w:val="24"/>
        </w:rPr>
        <w:t xml:space="preserve"> or property-activity relationships (PARs) worked  for the assessment</w:t>
      </w:r>
      <w:r w:rsidR="008B79B4" w:rsidRPr="008B79B4">
        <w:rPr>
          <w:rFonts w:ascii="Times New Roman" w:hAnsi="Times New Roman" w:cs="Times New Roman"/>
          <w:bCs/>
          <w:sz w:val="24"/>
          <w:szCs w:val="24"/>
        </w:rPr>
        <w:t xml:space="preserve"> of bioactivities of</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molecules belonging to congeneric sets. But in many cases,</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experimental physicochemical properties of many of the</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chemicals under investigation are not available</w:t>
      </w:r>
      <w:customXmlInsRangeStart w:id="18" w:author="Subho Majumdar" w:date="2017-07-25T16:36:00Z"/>
      <w:sdt>
        <w:sdtPr>
          <w:rPr>
            <w:rFonts w:ascii="Times New Roman" w:hAnsi="Times New Roman" w:cs="Times New Roman"/>
            <w:bCs/>
            <w:sz w:val="24"/>
            <w:szCs w:val="24"/>
          </w:rPr>
          <w:id w:val="1392154938"/>
          <w:citation/>
        </w:sdtPr>
        <w:sdtContent>
          <w:customXmlInsRangeEnd w:id="18"/>
          <w:ins w:id="19" w:author="Subho Majumdar" w:date="2017-07-25T16:36: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CITATION Maj13 \l 1033 </w:instrText>
            </w:r>
          </w:ins>
          <w:ins w:id="20" w:author="Subho Majumdar" w:date="2017-07-25T16:39:00Z">
            <w:r w:rsidR="00193139">
              <w:rPr>
                <w:rFonts w:ascii="Times New Roman" w:hAnsi="Times New Roman" w:cs="Times New Roman"/>
                <w:bCs/>
                <w:sz w:val="24"/>
                <w:szCs w:val="24"/>
              </w:rPr>
              <w:instrText xml:space="preserve"> \m Bas131</w:instrText>
            </w:r>
          </w:ins>
          <w:r w:rsidR="00DD6E9F">
            <w:rPr>
              <w:rFonts w:ascii="Times New Roman" w:hAnsi="Times New Roman" w:cs="Times New Roman"/>
              <w:bCs/>
              <w:sz w:val="24"/>
              <w:szCs w:val="24"/>
            </w:rPr>
            <w:fldChar w:fldCharType="separate"/>
          </w:r>
          <w:r w:rsidR="00780225">
            <w:rPr>
              <w:rFonts w:ascii="Times New Roman" w:hAnsi="Times New Roman" w:cs="Times New Roman"/>
              <w:bCs/>
              <w:noProof/>
              <w:sz w:val="24"/>
              <w:szCs w:val="24"/>
            </w:rPr>
            <w:t xml:space="preserve"> </w:t>
          </w:r>
          <w:r w:rsidR="00780225" w:rsidRPr="00780225">
            <w:rPr>
              <w:rFonts w:ascii="Times New Roman" w:hAnsi="Times New Roman" w:cs="Times New Roman"/>
              <w:noProof/>
              <w:sz w:val="24"/>
              <w:szCs w:val="24"/>
            </w:rPr>
            <w:t>[4, 5]</w:t>
          </w:r>
          <w:ins w:id="21" w:author="Subho Majumdar" w:date="2017-07-25T16:36:00Z">
            <w:r w:rsidR="00DD6E9F">
              <w:rPr>
                <w:rFonts w:ascii="Times New Roman" w:hAnsi="Times New Roman" w:cs="Times New Roman"/>
                <w:bCs/>
                <w:sz w:val="24"/>
                <w:szCs w:val="24"/>
              </w:rPr>
              <w:fldChar w:fldCharType="end"/>
            </w:r>
          </w:ins>
          <w:customXmlInsRangeStart w:id="22" w:author="Subho Majumdar" w:date="2017-07-25T16:36:00Z"/>
        </w:sdtContent>
      </w:sdt>
      <w:customXmlInsRangeEnd w:id="22"/>
      <w:del w:id="23" w:author="Subho Majumdar" w:date="2017-07-25T16:35:00Z">
        <w:r w:rsidR="00903449" w:rsidDel="00DD6E9F">
          <w:rPr>
            <w:rFonts w:ascii="Times New Roman" w:hAnsi="Times New Roman" w:cs="Times New Roman"/>
            <w:bCs/>
            <w:sz w:val="24"/>
            <w:szCs w:val="24"/>
          </w:rPr>
          <w:delText xml:space="preserve"> </w:delText>
        </w:r>
        <w:r w:rsidR="006C58A7" w:rsidDel="00DD6E9F">
          <w:rPr>
            <w:rFonts w:ascii="Times New Roman" w:hAnsi="Times New Roman" w:cs="Times New Roman"/>
            <w:bCs/>
            <w:sz w:val="24"/>
            <w:szCs w:val="24"/>
          </w:rPr>
          <w:delText>[</w:delText>
        </w:r>
        <w:r w:rsidR="006459B0" w:rsidDel="00DD6E9F">
          <w:rPr>
            <w:rFonts w:ascii="Times New Roman" w:hAnsi="Times New Roman" w:cs="Times New Roman"/>
            <w:bCs/>
            <w:sz w:val="24"/>
            <w:szCs w:val="24"/>
          </w:rPr>
          <w:delText>3, 5</w:delText>
        </w:r>
        <w:r w:rsidR="006C58A7" w:rsidDel="00DD6E9F">
          <w:rPr>
            <w:rFonts w:ascii="Times New Roman" w:hAnsi="Times New Roman" w:cs="Times New Roman"/>
            <w:bCs/>
            <w:sz w:val="24"/>
            <w:szCs w:val="24"/>
          </w:rPr>
          <w:delText>]</w:delText>
        </w:r>
      </w:del>
      <w:r w:rsidR="006C58A7">
        <w:rPr>
          <w:rFonts w:ascii="Times New Roman" w:hAnsi="Times New Roman" w:cs="Times New Roman"/>
          <w:bCs/>
          <w:sz w:val="24"/>
          <w:szCs w:val="24"/>
        </w:rPr>
        <w:t>.</w:t>
      </w:r>
      <w:r w:rsidR="008B79B4" w:rsidRPr="008B79B4">
        <w:rPr>
          <w:rFonts w:ascii="Times New Roman" w:hAnsi="Times New Roman" w:cs="Times New Roman"/>
          <w:bCs/>
          <w:sz w:val="24"/>
          <w:szCs w:val="24"/>
        </w:rPr>
        <w:t xml:space="preserve"> The PPR</w:t>
      </w:r>
      <w:r w:rsidR="00903449">
        <w:rPr>
          <w:rFonts w:ascii="Times New Roman" w:hAnsi="Times New Roman" w:cs="Times New Roman"/>
          <w:bCs/>
          <w:sz w:val="24"/>
          <w:szCs w:val="24"/>
        </w:rPr>
        <w:t xml:space="preserve">/ PAR </w:t>
      </w:r>
      <w:r w:rsidR="008B79B4" w:rsidRPr="008B79B4">
        <w:rPr>
          <w:rFonts w:ascii="Times New Roman" w:hAnsi="Times New Roman" w:cs="Times New Roman"/>
          <w:bCs/>
          <w:sz w:val="24"/>
          <w:szCs w:val="24"/>
        </w:rPr>
        <w:t>approaches are not very useful in such situations. A practical</w:t>
      </w:r>
      <w:r w:rsidR="00903449">
        <w:rPr>
          <w:rFonts w:ascii="Times New Roman" w:hAnsi="Times New Roman" w:cs="Times New Roman"/>
          <w:bCs/>
          <w:sz w:val="24"/>
          <w:szCs w:val="24"/>
        </w:rPr>
        <w:t xml:space="preserve"> approach that has gradually emerged in such data-poor situations is the  </w:t>
      </w:r>
      <w:r w:rsidR="008B79B4" w:rsidRPr="008B79B4">
        <w:rPr>
          <w:rFonts w:ascii="Times New Roman" w:hAnsi="Times New Roman" w:cs="Times New Roman"/>
          <w:bCs/>
          <w:sz w:val="24"/>
          <w:szCs w:val="24"/>
        </w:rPr>
        <w:t>use properties that</w:t>
      </w:r>
      <w:r w:rsidR="00903449">
        <w:rPr>
          <w:rFonts w:ascii="Times New Roman" w:hAnsi="Times New Roman" w:cs="Times New Roman"/>
          <w:bCs/>
          <w:sz w:val="24"/>
          <w:szCs w:val="24"/>
        </w:rPr>
        <w:t xml:space="preserve"> can be calculated </w:t>
      </w:r>
      <w:r w:rsidR="008B79B4" w:rsidRPr="008B79B4">
        <w:rPr>
          <w:rFonts w:ascii="Times New Roman" w:hAnsi="Times New Roman" w:cs="Times New Roman"/>
          <w:bCs/>
          <w:sz w:val="24"/>
          <w:szCs w:val="24"/>
        </w:rPr>
        <w:t xml:space="preserve"> directly from </w:t>
      </w:r>
      <w:r w:rsidR="00903449">
        <w:rPr>
          <w:rFonts w:ascii="Times New Roman" w:hAnsi="Times New Roman" w:cs="Times New Roman"/>
          <w:bCs/>
          <w:sz w:val="24"/>
          <w:szCs w:val="24"/>
        </w:rPr>
        <w:t>molecular structure without the use</w:t>
      </w:r>
      <w:r w:rsidR="008B79B4" w:rsidRPr="008B79B4">
        <w:rPr>
          <w:rFonts w:ascii="Times New Roman" w:hAnsi="Times New Roman" w:cs="Times New Roman"/>
          <w:bCs/>
          <w:sz w:val="24"/>
          <w:szCs w:val="24"/>
        </w:rPr>
        <w:t xml:space="preserve"> of any other experimental data.</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Topological, substructural, geometrical (3-D), and quantum</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 molecular descriptors belong to this group. For</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large sets of molecules, high level quantum chemical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descriptors could be very demanding on computer resources.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On the other hand, descriptors derived from topological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aspects of chemical structures, e.g.; topological indices</w:t>
      </w:r>
      <w:customXmlInsRangeStart w:id="24" w:author="Subho Majumdar" w:date="2017-07-25T16:37:00Z"/>
      <w:sdt>
        <w:sdtPr>
          <w:rPr>
            <w:rFonts w:ascii="Times New Roman" w:hAnsi="Times New Roman" w:cs="Times New Roman"/>
            <w:bCs/>
            <w:sz w:val="24"/>
            <w:szCs w:val="24"/>
          </w:rPr>
          <w:id w:val="-67501238"/>
          <w:citation/>
        </w:sdtPr>
        <w:sdtContent>
          <w:customXmlInsRangeEnd w:id="24"/>
          <w:ins w:id="25" w:author="Subho Majumdar" w:date="2017-07-25T16:37: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Kie76 \l 1033 </w:instrText>
            </w:r>
          </w:ins>
          <w:ins w:id="26" w:author="Subho Majumdar" w:date="2017-07-25T16:40:00Z">
            <w:r w:rsidR="00193139">
              <w:rPr>
                <w:rFonts w:ascii="Times New Roman" w:hAnsi="Times New Roman" w:cs="Times New Roman"/>
                <w:bCs/>
                <w:sz w:val="24"/>
                <w:szCs w:val="24"/>
              </w:rPr>
              <w:instrText xml:space="preserve"> \m Kie86 \m Dev</w:instrText>
            </w:r>
          </w:ins>
          <w:r w:rsidR="00DD6E9F">
            <w:rPr>
              <w:rFonts w:ascii="Times New Roman" w:hAnsi="Times New Roman" w:cs="Times New Roman"/>
              <w:bCs/>
              <w:sz w:val="24"/>
              <w:szCs w:val="24"/>
            </w:rPr>
            <w:fldChar w:fldCharType="separate"/>
          </w:r>
          <w:r w:rsidR="00780225">
            <w:rPr>
              <w:rFonts w:ascii="Times New Roman" w:hAnsi="Times New Roman" w:cs="Times New Roman"/>
              <w:bCs/>
              <w:noProof/>
              <w:sz w:val="24"/>
              <w:szCs w:val="24"/>
            </w:rPr>
            <w:t xml:space="preserve"> </w:t>
          </w:r>
          <w:r w:rsidR="00780225" w:rsidRPr="00780225">
            <w:rPr>
              <w:rFonts w:ascii="Times New Roman" w:hAnsi="Times New Roman" w:cs="Times New Roman"/>
              <w:noProof/>
              <w:sz w:val="24"/>
              <w:szCs w:val="24"/>
            </w:rPr>
            <w:t>[6, 7, 8]</w:t>
          </w:r>
          <w:ins w:id="27" w:author="Subho Majumdar" w:date="2017-07-25T16:37:00Z">
            <w:r w:rsidR="00DD6E9F">
              <w:rPr>
                <w:rFonts w:ascii="Times New Roman" w:hAnsi="Times New Roman" w:cs="Times New Roman"/>
                <w:bCs/>
                <w:sz w:val="24"/>
                <w:szCs w:val="24"/>
              </w:rPr>
              <w:fldChar w:fldCharType="end"/>
            </w:r>
          </w:ins>
          <w:customXmlInsRangeStart w:id="28" w:author="Subho Majumdar" w:date="2017-07-25T16:37:00Z"/>
        </w:sdtContent>
      </w:sdt>
      <w:customXmlInsRangeEnd w:id="28"/>
      <w:del w:id="29" w:author="Subho Majumdar" w:date="2017-07-25T16:36:00Z">
        <w:r w:rsidR="00BB05E5" w:rsidDel="00DD6E9F">
          <w:rPr>
            <w:rFonts w:ascii="Times New Roman" w:hAnsi="Times New Roman" w:cs="Times New Roman"/>
            <w:bCs/>
            <w:sz w:val="24"/>
            <w:szCs w:val="24"/>
          </w:rPr>
          <w:delText xml:space="preserve"> </w:delText>
        </w:r>
        <w:r w:rsidR="005B1A79" w:rsidDel="00DD6E9F">
          <w:rPr>
            <w:rFonts w:ascii="Times New Roman" w:hAnsi="Times New Roman" w:cs="Times New Roman"/>
            <w:bCs/>
            <w:sz w:val="24"/>
            <w:szCs w:val="24"/>
          </w:rPr>
          <w:delText>[</w:delText>
        </w:r>
        <w:r w:rsidR="002364FB" w:rsidDel="00DD6E9F">
          <w:rPr>
            <w:rFonts w:ascii="Times New Roman" w:hAnsi="Times New Roman" w:cs="Times New Roman"/>
            <w:bCs/>
            <w:sz w:val="24"/>
            <w:szCs w:val="24"/>
          </w:rPr>
          <w:delText>6-8</w:delText>
        </w:r>
        <w:r w:rsidR="005B1A79" w:rsidDel="00DD6E9F">
          <w:rPr>
            <w:rFonts w:ascii="Times New Roman" w:hAnsi="Times New Roman" w:cs="Times New Roman"/>
            <w:bCs/>
            <w:sz w:val="24"/>
            <w:szCs w:val="24"/>
          </w:rPr>
          <w:delText>]</w:delText>
        </w:r>
      </w:del>
      <w:r w:rsidR="008B79B4" w:rsidRPr="008B79B4">
        <w:rPr>
          <w:rFonts w:ascii="Times New Roman" w:hAnsi="Times New Roman" w:cs="Times New Roman"/>
          <w:bCs/>
          <w:sz w:val="24"/>
          <w:szCs w:val="24"/>
        </w:rPr>
        <w:t xml:space="preserve"> and</w:t>
      </w:r>
      <w:r w:rsidR="00903449">
        <w:rPr>
          <w:rFonts w:ascii="Times New Roman" w:hAnsi="Times New Roman" w:cs="Times New Roman"/>
          <w:bCs/>
          <w:sz w:val="24"/>
          <w:szCs w:val="24"/>
        </w:rPr>
        <w:t xml:space="preserve"> </w:t>
      </w:r>
      <w:proofErr w:type="gramStart"/>
      <w:r w:rsidR="008B79B4" w:rsidRPr="008B79B4">
        <w:rPr>
          <w:rFonts w:ascii="Times New Roman" w:hAnsi="Times New Roman" w:cs="Times New Roman"/>
          <w:bCs/>
          <w:sz w:val="24"/>
          <w:szCs w:val="24"/>
        </w:rPr>
        <w:t>different types</w:t>
      </w:r>
      <w:proofErr w:type="gramEnd"/>
      <w:r w:rsidR="008B79B4" w:rsidRPr="008B79B4">
        <w:rPr>
          <w:rFonts w:ascii="Times New Roman" w:hAnsi="Times New Roman" w:cs="Times New Roman"/>
          <w:bCs/>
          <w:sz w:val="24"/>
          <w:szCs w:val="24"/>
        </w:rPr>
        <w:t xml:space="preserve"> of substructures</w:t>
      </w:r>
      <w:customXmlInsRangeStart w:id="30" w:author="Subho Majumdar" w:date="2017-07-25T16:37:00Z"/>
      <w:sdt>
        <w:sdtPr>
          <w:rPr>
            <w:rFonts w:ascii="Times New Roman" w:hAnsi="Times New Roman" w:cs="Times New Roman"/>
            <w:bCs/>
            <w:sz w:val="24"/>
            <w:szCs w:val="24"/>
          </w:rPr>
          <w:id w:val="134148830"/>
          <w:citation/>
        </w:sdtPr>
        <w:sdtContent>
          <w:customXmlInsRangeEnd w:id="30"/>
          <w:ins w:id="31" w:author="Subho Majumdar" w:date="2017-07-25T16:37:00Z">
            <w:r w:rsidR="00193139">
              <w:rPr>
                <w:rFonts w:ascii="Times New Roman" w:hAnsi="Times New Roman" w:cs="Times New Roman"/>
                <w:bCs/>
                <w:sz w:val="24"/>
                <w:szCs w:val="24"/>
              </w:rPr>
              <w:fldChar w:fldCharType="begin"/>
            </w:r>
            <w:r w:rsidR="00193139">
              <w:rPr>
                <w:rFonts w:ascii="Times New Roman" w:hAnsi="Times New Roman" w:cs="Times New Roman"/>
                <w:bCs/>
                <w:sz w:val="24"/>
                <w:szCs w:val="24"/>
              </w:rPr>
              <w:instrText xml:space="preserve"> CITATION Car85 \l 1033 </w:instrText>
            </w:r>
          </w:ins>
          <w:r w:rsidR="00193139">
            <w:rPr>
              <w:rFonts w:ascii="Times New Roman" w:hAnsi="Times New Roman" w:cs="Times New Roman"/>
              <w:bCs/>
              <w:sz w:val="24"/>
              <w:szCs w:val="24"/>
            </w:rPr>
            <w:fldChar w:fldCharType="separate"/>
          </w:r>
          <w:r w:rsidR="00780225">
            <w:rPr>
              <w:rFonts w:ascii="Times New Roman" w:hAnsi="Times New Roman" w:cs="Times New Roman"/>
              <w:bCs/>
              <w:noProof/>
              <w:sz w:val="24"/>
              <w:szCs w:val="24"/>
            </w:rPr>
            <w:t xml:space="preserve"> </w:t>
          </w:r>
          <w:r w:rsidR="00780225" w:rsidRPr="00780225">
            <w:rPr>
              <w:rFonts w:ascii="Times New Roman" w:hAnsi="Times New Roman" w:cs="Times New Roman"/>
              <w:noProof/>
              <w:sz w:val="24"/>
              <w:szCs w:val="24"/>
            </w:rPr>
            <w:t>[9]</w:t>
          </w:r>
          <w:ins w:id="32" w:author="Subho Majumdar" w:date="2017-07-25T16:37:00Z">
            <w:r w:rsidR="00193139">
              <w:rPr>
                <w:rFonts w:ascii="Times New Roman" w:hAnsi="Times New Roman" w:cs="Times New Roman"/>
                <w:bCs/>
                <w:sz w:val="24"/>
                <w:szCs w:val="24"/>
              </w:rPr>
              <w:fldChar w:fldCharType="end"/>
            </w:r>
          </w:ins>
          <w:customXmlInsRangeStart w:id="33" w:author="Subho Majumdar" w:date="2017-07-25T16:37:00Z"/>
        </w:sdtContent>
      </w:sdt>
      <w:customXmlInsRangeEnd w:id="33"/>
      <w:del w:id="34" w:author="Subho Majumdar" w:date="2017-07-25T16:37:00Z">
        <w:r w:rsidR="005B1A79" w:rsidDel="00193139">
          <w:rPr>
            <w:rFonts w:ascii="Times New Roman" w:hAnsi="Times New Roman" w:cs="Times New Roman"/>
            <w:bCs/>
            <w:sz w:val="24"/>
            <w:szCs w:val="24"/>
          </w:rPr>
          <w:delText xml:space="preserve"> [</w:delText>
        </w:r>
        <w:r w:rsidR="00DC2B39" w:rsidDel="00193139">
          <w:rPr>
            <w:rFonts w:ascii="Times New Roman" w:hAnsi="Times New Roman" w:cs="Times New Roman"/>
            <w:bCs/>
            <w:sz w:val="24"/>
            <w:szCs w:val="24"/>
          </w:rPr>
          <w:delText>9</w:delText>
        </w:r>
        <w:r w:rsidR="005B1A79" w:rsidDel="00193139">
          <w:rPr>
            <w:rFonts w:ascii="Times New Roman" w:hAnsi="Times New Roman" w:cs="Times New Roman"/>
            <w:bCs/>
            <w:sz w:val="24"/>
            <w:szCs w:val="24"/>
          </w:rPr>
          <w:delText>]</w:delText>
        </w:r>
      </w:del>
      <w:r w:rsidR="008B79B4" w:rsidRPr="008B79B4">
        <w:rPr>
          <w:rFonts w:ascii="Times New Roman" w:hAnsi="Times New Roman" w:cs="Times New Roman"/>
          <w:bCs/>
          <w:sz w:val="24"/>
          <w:szCs w:val="24"/>
        </w:rPr>
        <w:t>, have found wide</w:t>
      </w:r>
      <w:r w:rsidR="00BB05E5">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applications in numerous QSAR studies. For a recent</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summary of the</w:t>
      </w:r>
      <w:r w:rsidR="00BB05E5">
        <w:rPr>
          <w:rFonts w:ascii="Times New Roman" w:hAnsi="Times New Roman" w:cs="Times New Roman"/>
          <w:bCs/>
          <w:sz w:val="24"/>
          <w:szCs w:val="24"/>
        </w:rPr>
        <w:t>se</w:t>
      </w:r>
      <w:r w:rsidR="008B79B4" w:rsidRPr="008B79B4">
        <w:rPr>
          <w:rFonts w:ascii="Times New Roman" w:hAnsi="Times New Roman" w:cs="Times New Roman"/>
          <w:bCs/>
          <w:sz w:val="24"/>
          <w:szCs w:val="24"/>
        </w:rPr>
        <w:t xml:space="preserve"> topic</w:t>
      </w:r>
      <w:r w:rsidR="00BB05E5">
        <w:rPr>
          <w:rFonts w:ascii="Times New Roman" w:hAnsi="Times New Roman" w:cs="Times New Roman"/>
          <w:bCs/>
          <w:sz w:val="24"/>
          <w:szCs w:val="24"/>
        </w:rPr>
        <w:t>s</w:t>
      </w:r>
      <w:r w:rsidR="008B79B4" w:rsidRPr="008B79B4">
        <w:rPr>
          <w:rFonts w:ascii="Times New Roman" w:hAnsi="Times New Roman" w:cs="Times New Roman"/>
          <w:bCs/>
          <w:sz w:val="24"/>
          <w:szCs w:val="24"/>
        </w:rPr>
        <w:t>, p</w:t>
      </w:r>
      <w:r w:rsidR="00BB05E5">
        <w:rPr>
          <w:rFonts w:ascii="Times New Roman" w:hAnsi="Times New Roman" w:cs="Times New Roman"/>
          <w:bCs/>
          <w:sz w:val="24"/>
          <w:szCs w:val="24"/>
        </w:rPr>
        <w:t xml:space="preserve">lease see </w:t>
      </w:r>
      <w:del w:id="35" w:author="Subho Majumdar" w:date="2017-07-25T16:40:00Z">
        <w:r w:rsidR="00BB05E5" w:rsidDel="00193139">
          <w:rPr>
            <w:rFonts w:ascii="Times New Roman" w:hAnsi="Times New Roman" w:cs="Times New Roman"/>
            <w:bCs/>
            <w:sz w:val="24"/>
            <w:szCs w:val="24"/>
          </w:rPr>
          <w:delText xml:space="preserve">the </w:delText>
        </w:r>
      </w:del>
      <w:r w:rsidR="00BB05E5">
        <w:rPr>
          <w:rFonts w:ascii="Times New Roman" w:hAnsi="Times New Roman" w:cs="Times New Roman"/>
          <w:bCs/>
          <w:sz w:val="24"/>
          <w:szCs w:val="24"/>
        </w:rPr>
        <w:t>review</w:t>
      </w:r>
      <w:ins w:id="36" w:author="Subho Majumdar" w:date="2017-07-25T16:40:00Z">
        <w:r w:rsidR="00193139">
          <w:rPr>
            <w:rFonts w:ascii="Times New Roman" w:hAnsi="Times New Roman" w:cs="Times New Roman"/>
            <w:bCs/>
            <w:sz w:val="24"/>
            <w:szCs w:val="24"/>
          </w:rPr>
          <w:t>s</w:t>
        </w:r>
      </w:ins>
      <w:r w:rsidR="00BB05E5">
        <w:rPr>
          <w:rFonts w:ascii="Times New Roman" w:hAnsi="Times New Roman" w:cs="Times New Roman"/>
          <w:bCs/>
          <w:sz w:val="24"/>
          <w:szCs w:val="24"/>
        </w:rPr>
        <w:t xml:space="preserve"> by </w:t>
      </w:r>
      <w:proofErr w:type="spellStart"/>
      <w:r w:rsidR="00BB05E5">
        <w:rPr>
          <w:rFonts w:ascii="Times New Roman" w:hAnsi="Times New Roman" w:cs="Times New Roman"/>
          <w:bCs/>
          <w:sz w:val="24"/>
          <w:szCs w:val="24"/>
        </w:rPr>
        <w:t>Basak</w:t>
      </w:r>
      <w:proofErr w:type="spellEnd"/>
      <w:r w:rsidR="00BB05E5">
        <w:rPr>
          <w:rFonts w:ascii="Times New Roman" w:hAnsi="Times New Roman" w:cs="Times New Roman"/>
          <w:bCs/>
          <w:sz w:val="24"/>
          <w:szCs w:val="24"/>
        </w:rPr>
        <w:t xml:space="preserve"> </w:t>
      </w:r>
      <w:del w:id="37" w:author="Subho Majumdar" w:date="2017-07-25T16:37:00Z">
        <w:r w:rsidR="00BB05E5" w:rsidDel="00193139">
          <w:rPr>
            <w:rFonts w:ascii="Times New Roman" w:hAnsi="Times New Roman" w:cs="Times New Roman"/>
            <w:bCs/>
            <w:sz w:val="24"/>
            <w:szCs w:val="24"/>
          </w:rPr>
          <w:delText>[</w:delText>
        </w:r>
        <w:r w:rsidR="008B79B4" w:rsidRPr="008B79B4" w:rsidDel="00193139">
          <w:rPr>
            <w:rFonts w:ascii="Times New Roman" w:hAnsi="Times New Roman" w:cs="Times New Roman"/>
            <w:bCs/>
            <w:sz w:val="24"/>
            <w:szCs w:val="24"/>
          </w:rPr>
          <w:delText>3</w:delText>
        </w:r>
        <w:r w:rsidR="00BB05E5" w:rsidDel="00193139">
          <w:rPr>
            <w:rFonts w:ascii="Times New Roman" w:hAnsi="Times New Roman" w:cs="Times New Roman"/>
            <w:bCs/>
            <w:sz w:val="24"/>
            <w:szCs w:val="24"/>
          </w:rPr>
          <w:delText>, 10</w:delText>
        </w:r>
        <w:r w:rsidR="008B79B4" w:rsidRPr="008B79B4" w:rsidDel="00193139">
          <w:rPr>
            <w:rFonts w:ascii="Times New Roman" w:hAnsi="Times New Roman" w:cs="Times New Roman"/>
            <w:bCs/>
            <w:sz w:val="24"/>
            <w:szCs w:val="24"/>
          </w:rPr>
          <w:delText>]</w:delText>
        </w:r>
      </w:del>
      <w:customXmlInsRangeStart w:id="38" w:author="Subho Majumdar" w:date="2017-07-25T16:40:00Z"/>
      <w:sdt>
        <w:sdtPr>
          <w:rPr>
            <w:rFonts w:ascii="Times New Roman" w:hAnsi="Times New Roman" w:cs="Times New Roman"/>
            <w:bCs/>
            <w:sz w:val="24"/>
            <w:szCs w:val="24"/>
          </w:rPr>
          <w:id w:val="-454645543"/>
          <w:citation/>
        </w:sdtPr>
        <w:sdtContent>
          <w:customXmlInsRangeEnd w:id="38"/>
          <w:ins w:id="39" w:author="Subho Majumdar" w:date="2017-07-25T16:40:00Z">
            <w:r w:rsidR="00193139">
              <w:rPr>
                <w:rFonts w:ascii="Times New Roman" w:hAnsi="Times New Roman" w:cs="Times New Roman"/>
                <w:bCs/>
                <w:sz w:val="24"/>
                <w:szCs w:val="24"/>
              </w:rPr>
              <w:fldChar w:fldCharType="begin"/>
            </w:r>
            <w:r w:rsidR="00193139">
              <w:rPr>
                <w:rFonts w:ascii="Times New Roman" w:hAnsi="Times New Roman" w:cs="Times New Roman"/>
                <w:bCs/>
                <w:sz w:val="24"/>
                <w:szCs w:val="24"/>
              </w:rPr>
              <w:instrText xml:space="preserve"> CITATION Bas131 \l 1033 </w:instrText>
            </w:r>
          </w:ins>
          <w:ins w:id="40" w:author="Subho Majumdar" w:date="2017-07-25T16:41:00Z">
            <w:r w:rsidR="00193139">
              <w:rPr>
                <w:rFonts w:ascii="Times New Roman" w:hAnsi="Times New Roman" w:cs="Times New Roman"/>
                <w:bCs/>
                <w:sz w:val="24"/>
                <w:szCs w:val="24"/>
              </w:rPr>
              <w:instrText xml:space="preserve"> \m Bas101</w:instrText>
            </w:r>
          </w:ins>
          <w:r w:rsidR="00193139">
            <w:rPr>
              <w:rFonts w:ascii="Times New Roman" w:hAnsi="Times New Roman" w:cs="Times New Roman"/>
              <w:bCs/>
              <w:sz w:val="24"/>
              <w:szCs w:val="24"/>
            </w:rPr>
            <w:fldChar w:fldCharType="separate"/>
          </w:r>
          <w:r w:rsidR="00780225">
            <w:rPr>
              <w:rFonts w:ascii="Times New Roman" w:hAnsi="Times New Roman" w:cs="Times New Roman"/>
              <w:bCs/>
              <w:noProof/>
              <w:sz w:val="24"/>
              <w:szCs w:val="24"/>
            </w:rPr>
            <w:t xml:space="preserve"> </w:t>
          </w:r>
          <w:r w:rsidR="00780225" w:rsidRPr="00780225">
            <w:rPr>
              <w:rFonts w:ascii="Times New Roman" w:hAnsi="Times New Roman" w:cs="Times New Roman"/>
              <w:noProof/>
              <w:sz w:val="24"/>
              <w:szCs w:val="24"/>
            </w:rPr>
            <w:t>[5, 10]</w:t>
          </w:r>
          <w:ins w:id="41" w:author="Subho Majumdar" w:date="2017-07-25T16:40:00Z">
            <w:r w:rsidR="00193139">
              <w:rPr>
                <w:rFonts w:ascii="Times New Roman" w:hAnsi="Times New Roman" w:cs="Times New Roman"/>
                <w:bCs/>
                <w:sz w:val="24"/>
                <w:szCs w:val="24"/>
              </w:rPr>
              <w:fldChar w:fldCharType="end"/>
            </w:r>
          </w:ins>
          <w:customXmlInsRangeStart w:id="42" w:author="Subho Majumdar" w:date="2017-07-25T16:40:00Z"/>
        </w:sdtContent>
      </w:sdt>
      <w:customXmlInsRangeEnd w:id="42"/>
      <w:r w:rsidR="008B79B4" w:rsidRPr="008B79B4">
        <w:rPr>
          <w:rFonts w:ascii="Times New Roman" w:hAnsi="Times New Roman" w:cs="Times New Roman"/>
          <w:bCs/>
          <w:sz w:val="24"/>
          <w:szCs w:val="24"/>
        </w:rPr>
        <w:t>.</w:t>
      </w:r>
    </w:p>
    <w:p w14:paraId="30D924BA" w14:textId="61831AEC" w:rsidR="002651DD" w:rsidRDefault="002651DD"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During the past half century or so there has been </w:t>
      </w:r>
      <w:r w:rsidR="003D1DAB">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Pr>
          <w:rFonts w:ascii="Times New Roman" w:hAnsi="Times New Roman" w:cs="Times New Roman"/>
          <w:bCs/>
          <w:sz w:val="24"/>
          <w:szCs w:val="24"/>
        </w:rPr>
        <w:t>a large number of</w:t>
      </w:r>
      <w:proofErr w:type="gramEnd"/>
      <w:r w:rsidR="003D1DAB">
        <w:rPr>
          <w:rFonts w:ascii="Times New Roman" w:hAnsi="Times New Roman" w:cs="Times New Roman"/>
          <w:bCs/>
          <w:sz w:val="24"/>
          <w:szCs w:val="24"/>
        </w:rPr>
        <w:t xml:space="preserve"> descriptors</w:t>
      </w:r>
      <w:del w:id="43" w:author="Subho Majumdar" w:date="2017-07-25T16:55:00Z">
        <w:r w:rsidR="003D1DAB" w:rsidDel="003C4618">
          <w:rPr>
            <w:rFonts w:ascii="Times New Roman" w:hAnsi="Times New Roman" w:cs="Times New Roman"/>
            <w:bCs/>
            <w:sz w:val="24"/>
            <w:szCs w:val="24"/>
          </w:rPr>
          <w:delText xml:space="preserve"> [11-16]</w:delText>
        </w:r>
      </w:del>
      <w:customXmlInsRangeStart w:id="44" w:author="Subho Majumdar" w:date="2017-07-25T16:55:00Z"/>
      <w:sdt>
        <w:sdtPr>
          <w:rPr>
            <w:rFonts w:ascii="Times New Roman" w:hAnsi="Times New Roman" w:cs="Times New Roman"/>
            <w:bCs/>
            <w:sz w:val="24"/>
            <w:szCs w:val="24"/>
          </w:rPr>
          <w:id w:val="1691106640"/>
          <w:citation/>
        </w:sdtPr>
        <w:sdtContent>
          <w:customXmlInsRangeEnd w:id="44"/>
          <w:ins w:id="45" w:author="Subho Majumdar" w:date="2017-07-25T16:55:00Z">
            <w:r w:rsidR="003C4618">
              <w:rPr>
                <w:rFonts w:ascii="Times New Roman" w:hAnsi="Times New Roman" w:cs="Times New Roman"/>
                <w:bCs/>
                <w:sz w:val="24"/>
                <w:szCs w:val="24"/>
              </w:rPr>
              <w:fldChar w:fldCharType="begin"/>
            </w:r>
            <w:r w:rsidR="003C4618">
              <w:rPr>
                <w:rFonts w:ascii="Times New Roman" w:hAnsi="Times New Roman" w:cs="Times New Roman"/>
                <w:bCs/>
                <w:sz w:val="24"/>
                <w:szCs w:val="24"/>
              </w:rPr>
              <w:instrText xml:space="preserve"> CITATION Bas881 \l 1033  \m Bas931</w:instrText>
            </w:r>
          </w:ins>
          <w:ins w:id="46" w:author="Subho Majumdar" w:date="2017-07-25T16:56:00Z">
            <w:r w:rsidR="003C4618">
              <w:rPr>
                <w:rFonts w:ascii="Times New Roman" w:hAnsi="Times New Roman" w:cs="Times New Roman"/>
                <w:bCs/>
                <w:sz w:val="24"/>
                <w:szCs w:val="24"/>
              </w:rPr>
              <w:instrText xml:space="preserve"> \m Mol03</w:instrText>
            </w:r>
          </w:ins>
          <w:ins w:id="47" w:author="Subho Majumdar" w:date="2017-07-25T17:01:00Z">
            <w:r w:rsidR="003C4618">
              <w:rPr>
                <w:rFonts w:ascii="Times New Roman" w:hAnsi="Times New Roman" w:cs="Times New Roman"/>
                <w:bCs/>
                <w:sz w:val="24"/>
                <w:szCs w:val="24"/>
              </w:rPr>
              <w:instrText xml:space="preserve"> \m Tod06 \m Yap11</w:instrText>
            </w:r>
          </w:ins>
          <w:r w:rsidR="00D45D7F">
            <w:rPr>
              <w:rFonts w:ascii="Times New Roman" w:hAnsi="Times New Roman" w:cs="Times New Roman"/>
              <w:bCs/>
              <w:sz w:val="24"/>
              <w:szCs w:val="24"/>
            </w:rPr>
            <w:instrText xml:space="preserve"> \m Fil87</w:instrText>
          </w:r>
          <w:r w:rsidR="003C4618">
            <w:rPr>
              <w:rFonts w:ascii="Times New Roman" w:hAnsi="Times New Roman" w:cs="Times New Roman"/>
              <w:bCs/>
              <w:sz w:val="24"/>
              <w:szCs w:val="24"/>
            </w:rPr>
            <w:fldChar w:fldCharType="separate"/>
          </w:r>
          <w:r w:rsidR="00780225">
            <w:rPr>
              <w:rFonts w:ascii="Times New Roman" w:hAnsi="Times New Roman" w:cs="Times New Roman"/>
              <w:bCs/>
              <w:noProof/>
              <w:sz w:val="24"/>
              <w:szCs w:val="24"/>
            </w:rPr>
            <w:t xml:space="preserve"> </w:t>
          </w:r>
          <w:r w:rsidR="00780225" w:rsidRPr="00780225">
            <w:rPr>
              <w:rFonts w:ascii="Times New Roman" w:hAnsi="Times New Roman" w:cs="Times New Roman"/>
              <w:noProof/>
              <w:sz w:val="24"/>
              <w:szCs w:val="24"/>
            </w:rPr>
            <w:t>[11, 12, 13, 14, 15, 16]</w:t>
          </w:r>
          <w:ins w:id="48" w:author="Subho Majumdar" w:date="2017-07-25T16:55:00Z">
            <w:r w:rsidR="003C4618">
              <w:rPr>
                <w:rFonts w:ascii="Times New Roman" w:hAnsi="Times New Roman" w:cs="Times New Roman"/>
                <w:bCs/>
                <w:sz w:val="24"/>
                <w:szCs w:val="24"/>
              </w:rPr>
              <w:fldChar w:fldCharType="end"/>
            </w:r>
          </w:ins>
          <w:customXmlInsRangeStart w:id="49" w:author="Subho Majumdar" w:date="2017-07-25T16:55:00Z"/>
        </w:sdtContent>
      </w:sdt>
      <w:customXmlInsRangeEnd w:id="49"/>
      <w:r w:rsidR="003D1DAB">
        <w:rPr>
          <w:rFonts w:ascii="Times New Roman" w:hAnsi="Times New Roman" w:cs="Times New Roman"/>
          <w:bCs/>
          <w:sz w:val="24"/>
          <w:szCs w:val="24"/>
        </w:rPr>
        <w:t xml:space="preserve">.  </w:t>
      </w:r>
      <w:r w:rsidR="00F7070F">
        <w:rPr>
          <w:rFonts w:ascii="Times New Roman" w:hAnsi="Times New Roman" w:cs="Times New Roman"/>
          <w:bCs/>
          <w:sz w:val="24"/>
          <w:szCs w:val="24"/>
        </w:rPr>
        <w:t>This makes the QSAR modeling situation rank deficient where the number of predictors (</w:t>
      </w:r>
      <w:r w:rsidR="00F7070F" w:rsidRPr="004F2AE4">
        <w:rPr>
          <w:rFonts w:ascii="Times New Roman" w:hAnsi="Times New Roman" w:cs="Times New Roman"/>
          <w:bCs/>
          <w:i/>
          <w:iCs/>
          <w:sz w:val="24"/>
          <w:szCs w:val="24"/>
          <w:rPrChange w:id="50" w:author="Subho Majumdar" w:date="2017-07-25T16:07:00Z">
            <w:rPr>
              <w:rFonts w:ascii="Times New Roman" w:hAnsi="Times New Roman" w:cs="Times New Roman"/>
              <w:bCs/>
              <w:sz w:val="24"/>
              <w:szCs w:val="24"/>
            </w:rPr>
          </w:rPrChange>
        </w:rPr>
        <w:t>p</w:t>
      </w:r>
      <w:r w:rsidR="00F7070F">
        <w:rPr>
          <w:rFonts w:ascii="Times New Roman" w:hAnsi="Times New Roman" w:cs="Times New Roman"/>
          <w:bCs/>
          <w:sz w:val="24"/>
          <w:szCs w:val="24"/>
        </w:rPr>
        <w:t xml:space="preserve">) is much larger as compared to the number of data points to be modeled </w:t>
      </w:r>
      <w:del w:id="51" w:author="Subho Majumdar" w:date="2017-07-25T16:07:00Z">
        <w:r w:rsidR="00F7070F" w:rsidDel="004F2AE4">
          <w:rPr>
            <w:rFonts w:ascii="Times New Roman" w:hAnsi="Times New Roman" w:cs="Times New Roman"/>
            <w:bCs/>
            <w:sz w:val="24"/>
            <w:szCs w:val="24"/>
          </w:rPr>
          <w:delText xml:space="preserve">or dependent variables </w:delText>
        </w:r>
      </w:del>
      <w:r w:rsidR="00F7070F">
        <w:rPr>
          <w:rFonts w:ascii="Times New Roman" w:hAnsi="Times New Roman" w:cs="Times New Roman"/>
          <w:bCs/>
          <w:sz w:val="24"/>
          <w:szCs w:val="24"/>
        </w:rPr>
        <w:t>(</w:t>
      </w:r>
      <w:r w:rsidR="00F7070F" w:rsidRPr="004F2AE4">
        <w:rPr>
          <w:rFonts w:ascii="Times New Roman" w:hAnsi="Times New Roman" w:cs="Times New Roman"/>
          <w:bCs/>
          <w:i/>
          <w:iCs/>
          <w:sz w:val="24"/>
          <w:szCs w:val="24"/>
          <w:rPrChange w:id="52" w:author="Subho Majumdar" w:date="2017-07-25T16:07:00Z">
            <w:rPr>
              <w:rFonts w:ascii="Times New Roman" w:hAnsi="Times New Roman" w:cs="Times New Roman"/>
              <w:bCs/>
              <w:sz w:val="24"/>
              <w:szCs w:val="24"/>
            </w:rPr>
          </w:rPrChange>
        </w:rPr>
        <w:t>n</w:t>
      </w:r>
      <w:r w:rsidR="00F7070F">
        <w:rPr>
          <w:rFonts w:ascii="Times New Roman" w:hAnsi="Times New Roman" w:cs="Times New Roman"/>
          <w:bCs/>
          <w:sz w:val="24"/>
          <w:szCs w:val="24"/>
        </w:rPr>
        <w:t xml:space="preserve">).  </w:t>
      </w:r>
      <w:r w:rsidR="00C53723">
        <w:rPr>
          <w:rFonts w:ascii="Times New Roman" w:hAnsi="Times New Roman" w:cs="Times New Roman"/>
          <w:bCs/>
          <w:sz w:val="24"/>
          <w:szCs w:val="24"/>
        </w:rPr>
        <w:t xml:space="preserve">Such a situation </w:t>
      </w:r>
      <w:ins w:id="53" w:author="Subho Majumdar" w:date="2017-07-25T16:07:00Z">
        <w:r w:rsidR="004F2AE4">
          <w:rPr>
            <w:rFonts w:ascii="Times New Roman" w:hAnsi="Times New Roman" w:cs="Times New Roman"/>
            <w:bCs/>
            <w:sz w:val="24"/>
            <w:szCs w:val="24"/>
          </w:rPr>
          <w:t xml:space="preserve">calls </w:t>
        </w:r>
      </w:ins>
      <w:r w:rsidR="00C53723">
        <w:rPr>
          <w:rFonts w:ascii="Times New Roman" w:hAnsi="Times New Roman" w:cs="Times New Roman"/>
          <w:bCs/>
          <w:sz w:val="24"/>
          <w:szCs w:val="24"/>
        </w:rPr>
        <w:t>for the judicious and correct use of statistical methods for model building and validation (Subha, please give references).</w:t>
      </w:r>
    </w:p>
    <w:p w14:paraId="18221DAF" w14:textId="6F15FA21" w:rsidR="003B3067" w:rsidRPr="00780225" w:rsidRDefault="00B06FFC" w:rsidP="008B79B4">
      <w:pPr>
        <w:jc w:val="both"/>
        <w:rPr>
          <w:rFonts w:ascii="Times New Roman" w:hAnsi="Times New Roman" w:cs="Times New Roman"/>
          <w:bCs/>
          <w:strike/>
          <w:color w:val="FF0000"/>
          <w:sz w:val="24"/>
          <w:szCs w:val="24"/>
        </w:rPr>
      </w:pPr>
      <w:r w:rsidRPr="00780225">
        <w:rPr>
          <w:rFonts w:ascii="Times New Roman" w:hAnsi="Times New Roman" w:cs="Times New Roman"/>
          <w:bCs/>
          <w:strike/>
          <w:sz w:val="24"/>
          <w:szCs w:val="24"/>
        </w:rPr>
        <w:t xml:space="preserve">Three </w:t>
      </w:r>
      <w:r w:rsidR="00053F37" w:rsidRPr="00780225">
        <w:rPr>
          <w:rFonts w:ascii="Times New Roman" w:hAnsi="Times New Roman" w:cs="Times New Roman"/>
          <w:bCs/>
          <w:strike/>
          <w:sz w:val="24"/>
          <w:szCs w:val="24"/>
        </w:rPr>
        <w:t xml:space="preserve">cross validation methods, viz., a) leave one out (LOO) cross </w:t>
      </w:r>
      <w:proofErr w:type="gramStart"/>
      <w:r w:rsidR="00053F37" w:rsidRPr="00780225">
        <w:rPr>
          <w:rFonts w:ascii="Times New Roman" w:hAnsi="Times New Roman" w:cs="Times New Roman"/>
          <w:bCs/>
          <w:strike/>
          <w:sz w:val="24"/>
          <w:szCs w:val="24"/>
        </w:rPr>
        <w:t>validation  [</w:t>
      </w:r>
      <w:proofErr w:type="gramEnd"/>
      <w:r w:rsidR="00053F37" w:rsidRPr="00780225">
        <w:rPr>
          <w:rFonts w:ascii="Times New Roman" w:hAnsi="Times New Roman" w:cs="Times New Roman"/>
          <w:bCs/>
          <w:strike/>
          <w:sz w:val="24"/>
          <w:szCs w:val="24"/>
        </w:rPr>
        <w:t xml:space="preserve">  ], b) k-fold cross validation [  ], and c) external validation [   ] based on one training set and a single test set developed by the user’s subjectively selected </w:t>
      </w:r>
      <w:proofErr w:type="spellStart"/>
      <w:r w:rsidR="00053F37" w:rsidRPr="00780225">
        <w:rPr>
          <w:rFonts w:ascii="Times New Roman" w:hAnsi="Times New Roman" w:cs="Times New Roman"/>
          <w:bCs/>
          <w:strike/>
          <w:sz w:val="24"/>
          <w:szCs w:val="24"/>
        </w:rPr>
        <w:t>mthod</w:t>
      </w:r>
      <w:proofErr w:type="spellEnd"/>
      <w:r w:rsidR="00053F37" w:rsidRPr="00780225">
        <w:rPr>
          <w:rFonts w:ascii="Times New Roman" w:hAnsi="Times New Roman" w:cs="Times New Roman"/>
          <w:bCs/>
          <w:strike/>
          <w:sz w:val="24"/>
          <w:szCs w:val="24"/>
        </w:rPr>
        <w:t xml:space="preserve">, have been used in QSAR validation.  In this paper, we discuss the statistical bases of various cross validation methods with special reference to the rank deficient case </w:t>
      </w:r>
      <w:r w:rsidR="00ED1963" w:rsidRPr="00780225">
        <w:rPr>
          <w:rFonts w:ascii="Times New Roman" w:hAnsi="Times New Roman" w:cs="Times New Roman"/>
          <w:bCs/>
          <w:strike/>
          <w:sz w:val="24"/>
          <w:szCs w:val="24"/>
        </w:rPr>
        <w:t xml:space="preserve">of QSAR using a data set of 95 </w:t>
      </w:r>
      <w:r w:rsidR="00053F37" w:rsidRPr="00780225">
        <w:rPr>
          <w:rFonts w:ascii="Times New Roman" w:hAnsi="Times New Roman" w:cs="Times New Roman"/>
          <w:bCs/>
          <w:strike/>
          <w:sz w:val="24"/>
          <w:szCs w:val="24"/>
        </w:rPr>
        <w:t>aromatic amine mutagens and calculated molecular descriptors.</w:t>
      </w:r>
    </w:p>
    <w:p w14:paraId="6CFADBA8" w14:textId="4D972A31" w:rsidR="00780225" w:rsidRDefault="00780225"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lastRenderedPageBreak/>
        <w:t xml:space="preserve">According to the OECD principles, one of the required criteria a QSAR model fit to be implemented in practice must satisfy is proper model evaluation </w:t>
      </w:r>
      <w:sdt>
        <w:sdtPr>
          <w:rPr>
            <w:rFonts w:ascii="Times New Roman" w:hAnsi="Times New Roman" w:cs="Times New Roman"/>
            <w:bCs/>
            <w:color w:val="FF0000"/>
            <w:sz w:val="24"/>
            <w:szCs w:val="24"/>
          </w:rPr>
          <w:id w:val="512116796"/>
          <w:citation/>
        </w:sdtPr>
        <w:sdtContent>
          <w:r>
            <w:rPr>
              <w:rFonts w:ascii="Times New Roman" w:hAnsi="Times New Roman" w:cs="Times New Roman"/>
              <w:bCs/>
              <w:color w:val="FF0000"/>
              <w:sz w:val="24"/>
              <w:szCs w:val="24"/>
            </w:rPr>
            <w:fldChar w:fldCharType="begin"/>
          </w:r>
          <w:r>
            <w:rPr>
              <w:rFonts w:ascii="Times New Roman" w:hAnsi="Times New Roman" w:cs="Times New Roman"/>
              <w:bCs/>
              <w:color w:val="FF0000"/>
              <w:sz w:val="24"/>
              <w:szCs w:val="24"/>
            </w:rPr>
            <w:instrText xml:space="preserve"> CITATION Bas07 \l 1033 </w:instrText>
          </w:r>
          <w:r>
            <w:rPr>
              <w:rFonts w:ascii="Times New Roman" w:hAnsi="Times New Roman" w:cs="Times New Roman"/>
              <w:bCs/>
              <w:color w:val="FF0000"/>
              <w:sz w:val="24"/>
              <w:szCs w:val="24"/>
            </w:rPr>
            <w:fldChar w:fldCharType="separate"/>
          </w:r>
          <w:r w:rsidRPr="00780225">
            <w:rPr>
              <w:rFonts w:ascii="Times New Roman" w:hAnsi="Times New Roman" w:cs="Times New Roman"/>
              <w:noProof/>
              <w:color w:val="FF0000"/>
              <w:sz w:val="24"/>
              <w:szCs w:val="24"/>
            </w:rPr>
            <w:t>[17]</w:t>
          </w:r>
          <w:r>
            <w:rPr>
              <w:rFonts w:ascii="Times New Roman" w:hAnsi="Times New Roman" w:cs="Times New Roman"/>
              <w:bCs/>
              <w:color w:val="FF0000"/>
              <w:sz w:val="24"/>
              <w:szCs w:val="24"/>
            </w:rPr>
            <w:fldChar w:fldCharType="end"/>
          </w:r>
        </w:sdtContent>
      </w:sdt>
      <w:r>
        <w:rPr>
          <w:rFonts w:ascii="Times New Roman" w:hAnsi="Times New Roman" w:cs="Times New Roman"/>
          <w:bCs/>
          <w:color w:val="FF0000"/>
          <w:sz w:val="24"/>
          <w:szCs w:val="24"/>
        </w:rPr>
        <w:t>. In spite of adv</w:t>
      </w:r>
      <w:bookmarkStart w:id="54" w:name="_GoBack"/>
      <w:bookmarkEnd w:id="54"/>
    </w:p>
    <w:p w14:paraId="3929A88B" w14:textId="15B5729E"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Points</w:t>
      </w:r>
    </w:p>
    <w:p w14:paraId="41BD54EE" w14:textId="05CEC23B"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Proper model validation is a</w:t>
      </w:r>
      <w:r w:rsidR="00D45D7F">
        <w:rPr>
          <w:rFonts w:ascii="Times New Roman" w:hAnsi="Times New Roman" w:cs="Times New Roman"/>
          <w:bCs/>
          <w:color w:val="FF0000"/>
          <w:sz w:val="24"/>
          <w:szCs w:val="24"/>
        </w:rPr>
        <w:t xml:space="preserve"> OECD criterion</w:t>
      </w:r>
      <w:r>
        <w:rPr>
          <w:rFonts w:ascii="Times New Roman" w:hAnsi="Times New Roman" w:cs="Times New Roman"/>
          <w:bCs/>
          <w:color w:val="FF0000"/>
          <w:sz w:val="24"/>
          <w:szCs w:val="24"/>
        </w:rPr>
        <w:t xml:space="preserve"> (ref 66 in large review paper)</w:t>
      </w:r>
    </w:p>
    <w:p w14:paraId="47F1CB32" w14:textId="23DDD6C8"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Two schools of thought: external validation, LOO cv (refs)</w:t>
      </w:r>
    </w:p>
    <w:p w14:paraId="1085796C" w14:textId="54227649"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Although external validation is widely used, the evidence from outside and inside the QSAR community in favor of LOO/ k-fold is mounting up. Cite</w:t>
      </w:r>
    </w:p>
    <w:p w14:paraId="4920AFA0" w14:textId="05D479ED"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Zhang/Yang, J. </w:t>
      </w:r>
      <w:proofErr w:type="spellStart"/>
      <w:r>
        <w:rPr>
          <w:rFonts w:ascii="Times New Roman" w:hAnsi="Times New Roman" w:cs="Times New Roman"/>
          <w:bCs/>
          <w:color w:val="FF0000"/>
          <w:sz w:val="24"/>
          <w:szCs w:val="24"/>
        </w:rPr>
        <w:t>Econom</w:t>
      </w:r>
      <w:proofErr w:type="spellEnd"/>
      <w:r>
        <w:rPr>
          <w:rFonts w:ascii="Times New Roman" w:hAnsi="Times New Roman" w:cs="Times New Roman"/>
          <w:bCs/>
          <w:color w:val="FF0000"/>
          <w:sz w:val="24"/>
          <w:szCs w:val="24"/>
        </w:rPr>
        <w:t>.</w:t>
      </w:r>
    </w:p>
    <w:p w14:paraId="43561FFC" w14:textId="4C539FB1"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Bauman paper- double cv over multiple splits is better</w:t>
      </w:r>
    </w:p>
    <w:p w14:paraId="3F223054" w14:textId="1C683D06" w:rsidR="00524178" w:rsidRDefault="00524178" w:rsidP="008B79B4">
      <w:pPr>
        <w:jc w:val="both"/>
        <w:rPr>
          <w:rFonts w:ascii="Times New Roman" w:hAnsi="Times New Roman" w:cs="Times New Roman"/>
          <w:bCs/>
          <w:color w:val="FF0000"/>
          <w:sz w:val="24"/>
          <w:szCs w:val="24"/>
        </w:rPr>
      </w:pPr>
      <w:proofErr w:type="spellStart"/>
      <w:r>
        <w:rPr>
          <w:rFonts w:ascii="Times New Roman" w:hAnsi="Times New Roman" w:cs="Times New Roman"/>
          <w:bCs/>
          <w:color w:val="FF0000"/>
          <w:sz w:val="24"/>
          <w:szCs w:val="24"/>
        </w:rPr>
        <w:t>Filzmoser</w:t>
      </w:r>
      <w:proofErr w:type="spellEnd"/>
      <w:r>
        <w:rPr>
          <w:rFonts w:ascii="Times New Roman" w:hAnsi="Times New Roman" w:cs="Times New Roman"/>
          <w:bCs/>
          <w:color w:val="FF0000"/>
          <w:sz w:val="24"/>
          <w:szCs w:val="24"/>
        </w:rPr>
        <w:t xml:space="preserve"> 2009 introduces this as repeated double cv</w:t>
      </w:r>
    </w:p>
    <w:p w14:paraId="5401449D" w14:textId="2676F365" w:rsidR="00524178"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Closest comparison to multiple methods of cv in high dimension – </w:t>
      </w:r>
      <w:proofErr w:type="spellStart"/>
      <w:r>
        <w:rPr>
          <w:rFonts w:ascii="Times New Roman" w:hAnsi="Times New Roman" w:cs="Times New Roman"/>
          <w:bCs/>
          <w:color w:val="FF0000"/>
          <w:sz w:val="24"/>
          <w:szCs w:val="24"/>
        </w:rPr>
        <w:t>Gramatica</w:t>
      </w:r>
      <w:proofErr w:type="spellEnd"/>
      <w:r>
        <w:rPr>
          <w:rFonts w:ascii="Times New Roman" w:hAnsi="Times New Roman" w:cs="Times New Roman"/>
          <w:bCs/>
          <w:color w:val="FF0000"/>
          <w:sz w:val="24"/>
          <w:szCs w:val="24"/>
        </w:rPr>
        <w:t xml:space="preserve"> report that says leave-many-out is good. Also says single split external validation is too unstable.</w:t>
      </w:r>
    </w:p>
    <w:p w14:paraId="0ECF415E" w14:textId="77777777" w:rsidR="00D45D7F" w:rsidRDefault="00D45D7F" w:rsidP="008B79B4">
      <w:pPr>
        <w:jc w:val="both"/>
        <w:rPr>
          <w:rFonts w:ascii="Times New Roman" w:hAnsi="Times New Roman" w:cs="Times New Roman"/>
          <w:bCs/>
          <w:color w:val="FF0000"/>
          <w:sz w:val="24"/>
          <w:szCs w:val="24"/>
        </w:rPr>
      </w:pPr>
    </w:p>
    <w:p w14:paraId="78B76CA1" w14:textId="7E5B4767" w:rsidR="00D45D7F"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We fill this gap by performing a comprehensive study between all candidates – LOO, k-fold, external and multiple external.</w:t>
      </w:r>
    </w:p>
    <w:p w14:paraId="3C641F31" w14:textId="34F6BCD8" w:rsidR="00D45D7F"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Simulated data and real 95 amine data. Lasso</w:t>
      </w:r>
    </w:p>
    <w:p w14:paraId="79D3C5AE" w14:textId="400B6BDF" w:rsidR="00524178"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Chapter description</w:t>
      </w:r>
    </w:p>
    <w:p w14:paraId="113610BF" w14:textId="77777777" w:rsidR="00D45D7F" w:rsidRPr="00524178" w:rsidRDefault="00D45D7F" w:rsidP="008B79B4">
      <w:pPr>
        <w:jc w:val="both"/>
        <w:rPr>
          <w:rFonts w:ascii="Times New Roman" w:hAnsi="Times New Roman" w:cs="Times New Roman"/>
          <w:bCs/>
          <w:color w:val="FF0000"/>
          <w:sz w:val="24"/>
          <w:szCs w:val="24"/>
        </w:rPr>
      </w:pPr>
    </w:p>
    <w:p w14:paraId="45BA7F67"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2.</w:t>
      </w:r>
      <w:r w:rsidR="00EA5591" w:rsidRPr="006A122B">
        <w:rPr>
          <w:rFonts w:ascii="Times New Roman" w:hAnsi="Times New Roman" w:cs="Times New Roman"/>
          <w:b/>
          <w:bCs/>
          <w:sz w:val="24"/>
          <w:szCs w:val="24"/>
        </w:rPr>
        <w:t xml:space="preserve"> Data</w:t>
      </w:r>
    </w:p>
    <w:p w14:paraId="1EB66A29" w14:textId="77777777" w:rsidR="00EA5591" w:rsidRPr="006A122B" w:rsidRDefault="00EA5591" w:rsidP="00784205">
      <w:pPr>
        <w:jc w:val="both"/>
        <w:rPr>
          <w:rFonts w:ascii="Times New Roman" w:hAnsi="Times New Roman" w:cs="Times New Roman"/>
          <w:sz w:val="24"/>
          <w:szCs w:val="24"/>
        </w:rPr>
      </w:pPr>
      <w:r w:rsidRPr="006A122B">
        <w:rPr>
          <w:rFonts w:ascii="Times New Roman" w:hAnsi="Times New Roman" w:cs="Times New Roman"/>
          <w:sz w:val="24"/>
          <w:szCs w:val="24"/>
        </w:rPr>
        <w:t>We use two datasets in our study: one simulated and another a well-known chemical activities dataset.</w:t>
      </w:r>
    </w:p>
    <w:p w14:paraId="57137545" w14:textId="77777777" w:rsidR="002748B8" w:rsidRPr="006A122B" w:rsidRDefault="002748B8"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 xml:space="preserve">2.1 </w:t>
      </w:r>
      <w:r w:rsidR="00EA5591" w:rsidRPr="006A122B">
        <w:rPr>
          <w:rFonts w:ascii="Times New Roman" w:hAnsi="Times New Roman" w:cs="Times New Roman"/>
          <w:i/>
          <w:iCs/>
          <w:sz w:val="24"/>
          <w:szCs w:val="24"/>
        </w:rPr>
        <w:t>Simulated data</w:t>
      </w:r>
    </w:p>
    <w:p w14:paraId="2086B1C2" w14:textId="77777777" w:rsidR="00C1390E"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sz w:val="24"/>
          <w:szCs w:val="24"/>
        </w:rPr>
        <w:t xml:space="preserve">For sample size </w:t>
      </w:r>
      <w:r w:rsidRPr="006A122B">
        <w:rPr>
          <w:rFonts w:ascii="Times New Roman" w:hAnsi="Times New Roman" w:cs="Times New Roman"/>
          <w:i/>
          <w:iCs/>
          <w:sz w:val="24"/>
          <w:szCs w:val="24"/>
        </w:rPr>
        <w:t>n</w:t>
      </w:r>
      <w:r w:rsidRPr="006A122B">
        <w:rPr>
          <w:rFonts w:ascii="Times New Roman" w:hAnsi="Times New Roman" w:cs="Times New Roman"/>
          <w:sz w:val="24"/>
          <w:szCs w:val="24"/>
        </w:rPr>
        <w:t xml:space="preserve"> </w:t>
      </w:r>
      <w:r w:rsidR="00A63567" w:rsidRPr="006A122B">
        <w:rPr>
          <w:rFonts w:ascii="Times New Roman" w:hAnsi="Times New Roman" w:cs="Times New Roman"/>
          <w:sz w:val="24"/>
          <w:szCs w:val="24"/>
        </w:rPr>
        <w:t xml:space="preserve">and number of descriptors </w:t>
      </w:r>
      <w:r w:rsidR="00A63567" w:rsidRPr="006A122B">
        <w:rPr>
          <w:rFonts w:ascii="Times New Roman" w:hAnsi="Times New Roman" w:cs="Times New Roman"/>
          <w:i/>
          <w:iCs/>
          <w:sz w:val="24"/>
          <w:szCs w:val="24"/>
        </w:rPr>
        <w:t>p</w:t>
      </w:r>
      <w:r w:rsidR="00A63567" w:rsidRPr="006A122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6A122B" w14:paraId="2F6B54BA" w14:textId="77777777" w:rsidTr="00C1390E">
        <w:tc>
          <w:tcPr>
            <w:tcW w:w="8995" w:type="dxa"/>
          </w:tcPr>
          <w:p w14:paraId="6A5E2336" w14:textId="77777777" w:rsidR="00C1390E" w:rsidRPr="006A122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6A122B" w:rsidRDefault="00C1390E">
            <w:pPr>
              <w:rPr>
                <w:rFonts w:ascii="Times New Roman" w:hAnsi="Times New Roman" w:cs="Times New Roman"/>
                <w:b/>
                <w:bCs/>
                <w:sz w:val="24"/>
                <w:szCs w:val="24"/>
              </w:rPr>
            </w:pPr>
            <w:r w:rsidRPr="006A122B">
              <w:rPr>
                <w:rFonts w:ascii="Times New Roman" w:hAnsi="Times New Roman" w:cs="Times New Roman"/>
                <w:b/>
                <w:bCs/>
                <w:sz w:val="24"/>
                <w:szCs w:val="24"/>
              </w:rPr>
              <w:t>(</w:t>
            </w:r>
            <w:r w:rsidRPr="006A122B">
              <w:rPr>
                <w:rFonts w:ascii="Times New Roman" w:hAnsi="Times New Roman" w:cs="Times New Roman"/>
                <w:sz w:val="24"/>
                <w:szCs w:val="24"/>
              </w:rPr>
              <w:t>1)</w:t>
            </w:r>
          </w:p>
        </w:tc>
      </w:tr>
    </w:tbl>
    <w:p w14:paraId="439E365E" w14:textId="77777777" w:rsidR="00A63567" w:rsidRPr="006A122B" w:rsidRDefault="00A63567">
      <w:pPr>
        <w:rPr>
          <w:rFonts w:ascii="Times New Roman" w:hAnsi="Times New Roman" w:cs="Times New Roman"/>
          <w:b/>
          <w:bCs/>
          <w:sz w:val="24"/>
          <w:szCs w:val="24"/>
        </w:rPr>
      </w:pPr>
    </w:p>
    <w:p w14:paraId="279882FA" w14:textId="77777777" w:rsidR="00EA5591" w:rsidRPr="006A122B" w:rsidRDefault="00A63567"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6A122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6A122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6A122B">
        <w:rPr>
          <w:rFonts w:ascii="Times New Roman" w:eastAsiaTheme="minorEastAsia" w:hAnsi="Times New Roman" w:cs="Times New Roman"/>
          <w:sz w:val="24"/>
          <w:szCs w:val="24"/>
        </w:rPr>
        <w:t xml:space="preserve"> = 1, 2, …, </w:t>
      </w:r>
      <w:r w:rsidRPr="006A122B">
        <w:rPr>
          <w:rFonts w:ascii="Times New Roman" w:eastAsiaTheme="minorEastAsia" w:hAnsi="Times New Roman" w:cs="Times New Roman"/>
          <w:i/>
          <w:iCs/>
          <w:sz w:val="24"/>
          <w:szCs w:val="24"/>
        </w:rPr>
        <w:t>n</w:t>
      </w:r>
      <w:r w:rsidRPr="006A122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6A122B">
        <w:rPr>
          <w:rFonts w:ascii="Times New Roman" w:eastAsiaTheme="minorEastAsia" w:hAnsi="Times New Roman" w:cs="Times New Roman"/>
          <w:sz w:val="24"/>
          <w:szCs w:val="24"/>
        </w:rPr>
        <w:t xml:space="preserve">  &gt; 0. </w:t>
      </w:r>
      <w:r w:rsidRPr="006A122B">
        <w:rPr>
          <w:rFonts w:ascii="Times New Roman" w:hAnsi="Times New Roman" w:cs="Times New Roman"/>
          <w:sz w:val="24"/>
          <w:szCs w:val="24"/>
        </w:rPr>
        <w:t xml:space="preserve">We fix </w:t>
      </w:r>
      <w:r w:rsidRPr="006A122B">
        <w:rPr>
          <w:rFonts w:ascii="Times New Roman" w:hAnsi="Times New Roman" w:cs="Times New Roman"/>
          <w:i/>
          <w:iCs/>
          <w:sz w:val="24"/>
          <w:szCs w:val="24"/>
        </w:rPr>
        <w:t xml:space="preserve">n </w:t>
      </w:r>
      <w:r w:rsidR="00EA5591" w:rsidRPr="006A122B">
        <w:rPr>
          <w:rFonts w:ascii="Times New Roman" w:hAnsi="Times New Roman" w:cs="Times New Roman"/>
          <w:sz w:val="24"/>
          <w:szCs w:val="24"/>
        </w:rPr>
        <w:t xml:space="preserve">= 100, </w:t>
      </w:r>
      <w:r w:rsidRPr="006A122B">
        <w:rPr>
          <w:rFonts w:ascii="Times New Roman" w:hAnsi="Times New Roman" w:cs="Times New Roman"/>
          <w:sz w:val="24"/>
          <w:szCs w:val="24"/>
        </w:rPr>
        <w:t xml:space="preserve">and consider three different values of </w:t>
      </w:r>
      <w:r w:rsidRPr="006A122B">
        <w:rPr>
          <w:rFonts w:ascii="Times New Roman" w:hAnsi="Times New Roman" w:cs="Times New Roman"/>
          <w:i/>
          <w:iCs/>
          <w:sz w:val="24"/>
          <w:szCs w:val="24"/>
        </w:rPr>
        <w:t>p</w:t>
      </w:r>
      <w:r w:rsidRPr="006A122B">
        <w:rPr>
          <w:rFonts w:ascii="Times New Roman" w:hAnsi="Times New Roman" w:cs="Times New Roman"/>
          <w:sz w:val="24"/>
          <w:szCs w:val="24"/>
        </w:rPr>
        <w:t xml:space="preserve">: 100, 500 and 1000. </w:t>
      </w:r>
      <w:r w:rsidR="00C1390E" w:rsidRPr="006A122B">
        <w:rPr>
          <w:rFonts w:ascii="Times New Roman" w:hAnsi="Times New Roman" w:cs="Times New Roman"/>
          <w:sz w:val="24"/>
          <w:szCs w:val="24"/>
        </w:rPr>
        <w:t>For a fixed p, w</w:t>
      </w:r>
      <w:r w:rsidR="00EA5591" w:rsidRPr="006A122B">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6A122B">
        <w:rPr>
          <w:rFonts w:ascii="Times New Roman" w:hAnsi="Times New Roman" w:cs="Times New Roman"/>
          <w:sz w:val="24"/>
          <w:szCs w:val="24"/>
        </w:rPr>
        <w:t xml:space="preserve"> </w:t>
      </w:r>
      <w:r w:rsidR="00EA5591" w:rsidRPr="006A122B">
        <w:rPr>
          <w:rFonts w:ascii="Times New Roman" w:hAnsi="Times New Roman" w:cs="Times New Roman"/>
          <w:sz w:val="24"/>
          <w:szCs w:val="24"/>
        </w:rPr>
        <w:t xml:space="preserve">as independent and identical draws from a </w:t>
      </w:r>
      <w:r w:rsidR="00EA5591" w:rsidRPr="006A122B">
        <w:rPr>
          <w:rFonts w:ascii="Times New Roman" w:hAnsi="Times New Roman" w:cs="Times New Roman"/>
          <w:i/>
          <w:iCs/>
          <w:sz w:val="24"/>
          <w:szCs w:val="24"/>
        </w:rPr>
        <w:t>p</w:t>
      </w:r>
      <w:r w:rsidR="00EA5591" w:rsidRPr="006A122B">
        <w:rPr>
          <w:rFonts w:ascii="Times New Roman" w:hAnsi="Times New Roman" w:cs="Times New Roman"/>
          <w:sz w:val="24"/>
          <w:szCs w:val="24"/>
        </w:rPr>
        <w:t xml:space="preserve">-dimensional normal distribution with mean </w:t>
      </w:r>
      <w:r w:rsidR="00EA5591" w:rsidRPr="006A122B">
        <w:rPr>
          <w:rFonts w:ascii="Times New Roman" w:hAnsi="Times New Roman" w:cs="Times New Roman"/>
          <w:b/>
          <w:bCs/>
          <w:sz w:val="24"/>
          <w:szCs w:val="24"/>
        </w:rPr>
        <w:t>0</w:t>
      </w:r>
      <w:r w:rsidR="00EA5591" w:rsidRPr="006A122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6A122B">
        <w:rPr>
          <w:rFonts w:ascii="Times New Roman" w:hAnsi="Times New Roman" w:cs="Times New Roman"/>
          <w:sz w:val="24"/>
          <w:szCs w:val="24"/>
        </w:rPr>
        <w:t xml:space="preserve">. </w:t>
      </w:r>
      <w:r w:rsidRPr="006A122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as</w:t>
      </w:r>
    </w:p>
    <w:p w14:paraId="20E56798" w14:textId="77777777" w:rsidR="00A63567" w:rsidRPr="006A122B" w:rsidRDefault="00DD6E9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246F7522"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6A122B">
        <w:rPr>
          <w:rFonts w:ascii="Times New Roman" w:eastAsiaTheme="minorEastAsia" w:hAnsi="Times New Roman" w:cs="Times New Roman"/>
          <w:sz w:val="24"/>
          <w:szCs w:val="24"/>
        </w:rPr>
        <w:t xml:space="preserve">he </w:t>
      </w:r>
      <w:r w:rsidR="001A4D10" w:rsidRPr="004C01F4">
        <w:rPr>
          <w:rFonts w:ascii="Times New Roman" w:eastAsiaTheme="minorEastAsia" w:hAnsi="Times New Roman" w:cs="Times New Roman"/>
          <w:sz w:val="24"/>
          <w:szCs w:val="24"/>
        </w:rPr>
        <w:t xml:space="preserve">predictor space </w:t>
      </w:r>
      <w:sdt>
        <w:sdtPr>
          <w:rPr>
            <w:rFonts w:ascii="Times New Roman" w:eastAsiaTheme="minorEastAsia" w:hAnsi="Times New Roman" w:cs="Times New Roman"/>
            <w:sz w:val="24"/>
            <w:szCs w:val="24"/>
          </w:rPr>
          <w:id w:val="-682662290"/>
          <w:citation/>
        </w:sdtPr>
        <w:sdtContent>
          <w:r w:rsidR="00A35FF7" w:rsidRPr="004C01F4">
            <w:rPr>
              <w:rFonts w:ascii="Times New Roman" w:eastAsiaTheme="minorEastAsia" w:hAnsi="Times New Roman" w:cs="Times New Roman"/>
              <w:sz w:val="24"/>
              <w:szCs w:val="24"/>
            </w:rPr>
            <w:fldChar w:fldCharType="begin"/>
          </w:r>
          <w:r w:rsidR="00A35FF7" w:rsidRPr="004C01F4">
            <w:rPr>
              <w:rFonts w:ascii="Times New Roman" w:eastAsiaTheme="minorEastAsia" w:hAnsi="Times New Roman" w:cs="Times New Roman"/>
              <w:sz w:val="24"/>
              <w:szCs w:val="24"/>
            </w:rPr>
            <w:instrText xml:space="preserve">CITATION Maj16 \l 1033 </w:instrText>
          </w:r>
          <w:r w:rsidR="00A35FF7" w:rsidRPr="004C01F4">
            <w:rPr>
              <w:rFonts w:ascii="Times New Roman" w:eastAsiaTheme="minorEastAsia" w:hAnsi="Times New Roman" w:cs="Times New Roman"/>
              <w:sz w:val="24"/>
              <w:szCs w:val="24"/>
            </w:rPr>
            <w:fldChar w:fldCharType="separate"/>
          </w:r>
          <w:r w:rsidR="00780225" w:rsidRPr="00780225">
            <w:rPr>
              <w:rFonts w:ascii="Times New Roman" w:eastAsiaTheme="minorEastAsia" w:hAnsi="Times New Roman" w:cs="Times New Roman"/>
              <w:noProof/>
              <w:sz w:val="24"/>
              <w:szCs w:val="24"/>
            </w:rPr>
            <w:t>[17]</w:t>
          </w:r>
          <w:r w:rsidR="00A35FF7" w:rsidRPr="004C01F4">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4C01F4">
            <w:rPr>
              <w:rFonts w:ascii="Times New Roman" w:eastAsiaTheme="minorEastAsia" w:hAnsi="Times New Roman" w:cs="Times New Roman"/>
              <w:sz w:val="24"/>
              <w:szCs w:val="24"/>
            </w:rPr>
            <w:fldChar w:fldCharType="begin"/>
          </w:r>
          <w:r w:rsidR="00DA59EB" w:rsidRPr="004C01F4">
            <w:rPr>
              <w:rFonts w:ascii="Times New Roman" w:eastAsiaTheme="minorEastAsia" w:hAnsi="Times New Roman" w:cs="Times New Roman"/>
              <w:sz w:val="24"/>
              <w:szCs w:val="24"/>
            </w:rPr>
            <w:instrText xml:space="preserve"> CITATION Bas871 \l 1033 </w:instrText>
          </w:r>
          <w:r w:rsidR="00DA59EB" w:rsidRPr="004C01F4">
            <w:rPr>
              <w:rFonts w:ascii="Times New Roman" w:eastAsiaTheme="minorEastAsia" w:hAnsi="Times New Roman" w:cs="Times New Roman"/>
              <w:sz w:val="24"/>
              <w:szCs w:val="24"/>
            </w:rPr>
            <w:fldChar w:fldCharType="separate"/>
          </w:r>
          <w:r w:rsidR="00780225">
            <w:rPr>
              <w:rFonts w:ascii="Times New Roman" w:eastAsiaTheme="minorEastAsia" w:hAnsi="Times New Roman" w:cs="Times New Roman"/>
              <w:noProof/>
              <w:sz w:val="24"/>
              <w:szCs w:val="24"/>
            </w:rPr>
            <w:t xml:space="preserve"> </w:t>
          </w:r>
          <w:r w:rsidR="00780225" w:rsidRPr="00780225">
            <w:rPr>
              <w:rFonts w:ascii="Times New Roman" w:eastAsiaTheme="minorEastAsia" w:hAnsi="Times New Roman" w:cs="Times New Roman"/>
              <w:noProof/>
              <w:sz w:val="24"/>
              <w:szCs w:val="24"/>
            </w:rPr>
            <w:t>[18]</w:t>
          </w:r>
          <w:r w:rsidR="00DA59EB" w:rsidRPr="004C01F4">
            <w:rPr>
              <w:rFonts w:ascii="Times New Roman" w:eastAsiaTheme="minorEastAsia" w:hAnsi="Times New Roman" w:cs="Times New Roman"/>
              <w:sz w:val="24"/>
              <w:szCs w:val="24"/>
            </w:rPr>
            <w:fldChar w:fldCharType="end"/>
          </w:r>
        </w:sdtContent>
      </w:sdt>
      <w:r w:rsidRPr="004C01F4">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We use the above correlation structure to simulate this scenario. </w:t>
      </w:r>
      <w:r w:rsidRPr="006A122B">
        <w:rPr>
          <w:rFonts w:ascii="Times New Roman" w:eastAsiaTheme="minorEastAsia" w:hAnsi="Times New Roman" w:cs="Times New Roman"/>
          <w:sz w:val="24"/>
          <w:szCs w:val="24"/>
        </w:rPr>
        <w:lastRenderedPageBreak/>
        <w:t xml:space="preserve">For the coefficient vector </w:t>
      </w:r>
      <m:oMath>
        <m:r>
          <m:rPr>
            <m:sty m:val="bi"/>
          </m:rPr>
          <w:rPr>
            <w:rFonts w:ascii="Cambria Math" w:hAnsi="Cambria Math" w:cs="Times New Roman"/>
            <w:sz w:val="24"/>
            <w:szCs w:val="24"/>
          </w:rPr>
          <m:t>β</m:t>
        </m:r>
      </m:oMath>
      <w:r w:rsidRPr="006A122B">
        <w:rPr>
          <w:rFonts w:ascii="Times New Roman" w:eastAsiaTheme="minorEastAsia" w:hAnsi="Times New Roman" w:cs="Times New Roman"/>
          <w:sz w:val="24"/>
          <w:szCs w:val="24"/>
        </w:rPr>
        <w:t xml:space="preserve">, we set its first 10 entries as 1 and rest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 xml:space="preserve"> – 10 entries as 0. Finally</w:t>
      </w:r>
      <w:r w:rsidR="002748B8"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6A122B">
        <w:rPr>
          <w:rFonts w:ascii="Times New Roman" w:eastAsiaTheme="minorEastAsia" w:hAnsi="Times New Roman" w:cs="Times New Roman"/>
          <w:sz w:val="24"/>
          <w:szCs w:val="24"/>
        </w:rPr>
        <w:t xml:space="preserve"> from (1), and repeat the process for different values of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w:t>
      </w:r>
    </w:p>
    <w:p w14:paraId="49CA9BBC" w14:textId="77777777" w:rsidR="002748B8" w:rsidRPr="006A122B" w:rsidRDefault="002748B8" w:rsidP="00784205">
      <w:pPr>
        <w:jc w:val="both"/>
        <w:rPr>
          <w:rFonts w:ascii="Times New Roman" w:eastAsiaTheme="minorEastAsia" w:hAnsi="Times New Roman" w:cs="Times New Roman"/>
          <w:i/>
          <w:iCs/>
          <w:sz w:val="24"/>
          <w:szCs w:val="24"/>
        </w:rPr>
      </w:pPr>
      <w:r w:rsidRPr="006A122B">
        <w:rPr>
          <w:rFonts w:ascii="Times New Roman" w:eastAsiaTheme="minorEastAsia" w:hAnsi="Times New Roman" w:cs="Times New Roman"/>
          <w:i/>
          <w:iCs/>
          <w:sz w:val="24"/>
          <w:szCs w:val="24"/>
        </w:rPr>
        <w:t xml:space="preserve">2.2 </w:t>
      </w:r>
      <w:r w:rsidR="009666A2" w:rsidRPr="006A122B">
        <w:rPr>
          <w:rFonts w:ascii="Times New Roman" w:eastAsiaTheme="minorEastAsia" w:hAnsi="Times New Roman" w:cs="Times New Roman"/>
          <w:i/>
          <w:iCs/>
          <w:sz w:val="24"/>
          <w:szCs w:val="24"/>
        </w:rPr>
        <w:t xml:space="preserve">Congeneric data of </w:t>
      </w:r>
      <w:r w:rsidR="00C1390E" w:rsidRPr="006A122B">
        <w:rPr>
          <w:rFonts w:ascii="Times New Roman" w:eastAsiaTheme="minorEastAsia" w:hAnsi="Times New Roman" w:cs="Times New Roman"/>
          <w:i/>
          <w:iCs/>
          <w:sz w:val="24"/>
          <w:szCs w:val="24"/>
        </w:rPr>
        <w:t xml:space="preserve">95 </w:t>
      </w:r>
      <w:r w:rsidR="009666A2" w:rsidRPr="006A122B">
        <w:rPr>
          <w:rFonts w:ascii="Times New Roman" w:eastAsiaTheme="minorEastAsia" w:hAnsi="Times New Roman" w:cs="Times New Roman"/>
          <w:i/>
          <w:iCs/>
          <w:sz w:val="24"/>
          <w:szCs w:val="24"/>
        </w:rPr>
        <w:t>amines</w:t>
      </w:r>
    </w:p>
    <w:p w14:paraId="7CC55A01" w14:textId="2E57AC79"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This dataset is due to Debnath </w:t>
      </w:r>
      <w:r w:rsidRPr="006A122B">
        <w:rPr>
          <w:rFonts w:ascii="Times New Roman" w:eastAsiaTheme="minorEastAsia" w:hAnsi="Times New Roman" w:cs="Times New Roman"/>
          <w:i/>
          <w:iCs/>
          <w:sz w:val="24"/>
          <w:szCs w:val="24"/>
        </w:rPr>
        <w:t>et al</w:t>
      </w:r>
      <w:r w:rsidR="001A4D10" w:rsidRPr="006A122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6A122B">
            <w:rPr>
              <w:rFonts w:ascii="Times New Roman" w:eastAsiaTheme="minorEastAsia" w:hAnsi="Times New Roman" w:cs="Times New Roman"/>
              <w:sz w:val="24"/>
              <w:szCs w:val="24"/>
            </w:rPr>
            <w:fldChar w:fldCharType="begin"/>
          </w:r>
          <w:r w:rsidR="001A4D10" w:rsidRPr="006A122B">
            <w:rPr>
              <w:rFonts w:ascii="Times New Roman" w:eastAsiaTheme="minorEastAsia" w:hAnsi="Times New Roman" w:cs="Times New Roman"/>
              <w:sz w:val="24"/>
              <w:szCs w:val="24"/>
            </w:rPr>
            <w:instrText xml:space="preserve"> CITATION Deb92 \l 1033 </w:instrText>
          </w:r>
          <w:r w:rsidR="001A4D10" w:rsidRPr="006A122B">
            <w:rPr>
              <w:rFonts w:ascii="Times New Roman" w:eastAsiaTheme="minorEastAsia" w:hAnsi="Times New Roman" w:cs="Times New Roman"/>
              <w:sz w:val="24"/>
              <w:szCs w:val="24"/>
            </w:rPr>
            <w:fldChar w:fldCharType="separate"/>
          </w:r>
          <w:r w:rsidR="00780225" w:rsidRPr="00780225">
            <w:rPr>
              <w:rFonts w:ascii="Times New Roman" w:eastAsiaTheme="minorEastAsia" w:hAnsi="Times New Roman" w:cs="Times New Roman"/>
              <w:noProof/>
              <w:sz w:val="24"/>
              <w:szCs w:val="24"/>
            </w:rPr>
            <w:t>[19]</w:t>
          </w:r>
          <w:r w:rsidR="001A4D10" w:rsidRP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xml:space="preserve">. It contains information on </w:t>
      </w:r>
      <w:r w:rsidR="009666A2" w:rsidRPr="006A122B">
        <w:rPr>
          <w:rFonts w:ascii="Times New Roman" w:eastAsiaTheme="minorEastAsia" w:hAnsi="Times New Roman" w:cs="Times New Roman"/>
          <w:sz w:val="24"/>
          <w:szCs w:val="24"/>
        </w:rPr>
        <w:t xml:space="preserve">a congeneric set of </w:t>
      </w:r>
      <w:r w:rsidRPr="006A122B">
        <w:rPr>
          <w:rFonts w:ascii="Times New Roman" w:eastAsiaTheme="minorEastAsia" w:hAnsi="Times New Roman" w:cs="Times New Roman"/>
          <w:sz w:val="24"/>
          <w:szCs w:val="24"/>
        </w:rPr>
        <w:t xml:space="preserve">95 amine compounds: specifically </w:t>
      </w:r>
      <w:r w:rsidR="005F4B77" w:rsidRPr="006A122B">
        <w:rPr>
          <w:rFonts w:ascii="Times New Roman" w:eastAsiaTheme="minorEastAsia" w:hAnsi="Times New Roman" w:cs="Times New Roman"/>
          <w:sz w:val="24"/>
          <w:szCs w:val="24"/>
        </w:rPr>
        <w:t>values</w:t>
      </w:r>
      <w:r w:rsidR="001A4D10" w:rsidRPr="006A122B">
        <w:rPr>
          <w:rFonts w:ascii="Times New Roman" w:eastAsiaTheme="minorEastAsia" w:hAnsi="Times New Roman" w:cs="Times New Roman"/>
          <w:sz w:val="24"/>
          <w:szCs w:val="24"/>
        </w:rPr>
        <w:t xml:space="preserve"> on 275 descriptors calculated for each compound, and their mutagenic activities on the </w:t>
      </w:r>
      <w:r w:rsidR="001A4D10" w:rsidRPr="006A122B">
        <w:rPr>
          <w:rFonts w:ascii="Times New Roman" w:eastAsiaTheme="minorEastAsia" w:hAnsi="Times New Roman" w:cs="Times New Roman"/>
          <w:i/>
          <w:iCs/>
          <w:sz w:val="24"/>
          <w:szCs w:val="24"/>
        </w:rPr>
        <w:t>Salmonella typhimurium</w:t>
      </w:r>
      <w:r w:rsidR="001A4D10" w:rsidRPr="006A122B">
        <w:rPr>
          <w:rFonts w:ascii="Times New Roman" w:eastAsiaTheme="minorEastAsia" w:hAnsi="Times New Roman" w:cs="Times New Roman"/>
          <w:sz w:val="24"/>
          <w:szCs w:val="24"/>
        </w:rPr>
        <w:t xml:space="preserve"> strain TA98: as measured by </w:t>
      </w:r>
      <w:r w:rsidR="001A4D10" w:rsidRPr="006A122B">
        <w:rPr>
          <w:rFonts w:ascii="Times New Roman" w:hAnsi="Times New Roman" w:cs="Times New Roman"/>
          <w:sz w:val="24"/>
          <w:szCs w:val="24"/>
        </w:rPr>
        <w:t xml:space="preserve">the number of </w:t>
      </w:r>
      <w:proofErr w:type="spellStart"/>
      <w:r w:rsidR="001A4D10" w:rsidRPr="006A122B">
        <w:rPr>
          <w:rFonts w:ascii="Times New Roman" w:hAnsi="Times New Roman" w:cs="Times New Roman"/>
          <w:sz w:val="24"/>
          <w:szCs w:val="24"/>
        </w:rPr>
        <w:t>revertants</w:t>
      </w:r>
      <w:proofErr w:type="spellEnd"/>
      <w:r w:rsidR="001A4D10" w:rsidRPr="006A122B">
        <w:rPr>
          <w:rFonts w:ascii="Times New Roman" w:hAnsi="Times New Roman" w:cs="Times New Roman"/>
          <w:sz w:val="24"/>
          <w:szCs w:val="24"/>
        </w:rPr>
        <w:t xml:space="preserve"> per nmol (in log scale) when a sample compound is applied to</w:t>
      </w:r>
      <w:r w:rsidRPr="006A122B">
        <w:rPr>
          <w:rFonts w:ascii="Times New Roman" w:eastAsiaTheme="minorEastAsia" w:hAnsi="Times New Roman" w:cs="Times New Roman"/>
          <w:sz w:val="24"/>
          <w:szCs w:val="24"/>
        </w:rPr>
        <w:t xml:space="preserve"> </w:t>
      </w:r>
      <w:r w:rsidR="001A4D10" w:rsidRPr="006A122B">
        <w:rPr>
          <w:rFonts w:ascii="Times New Roman" w:eastAsiaTheme="minorEastAsia" w:hAnsi="Times New Roman" w:cs="Times New Roman"/>
          <w:sz w:val="24"/>
          <w:szCs w:val="24"/>
        </w:rPr>
        <w:t>a test culture.</w:t>
      </w:r>
    </w:p>
    <w:p w14:paraId="3A1AC8FB"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&lt;Insert table 1&gt;</w:t>
      </w:r>
    </w:p>
    <w:p w14:paraId="309D1F53" w14:textId="77777777" w:rsidR="00A35FF7" w:rsidRPr="006A122B" w:rsidRDefault="00A35FF7" w:rsidP="00A35FF7">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Pr="006A122B">
        <w:rPr>
          <w:rFonts w:ascii="Times New Roman" w:hAnsi="Times New Roman" w:cs="Times New Roman"/>
          <w:b/>
          <w:bCs/>
          <w:i w:val="0"/>
          <w:iCs w:val="0"/>
          <w:noProof/>
          <w:color w:val="auto"/>
          <w:sz w:val="24"/>
          <w:szCs w:val="24"/>
        </w:rPr>
        <w:t>1</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Information on descriptor types in the congeneric amines data</w:t>
      </w:r>
    </w:p>
    <w:tbl>
      <w:tblPr>
        <w:tblStyle w:val="TableGrid"/>
        <w:tblW w:w="0" w:type="auto"/>
        <w:jc w:val="center"/>
        <w:tblLook w:val="04A0" w:firstRow="1" w:lastRow="0" w:firstColumn="1" w:lastColumn="0" w:noHBand="0" w:noVBand="1"/>
      </w:tblPr>
      <w:tblGrid>
        <w:gridCol w:w="715"/>
        <w:gridCol w:w="2070"/>
        <w:gridCol w:w="3080"/>
        <w:gridCol w:w="2518"/>
      </w:tblGrid>
      <w:tr w:rsidR="001A4D6D" w:rsidRPr="006A122B" w14:paraId="7F472142" w14:textId="77777777" w:rsidTr="001A4D6D">
        <w:trPr>
          <w:jc w:val="center"/>
        </w:trPr>
        <w:tc>
          <w:tcPr>
            <w:tcW w:w="715" w:type="dxa"/>
          </w:tcPr>
          <w:p w14:paraId="16C77A56" w14:textId="77777777"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Type</w:t>
            </w:r>
          </w:p>
        </w:tc>
        <w:tc>
          <w:tcPr>
            <w:tcW w:w="2070" w:type="dxa"/>
          </w:tcPr>
          <w:p w14:paraId="7DACFE25" w14:textId="4F6EEC6E"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o.</w:t>
            </w:r>
            <w:del w:id="55" w:author="Subho Majumdar" w:date="2017-07-25T17:06:00Z">
              <w:r w:rsidRPr="006A122B" w:rsidDel="008E6F0B">
                <w:rPr>
                  <w:rFonts w:ascii="Times New Roman" w:eastAsiaTheme="minorEastAsia" w:hAnsi="Times New Roman" w:cs="Times New Roman"/>
                  <w:sz w:val="24"/>
                  <w:szCs w:val="24"/>
                </w:rPr>
                <w:delText>umber</w:delText>
              </w:r>
            </w:del>
            <w:r w:rsidRPr="006A122B">
              <w:rPr>
                <w:rFonts w:ascii="Times New Roman" w:eastAsiaTheme="minorEastAsia" w:hAnsi="Times New Roman" w:cs="Times New Roman"/>
                <w:sz w:val="24"/>
                <w:szCs w:val="24"/>
              </w:rPr>
              <w:t xml:space="preserve"> of descriptors</w:t>
            </w:r>
          </w:p>
        </w:tc>
        <w:tc>
          <w:tcPr>
            <w:tcW w:w="3080" w:type="dxa"/>
          </w:tcPr>
          <w:p w14:paraId="709EC787" w14:textId="0D54E939"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Description</w:t>
            </w:r>
          </w:p>
        </w:tc>
        <w:tc>
          <w:tcPr>
            <w:tcW w:w="2518" w:type="dxa"/>
          </w:tcPr>
          <w:p w14:paraId="16596A13" w14:textId="24AFE80B" w:rsidR="001A4D6D" w:rsidRPr="006A122B" w:rsidRDefault="001A4D6D" w:rsidP="001A4D6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 used</w:t>
            </w:r>
          </w:p>
        </w:tc>
      </w:tr>
      <w:tr w:rsidR="00A35FF7" w:rsidRPr="006A122B" w14:paraId="12E3FDB6" w14:textId="77777777" w:rsidTr="001A4D6D">
        <w:trPr>
          <w:jc w:val="center"/>
        </w:trPr>
        <w:tc>
          <w:tcPr>
            <w:tcW w:w="715" w:type="dxa"/>
          </w:tcPr>
          <w:p w14:paraId="66D3D05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TS</w:t>
            </w:r>
          </w:p>
        </w:tc>
        <w:tc>
          <w:tcPr>
            <w:tcW w:w="2070" w:type="dxa"/>
          </w:tcPr>
          <w:p w14:paraId="66EBB0A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108</w:t>
            </w:r>
          </w:p>
        </w:tc>
        <w:tc>
          <w:tcPr>
            <w:tcW w:w="3080" w:type="dxa"/>
          </w:tcPr>
          <w:p w14:paraId="7AE3FE54" w14:textId="77777777" w:rsidR="00A35FF7" w:rsidRPr="009363AD" w:rsidRDefault="009363AD" w:rsidP="00784205">
            <w:pPr>
              <w:jc w:val="both"/>
              <w:rPr>
                <w:rFonts w:ascii="Times New Roman" w:eastAsiaTheme="minorEastAsia" w:hAnsi="Times New Roman" w:cs="Times New Roman"/>
                <w:color w:val="FF0000"/>
                <w:sz w:val="24"/>
                <w:szCs w:val="24"/>
              </w:rPr>
            </w:pPr>
            <w:r w:rsidRPr="009363AD">
              <w:rPr>
                <w:rFonts w:ascii="Times New Roman" w:eastAsiaTheme="minorEastAsia" w:hAnsi="Times New Roman" w:cs="Times New Roman"/>
                <w:color w:val="FF0000"/>
                <w:sz w:val="24"/>
                <w:szCs w:val="24"/>
              </w:rPr>
              <w:t>Please fill in.</w:t>
            </w:r>
          </w:p>
        </w:tc>
        <w:tc>
          <w:tcPr>
            <w:tcW w:w="2518" w:type="dxa"/>
          </w:tcPr>
          <w:p w14:paraId="17A0E7A9" w14:textId="6F66EC26" w:rsidR="00A35FF7" w:rsidRPr="006A122B" w:rsidRDefault="00042C87"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POLLY v2.3</w:t>
            </w:r>
            <w:r w:rsidR="00780225">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Content>
                <w:r w:rsidR="00780225">
                  <w:rPr>
                    <w:rFonts w:ascii="Times New Roman" w:eastAsiaTheme="minorEastAsia" w:hAnsi="Times New Roman" w:cs="Times New Roman"/>
                    <w:sz w:val="24"/>
                    <w:szCs w:val="24"/>
                  </w:rPr>
                  <w:fldChar w:fldCharType="begin"/>
                </w:r>
                <w:r w:rsidR="00780225">
                  <w:rPr>
                    <w:rFonts w:ascii="Times New Roman" w:eastAsiaTheme="minorEastAsia" w:hAnsi="Times New Roman" w:cs="Times New Roman"/>
                    <w:sz w:val="24"/>
                    <w:szCs w:val="24"/>
                  </w:rPr>
                  <w:instrText xml:space="preserve"> CITATION Bas881 \l 1033 </w:instrText>
                </w:r>
                <w:r w:rsidR="00780225">
                  <w:rPr>
                    <w:rFonts w:ascii="Times New Roman" w:eastAsiaTheme="minorEastAsia" w:hAnsi="Times New Roman" w:cs="Times New Roman"/>
                    <w:sz w:val="24"/>
                    <w:szCs w:val="24"/>
                  </w:rPr>
                  <w:fldChar w:fldCharType="separate"/>
                </w:r>
                <w:r w:rsidR="00780225" w:rsidRPr="00780225">
                  <w:rPr>
                    <w:rFonts w:ascii="Times New Roman" w:eastAsiaTheme="minorEastAsia" w:hAnsi="Times New Roman" w:cs="Times New Roman"/>
                    <w:noProof/>
                    <w:sz w:val="24"/>
                    <w:szCs w:val="24"/>
                  </w:rPr>
                  <w:t>[11]</w:t>
                </w:r>
                <w:r w:rsidR="00780225">
                  <w:rPr>
                    <w:rFonts w:ascii="Times New Roman" w:eastAsiaTheme="minorEastAsia" w:hAnsi="Times New Roman" w:cs="Times New Roman"/>
                    <w:sz w:val="24"/>
                    <w:szCs w:val="24"/>
                  </w:rPr>
                  <w:fldChar w:fldCharType="end"/>
                </w:r>
              </w:sdtContent>
            </w:sdt>
            <w:r w:rsidR="00780225">
              <w:rPr>
                <w:rFonts w:ascii="Times New Roman" w:eastAsiaTheme="minorEastAsia" w:hAnsi="Times New Roman" w:cs="Times New Roman"/>
                <w:sz w:val="24"/>
                <w:szCs w:val="24"/>
              </w:rPr>
              <w:t xml:space="preserve">, </w:t>
            </w:r>
            <w:proofErr w:type="spellStart"/>
            <w:r w:rsidR="00780225">
              <w:rPr>
                <w:rFonts w:ascii="Times New Roman" w:eastAsiaTheme="minorEastAsia" w:hAnsi="Times New Roman" w:cs="Times New Roman"/>
                <w:sz w:val="24"/>
                <w:szCs w:val="24"/>
              </w:rPr>
              <w:t>MolconnZ</w:t>
            </w:r>
            <w:proofErr w:type="spellEnd"/>
            <w:r w:rsidR="00780225">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Content>
                <w:r w:rsidR="00780225">
                  <w:rPr>
                    <w:rFonts w:ascii="Times New Roman" w:eastAsiaTheme="minorEastAsia" w:hAnsi="Times New Roman" w:cs="Times New Roman"/>
                    <w:sz w:val="24"/>
                    <w:szCs w:val="24"/>
                  </w:rPr>
                  <w:fldChar w:fldCharType="begin"/>
                </w:r>
                <w:r w:rsidR="00780225">
                  <w:rPr>
                    <w:rFonts w:ascii="Times New Roman" w:eastAsiaTheme="minorEastAsia" w:hAnsi="Times New Roman" w:cs="Times New Roman"/>
                    <w:sz w:val="24"/>
                    <w:szCs w:val="24"/>
                  </w:rPr>
                  <w:instrText xml:space="preserve"> CITATION Mol03 \l 1033 </w:instrText>
                </w:r>
                <w:r w:rsidR="00780225">
                  <w:rPr>
                    <w:rFonts w:ascii="Times New Roman" w:eastAsiaTheme="minorEastAsia" w:hAnsi="Times New Roman" w:cs="Times New Roman"/>
                    <w:sz w:val="24"/>
                    <w:szCs w:val="24"/>
                  </w:rPr>
                  <w:fldChar w:fldCharType="separate"/>
                </w:r>
                <w:r w:rsidR="00780225" w:rsidRPr="00780225">
                  <w:rPr>
                    <w:rFonts w:ascii="Times New Roman" w:eastAsiaTheme="minorEastAsia" w:hAnsi="Times New Roman" w:cs="Times New Roman"/>
                    <w:noProof/>
                    <w:sz w:val="24"/>
                    <w:szCs w:val="24"/>
                  </w:rPr>
                  <w:t>[13]</w:t>
                </w:r>
                <w:r w:rsidR="00780225">
                  <w:rPr>
                    <w:rFonts w:ascii="Times New Roman" w:eastAsiaTheme="minorEastAsia" w:hAnsi="Times New Roman" w:cs="Times New Roman"/>
                    <w:sz w:val="24"/>
                    <w:szCs w:val="24"/>
                  </w:rPr>
                  <w:fldChar w:fldCharType="end"/>
                </w:r>
              </w:sdtContent>
            </w:sdt>
          </w:p>
        </w:tc>
      </w:tr>
      <w:tr w:rsidR="00A35FF7" w:rsidRPr="006A122B" w14:paraId="73B1EFAB" w14:textId="77777777" w:rsidTr="001A4D6D">
        <w:trPr>
          <w:jc w:val="center"/>
        </w:trPr>
        <w:tc>
          <w:tcPr>
            <w:tcW w:w="715" w:type="dxa"/>
          </w:tcPr>
          <w:p w14:paraId="4F88F54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TC</w:t>
            </w:r>
          </w:p>
        </w:tc>
        <w:tc>
          <w:tcPr>
            <w:tcW w:w="2070" w:type="dxa"/>
          </w:tcPr>
          <w:p w14:paraId="543572B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158</w:t>
            </w:r>
          </w:p>
        </w:tc>
        <w:tc>
          <w:tcPr>
            <w:tcW w:w="3080" w:type="dxa"/>
          </w:tcPr>
          <w:p w14:paraId="217DACFF"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2B3E8E8C" w14:textId="1AD202A3" w:rsidR="00A35FF7"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Bas881 \l 1033 </w:instrText>
                </w:r>
                <w:r>
                  <w:rPr>
                    <w:rFonts w:ascii="Times New Roman" w:eastAsiaTheme="minorEastAsia" w:hAnsi="Times New Roman" w:cs="Times New Roman"/>
                    <w:sz w:val="24"/>
                    <w:szCs w:val="24"/>
                  </w:rPr>
                  <w:fldChar w:fldCharType="separate"/>
                </w:r>
                <w:r w:rsidRPr="00780225">
                  <w:rPr>
                    <w:rFonts w:ascii="Times New Roman" w:eastAsiaTheme="minorEastAsia" w:hAnsi="Times New Roman" w:cs="Times New Roman"/>
                    <w:noProof/>
                    <w:sz w:val="24"/>
                    <w:szCs w:val="24"/>
                  </w:rPr>
                  <w:t>[11]</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MolconnZ</w:t>
            </w:r>
            <w:proofErr w:type="spellEnd"/>
            <w:r>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Mol03 \l 1033 </w:instrText>
                </w:r>
                <w:r>
                  <w:rPr>
                    <w:rFonts w:ascii="Times New Roman" w:eastAsiaTheme="minorEastAsia" w:hAnsi="Times New Roman" w:cs="Times New Roman"/>
                    <w:sz w:val="24"/>
                    <w:szCs w:val="24"/>
                  </w:rPr>
                  <w:fldChar w:fldCharType="separate"/>
                </w:r>
                <w:r w:rsidRPr="00780225">
                  <w:rPr>
                    <w:rFonts w:ascii="Times New Roman" w:eastAsiaTheme="minorEastAsia" w:hAnsi="Times New Roman" w:cs="Times New Roman"/>
                    <w:noProof/>
                    <w:sz w:val="24"/>
                    <w:szCs w:val="24"/>
                  </w:rPr>
                  <w:t>[13]</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14:paraId="6D626B0E" w14:textId="6DF9C8FD" w:rsidR="00780225" w:rsidRPr="006A122B"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Bas93 \l 1033 </w:instrText>
                </w:r>
                <w:r>
                  <w:rPr>
                    <w:rFonts w:ascii="Times New Roman" w:eastAsiaTheme="minorEastAsia" w:hAnsi="Times New Roman" w:cs="Times New Roman"/>
                    <w:sz w:val="24"/>
                    <w:szCs w:val="24"/>
                  </w:rPr>
                  <w:fldChar w:fldCharType="separate"/>
                </w:r>
                <w:r w:rsidRPr="00780225">
                  <w:rPr>
                    <w:rFonts w:ascii="Times New Roman" w:eastAsiaTheme="minorEastAsia" w:hAnsi="Times New Roman" w:cs="Times New Roman"/>
                    <w:noProof/>
                    <w:sz w:val="24"/>
                    <w:szCs w:val="24"/>
                  </w:rPr>
                  <w:t>[20]</w:t>
                </w:r>
                <w:r>
                  <w:rPr>
                    <w:rFonts w:ascii="Times New Roman" w:eastAsiaTheme="minorEastAsia" w:hAnsi="Times New Roman" w:cs="Times New Roman"/>
                    <w:sz w:val="24"/>
                    <w:szCs w:val="24"/>
                  </w:rPr>
                  <w:fldChar w:fldCharType="end"/>
                </w:r>
              </w:sdtContent>
            </w:sdt>
          </w:p>
        </w:tc>
      </w:tr>
      <w:tr w:rsidR="00A35FF7" w:rsidRPr="006A122B" w14:paraId="351D6B7A" w14:textId="77777777" w:rsidTr="001A4D6D">
        <w:trPr>
          <w:jc w:val="center"/>
        </w:trPr>
        <w:tc>
          <w:tcPr>
            <w:tcW w:w="715" w:type="dxa"/>
          </w:tcPr>
          <w:p w14:paraId="0C446F6E"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3D</w:t>
            </w:r>
          </w:p>
        </w:tc>
        <w:tc>
          <w:tcPr>
            <w:tcW w:w="2070" w:type="dxa"/>
          </w:tcPr>
          <w:p w14:paraId="38738FA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w:t>
            </w:r>
          </w:p>
        </w:tc>
        <w:tc>
          <w:tcPr>
            <w:tcW w:w="3080" w:type="dxa"/>
          </w:tcPr>
          <w:p w14:paraId="4459BD99"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41CB7391" w14:textId="3B95C04F" w:rsidR="00A35FF7" w:rsidRPr="006A122B" w:rsidRDefault="00780225" w:rsidP="00784205">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Sybyl</w:t>
            </w:r>
            <w:proofErr w:type="spellEnd"/>
            <w:r>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Syb95 \l 1033 </w:instrText>
                </w:r>
                <w:r>
                  <w:rPr>
                    <w:rFonts w:ascii="Times New Roman" w:eastAsiaTheme="minorEastAsia" w:hAnsi="Times New Roman" w:cs="Times New Roman"/>
                    <w:sz w:val="24"/>
                    <w:szCs w:val="24"/>
                  </w:rPr>
                  <w:fldChar w:fldCharType="separate"/>
                </w:r>
                <w:r w:rsidRPr="00780225">
                  <w:rPr>
                    <w:rFonts w:ascii="Times New Roman" w:eastAsiaTheme="minorEastAsia" w:hAnsi="Times New Roman" w:cs="Times New Roman"/>
                    <w:noProof/>
                    <w:sz w:val="24"/>
                    <w:szCs w:val="24"/>
                  </w:rPr>
                  <w:t>[21]</w:t>
                </w:r>
                <w:r>
                  <w:rPr>
                    <w:rFonts w:ascii="Times New Roman" w:eastAsiaTheme="minorEastAsia" w:hAnsi="Times New Roman" w:cs="Times New Roman"/>
                    <w:sz w:val="24"/>
                    <w:szCs w:val="24"/>
                  </w:rPr>
                  <w:fldChar w:fldCharType="end"/>
                </w:r>
              </w:sdtContent>
            </w:sdt>
          </w:p>
        </w:tc>
      </w:tr>
      <w:tr w:rsidR="00A35FF7" w:rsidRPr="006A122B" w14:paraId="0D8C4948" w14:textId="77777777" w:rsidTr="001A4D6D">
        <w:trPr>
          <w:jc w:val="center"/>
        </w:trPr>
        <w:tc>
          <w:tcPr>
            <w:tcW w:w="715" w:type="dxa"/>
          </w:tcPr>
          <w:p w14:paraId="44B0ED14"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QC</w:t>
            </w:r>
          </w:p>
        </w:tc>
        <w:tc>
          <w:tcPr>
            <w:tcW w:w="2070" w:type="dxa"/>
          </w:tcPr>
          <w:p w14:paraId="5283F63A"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6</w:t>
            </w:r>
          </w:p>
        </w:tc>
        <w:tc>
          <w:tcPr>
            <w:tcW w:w="3080" w:type="dxa"/>
          </w:tcPr>
          <w:p w14:paraId="2B89E05E"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6371530F" w14:textId="4B6E433F" w:rsidR="00A35FF7" w:rsidRPr="006A122B"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Ste90 \l 1033 </w:instrText>
                </w:r>
                <w:r>
                  <w:rPr>
                    <w:rFonts w:ascii="Times New Roman" w:eastAsiaTheme="minorEastAsia" w:hAnsi="Times New Roman" w:cs="Times New Roman"/>
                    <w:sz w:val="24"/>
                    <w:szCs w:val="24"/>
                  </w:rPr>
                  <w:fldChar w:fldCharType="separate"/>
                </w:r>
                <w:r w:rsidRPr="00780225">
                  <w:rPr>
                    <w:rFonts w:ascii="Times New Roman" w:eastAsiaTheme="minorEastAsia" w:hAnsi="Times New Roman" w:cs="Times New Roman"/>
                    <w:noProof/>
                    <w:sz w:val="24"/>
                    <w:szCs w:val="24"/>
                  </w:rPr>
                  <w:t>[22]</w:t>
                </w:r>
                <w:r>
                  <w:rPr>
                    <w:rFonts w:ascii="Times New Roman" w:eastAsiaTheme="minorEastAsia" w:hAnsi="Times New Roman" w:cs="Times New Roman"/>
                    <w:sz w:val="24"/>
                    <w:szCs w:val="24"/>
                  </w:rPr>
                  <w:fldChar w:fldCharType="end"/>
                </w:r>
              </w:sdtContent>
            </w:sdt>
          </w:p>
        </w:tc>
      </w:tr>
    </w:tbl>
    <w:p w14:paraId="59E41909" w14:textId="77777777" w:rsidR="00A35FF7" w:rsidRPr="006A122B" w:rsidRDefault="00A35FF7" w:rsidP="00784205">
      <w:pPr>
        <w:jc w:val="both"/>
        <w:rPr>
          <w:rFonts w:ascii="Times New Roman" w:eastAsiaTheme="minorEastAsia" w:hAnsi="Times New Roman" w:cs="Times New Roman"/>
          <w:sz w:val="24"/>
          <w:szCs w:val="24"/>
        </w:rPr>
      </w:pPr>
    </w:p>
    <w:p w14:paraId="1EA14BDB" w14:textId="355657BA" w:rsidR="00834FA0" w:rsidRPr="006A122B" w:rsidRDefault="00A73B99" w:rsidP="00784205">
      <w:pPr>
        <w:jc w:val="both"/>
        <w:rPr>
          <w:rFonts w:ascii="Times New Roman" w:hAnsi="Times New Roman" w:cs="Times New Roman"/>
          <w:sz w:val="24"/>
          <w:szCs w:val="24"/>
        </w:rPr>
      </w:pPr>
      <w:r w:rsidRPr="006A122B">
        <w:rPr>
          <w:rFonts w:ascii="Times New Roman" w:eastAsiaTheme="minorEastAsia" w:hAnsi="Times New Roman" w:cs="Times New Roman"/>
          <w:sz w:val="24"/>
          <w:szCs w:val="24"/>
        </w:rPr>
        <w:t>This dataset contains four types of descriptors: topostructural (TS), topochemical (TC), three dimensional (3D) and quantum chemical (QC), in increasing order of computational complexity. Table 1 presents detailed information about these different types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Bas99 \l 1033 </w:instrText>
          </w:r>
          <w:r w:rsidR="006A122B">
            <w:rPr>
              <w:rFonts w:ascii="Times New Roman" w:eastAsiaTheme="minorEastAsia" w:hAnsi="Times New Roman" w:cs="Times New Roman"/>
              <w:sz w:val="24"/>
              <w:szCs w:val="24"/>
            </w:rPr>
            <w:fldChar w:fldCharType="separate"/>
          </w:r>
          <w:r w:rsidR="00780225">
            <w:rPr>
              <w:rFonts w:ascii="Times New Roman" w:eastAsiaTheme="minorEastAsia" w:hAnsi="Times New Roman" w:cs="Times New Roman"/>
              <w:noProof/>
              <w:sz w:val="24"/>
              <w:szCs w:val="24"/>
            </w:rPr>
            <w:t xml:space="preserve"> </w:t>
          </w:r>
          <w:r w:rsidR="00780225" w:rsidRPr="00780225">
            <w:rPr>
              <w:rFonts w:ascii="Times New Roman" w:eastAsiaTheme="minorEastAsia" w:hAnsi="Times New Roman" w:cs="Times New Roman"/>
              <w:noProof/>
              <w:sz w:val="24"/>
              <w:szCs w:val="24"/>
            </w:rPr>
            <w:t>[23]</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Content>
          <w:r w:rsidR="006A122B">
            <w:rPr>
              <w:rFonts w:ascii="Times New Roman" w:eastAsiaTheme="minorEastAsia" w:hAnsi="Times New Roman" w:cs="Times New Roman"/>
              <w:sz w:val="24"/>
              <w:szCs w:val="24"/>
            </w:rPr>
            <w:fldChar w:fldCharType="begin"/>
          </w:r>
          <w:ins w:id="56" w:author="Subho Majumdar" w:date="2017-07-25T16:36:00Z">
            <w:r w:rsidR="00DD6E9F">
              <w:rPr>
                <w:rFonts w:ascii="Times New Roman" w:eastAsiaTheme="minorEastAsia" w:hAnsi="Times New Roman" w:cs="Times New Roman"/>
                <w:sz w:val="24"/>
                <w:szCs w:val="24"/>
              </w:rPr>
              <w:instrText xml:space="preserve">CITATION Maj13 \l 1033 </w:instrText>
            </w:r>
          </w:ins>
          <w:del w:id="57" w:author="Subho Majumdar" w:date="2017-07-25T16:36:00Z">
            <w:r w:rsidR="006A122B" w:rsidDel="00DD6E9F">
              <w:rPr>
                <w:rFonts w:ascii="Times New Roman" w:eastAsiaTheme="minorEastAsia" w:hAnsi="Times New Roman" w:cs="Times New Roman"/>
                <w:sz w:val="24"/>
                <w:szCs w:val="24"/>
              </w:rPr>
              <w:delInstrText xml:space="preserve"> CITATION Maj13 \l 1033 </w:delInstrText>
            </w:r>
          </w:del>
          <w:r w:rsidR="006A122B">
            <w:rPr>
              <w:rFonts w:ascii="Times New Roman" w:eastAsiaTheme="minorEastAsia" w:hAnsi="Times New Roman" w:cs="Times New Roman"/>
              <w:sz w:val="24"/>
              <w:szCs w:val="24"/>
            </w:rPr>
            <w:fldChar w:fldCharType="separate"/>
          </w:r>
          <w:r w:rsidR="00780225">
            <w:rPr>
              <w:rFonts w:ascii="Times New Roman" w:eastAsiaTheme="minorEastAsia" w:hAnsi="Times New Roman" w:cs="Times New Roman"/>
              <w:noProof/>
              <w:sz w:val="24"/>
              <w:szCs w:val="24"/>
            </w:rPr>
            <w:t xml:space="preserve"> </w:t>
          </w:r>
          <w:r w:rsidR="00780225" w:rsidRPr="00780225">
            <w:rPr>
              <w:rFonts w:ascii="Times New Roman" w:eastAsiaTheme="minorEastAsia" w:hAnsi="Times New Roman" w:cs="Times New Roman"/>
              <w:noProof/>
              <w:sz w:val="24"/>
              <w:szCs w:val="24"/>
            </w:rPr>
            <w:t>[4]</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Maj15 \l 1033 </w:instrText>
          </w:r>
          <w:r w:rsidR="006A122B">
            <w:rPr>
              <w:rFonts w:ascii="Times New Roman" w:eastAsiaTheme="minorEastAsia" w:hAnsi="Times New Roman" w:cs="Times New Roman"/>
              <w:sz w:val="24"/>
              <w:szCs w:val="24"/>
            </w:rPr>
            <w:fldChar w:fldCharType="separate"/>
          </w:r>
          <w:r w:rsidR="00780225">
            <w:rPr>
              <w:rFonts w:ascii="Times New Roman" w:eastAsiaTheme="minorEastAsia" w:hAnsi="Times New Roman" w:cs="Times New Roman"/>
              <w:noProof/>
              <w:sz w:val="24"/>
              <w:szCs w:val="24"/>
            </w:rPr>
            <w:t xml:space="preserve"> </w:t>
          </w:r>
          <w:r w:rsidR="00780225" w:rsidRPr="00780225">
            <w:rPr>
              <w:rFonts w:ascii="Times New Roman" w:eastAsiaTheme="minorEastAsia" w:hAnsi="Times New Roman" w:cs="Times New Roman"/>
              <w:noProof/>
              <w:sz w:val="24"/>
              <w:szCs w:val="24"/>
            </w:rPr>
            <w:t>[24]</w:t>
          </w:r>
          <w:r w:rsid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However</w:t>
      </w:r>
      <w:r w:rsidR="00A35FF7"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3.</w:t>
      </w:r>
      <w:r w:rsidR="00EA5591" w:rsidRPr="006A122B">
        <w:rPr>
          <w:rFonts w:ascii="Times New Roman" w:hAnsi="Times New Roman" w:cs="Times New Roman"/>
          <w:b/>
          <w:bCs/>
          <w:sz w:val="24"/>
          <w:szCs w:val="24"/>
        </w:rPr>
        <w:t xml:space="preserve"> Statistical methods</w:t>
      </w:r>
    </w:p>
    <w:p w14:paraId="57578564" w14:textId="77777777" w:rsidR="00EA5591"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3.1 LASSO regression</w:t>
      </w:r>
    </w:p>
    <w:p w14:paraId="53A52E49" w14:textId="77777777" w:rsidR="00834FA0" w:rsidRPr="006A122B" w:rsidRDefault="00F74CC5"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For the linear model in (1), </w:t>
      </w:r>
      <w:r w:rsidR="00F02658" w:rsidRPr="006A122B">
        <w:rPr>
          <w:rFonts w:ascii="Times New Roman" w:hAnsi="Times New Roman" w:cs="Times New Roman"/>
          <w:sz w:val="24"/>
          <w:szCs w:val="24"/>
        </w:rPr>
        <w:t xml:space="preserve">the LASSO method proposed by Tibshirani [ref] obtains an estimate of </w:t>
      </w:r>
      <m:oMath>
        <m:r>
          <m:rPr>
            <m:sty m:val="bi"/>
          </m:rPr>
          <w:rPr>
            <w:rFonts w:ascii="Cambria Math" w:hAnsi="Cambria Math" w:cs="Times New Roman"/>
            <w:sz w:val="24"/>
            <w:szCs w:val="24"/>
          </w:rPr>
          <m:t>β</m:t>
        </m:r>
      </m:oMath>
      <w:r w:rsidR="00F02658" w:rsidRPr="006A122B">
        <w:rPr>
          <w:rFonts w:ascii="Times New Roman" w:eastAsiaTheme="minorEastAsia" w:hAnsi="Times New Roman" w:cs="Times New Roman"/>
          <w:b/>
          <w:bCs/>
          <w:sz w:val="24"/>
          <w:szCs w:val="24"/>
        </w:rPr>
        <w:t xml:space="preserve"> </w:t>
      </w:r>
      <w:r w:rsidR="00F02658" w:rsidRPr="006A122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6A122B" w14:paraId="557B98DC" w14:textId="77777777" w:rsidTr="00B858CA">
        <w:tc>
          <w:tcPr>
            <w:tcW w:w="8854" w:type="dxa"/>
          </w:tcPr>
          <w:p w14:paraId="02ED8203" w14:textId="77777777" w:rsidR="00B858CA" w:rsidRPr="006A122B" w:rsidRDefault="00DD6E9F"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6A122B" w:rsidRDefault="00B858CA" w:rsidP="00784205">
            <w:pPr>
              <w:jc w:val="both"/>
              <w:rPr>
                <w:rFonts w:ascii="Times New Roman" w:eastAsiaTheme="minorEastAsia" w:hAnsi="Times New Roman" w:cs="Times New Roman"/>
                <w:sz w:val="24"/>
                <w:szCs w:val="24"/>
              </w:rPr>
            </w:pPr>
          </w:p>
          <w:p w14:paraId="04C35AB6" w14:textId="77777777" w:rsidR="00B858CA" w:rsidRPr="006A122B" w:rsidRDefault="00B858CA"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(2)</w:t>
            </w:r>
          </w:p>
        </w:tc>
      </w:tr>
    </w:tbl>
    <w:p w14:paraId="01A4183A" w14:textId="77777777" w:rsidR="00F02658" w:rsidRPr="006A122B" w:rsidRDefault="00F02658"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is a tuning parameter. The advantage of using this method is two-fold:</w:t>
      </w:r>
    </w:p>
    <w:p w14:paraId="0F42168E" w14:textId="77777777" w:rsidR="00F02658" w:rsidRPr="006A122B" w:rsidRDefault="00F02658" w:rsidP="00F02658">
      <w:pPr>
        <w:pStyle w:val="ListParagraph"/>
        <w:numPr>
          <w:ilvl w:val="0"/>
          <w:numId w:val="1"/>
        </w:num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6A122B">
        <w:rPr>
          <w:rFonts w:ascii="Times New Roman" w:eastAsiaTheme="minorEastAsia" w:hAnsi="Times New Roman" w:cs="Times New Roman"/>
          <w:sz w:val="24"/>
          <w:szCs w:val="24"/>
        </w:rPr>
        <w:t xml:space="preserve"> is sparse, i.e. some of its entries are </w:t>
      </w:r>
      <w:r w:rsidR="00B858CA" w:rsidRPr="006A122B">
        <w:rPr>
          <w:rFonts w:ascii="Times New Roman" w:eastAsiaTheme="minorEastAsia" w:hAnsi="Times New Roman" w:cs="Times New Roman"/>
          <w:sz w:val="24"/>
          <w:szCs w:val="24"/>
        </w:rPr>
        <w:t>exactly set to zero. T</w:t>
      </w:r>
      <w:r w:rsidRPr="006A122B">
        <w:rPr>
          <w:rFonts w:ascii="Times New Roman" w:eastAsiaTheme="minorEastAsia" w:hAnsi="Times New Roman" w:cs="Times New Roman"/>
          <w:sz w:val="24"/>
          <w:szCs w:val="24"/>
        </w:rPr>
        <w:t>hus</w:t>
      </w:r>
      <w:r w:rsidR="00B858CA"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LASSO </w:t>
      </w:r>
      <w:r w:rsidR="00B858CA" w:rsidRPr="006A122B">
        <w:rPr>
          <w:rFonts w:ascii="Times New Roman" w:eastAsiaTheme="minorEastAsia" w:hAnsi="Times New Roman" w:cs="Times New Roman"/>
          <w:sz w:val="24"/>
          <w:szCs w:val="24"/>
        </w:rPr>
        <w:t>performs</w:t>
      </w:r>
      <w:r w:rsidRPr="006A122B">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6A122B" w:rsidRDefault="00F02658" w:rsidP="00F02658">
      <w:pPr>
        <w:pStyle w:val="ListParagraph"/>
        <w:numPr>
          <w:ilvl w:val="0"/>
          <w:numId w:val="1"/>
        </w:numPr>
        <w:jc w:val="both"/>
        <w:rPr>
          <w:rFonts w:ascii="Times New Roman" w:hAnsi="Times New Roman" w:cs="Times New Roman"/>
          <w:iCs/>
          <w:sz w:val="24"/>
          <w:szCs w:val="24"/>
        </w:rPr>
      </w:pPr>
      <w:r w:rsidRPr="006A122B">
        <w:rPr>
          <w:rFonts w:ascii="Times New Roman" w:hAnsi="Times New Roman" w:cs="Times New Roman"/>
          <w:iCs/>
          <w:sz w:val="24"/>
          <w:szCs w:val="24"/>
        </w:rPr>
        <w:lastRenderedPageBreak/>
        <w:t xml:space="preserve">Unlike linear regression which gives a unique solution only when </w:t>
      </w:r>
      <w:r w:rsidRPr="006A122B">
        <w:rPr>
          <w:rFonts w:ascii="Times New Roman" w:hAnsi="Times New Roman" w:cs="Times New Roman"/>
          <w:i/>
          <w:sz w:val="24"/>
          <w:szCs w:val="24"/>
        </w:rPr>
        <w:t>n</w:t>
      </w:r>
      <w:r w:rsidR="00927B18">
        <w:rPr>
          <w:rFonts w:ascii="Times New Roman" w:hAnsi="Times New Roman" w:cs="Times New Roman"/>
          <w:iCs/>
          <w:sz w:val="24"/>
          <w:szCs w:val="24"/>
        </w:rPr>
        <w:t xml:space="preserve"> &gt;</w:t>
      </w:r>
      <w:r w:rsidRPr="006A122B">
        <w:rPr>
          <w:rFonts w:ascii="Times New Roman" w:hAnsi="Times New Roman" w:cs="Times New Roman"/>
          <w:iCs/>
          <w:sz w:val="24"/>
          <w:szCs w:val="24"/>
        </w:rPr>
        <w:t xml:space="preserve">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existence and computation of the LASSO solution does not depend on the relative size of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and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w:t>
      </w:r>
      <w:r w:rsidRPr="006A122B">
        <w:rPr>
          <w:rFonts w:ascii="Times New Roman" w:hAnsi="Times New Roman" w:cs="Times New Roman"/>
          <w:iCs/>
          <w:sz w:val="24"/>
          <w:szCs w:val="24"/>
        </w:rPr>
        <w:br/>
        <w:t xml:space="preserve">Thus it is able to tackle high-dimensional regression problems with a large number of predictors but limited sample size (i.e. </w:t>
      </w:r>
      <m:oMath>
        <m:r>
          <w:rPr>
            <w:rFonts w:ascii="Cambria Math" w:hAnsi="Cambria Math" w:cs="Times New Roman"/>
            <w:sz w:val="24"/>
            <w:szCs w:val="24"/>
          </w:rPr>
          <m:t>n≪p</m:t>
        </m:r>
      </m:oMath>
      <w:r w:rsidRPr="006A122B">
        <w:rPr>
          <w:rFonts w:ascii="Times New Roman" w:eastAsiaTheme="minorEastAsia" w:hAnsi="Times New Roman" w:cs="Times New Roman"/>
          <w:iCs/>
          <w:sz w:val="24"/>
          <w:szCs w:val="24"/>
        </w:rPr>
        <w:t>).</w:t>
      </w:r>
    </w:p>
    <w:p w14:paraId="3243470C" w14:textId="77777777" w:rsidR="00B858CA" w:rsidRPr="006A122B" w:rsidRDefault="00B858CA" w:rsidP="00B858CA">
      <w:pPr>
        <w:jc w:val="both"/>
        <w:rPr>
          <w:rFonts w:ascii="Times New Roman" w:hAnsi="Times New Roman" w:cs="Times New Roman"/>
          <w:iCs/>
          <w:sz w:val="24"/>
          <w:szCs w:val="24"/>
        </w:rPr>
      </w:pPr>
      <w:r w:rsidRPr="006A122B">
        <w:rPr>
          <w:rFonts w:ascii="Times New Roman" w:hAnsi="Times New Roman" w:cs="Times New Roman"/>
          <w:iCs/>
          <w:sz w:val="24"/>
          <w:szCs w:val="24"/>
        </w:rPr>
        <w:t>The large number of descriptors and low intrinsic dimensionality of datasets that are typical of many modern QSAR problems [refs] makes LASSO an ideal candidate for estimation and prediction of chemical activity in such situations.</w:t>
      </w:r>
    </w:p>
    <w:p w14:paraId="5A09565F" w14:textId="77777777" w:rsidR="00834FA0"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3.2 Cross-validation techniques</w:t>
      </w:r>
    </w:p>
    <w:p w14:paraId="33437180" w14:textId="77777777" w:rsidR="00834FA0"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7777777" w:rsidR="009001E7" w:rsidRPr="006A122B" w:rsidRDefault="009001E7" w:rsidP="009001E7">
      <w:pPr>
        <w:jc w:val="both"/>
        <w:rPr>
          <w:rFonts w:ascii="Times New Roman" w:hAnsi="Times New Roman" w:cs="Times New Roman"/>
          <w:sz w:val="24"/>
          <w:szCs w:val="24"/>
        </w:rPr>
      </w:pP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-fold cross validation (</w:t>
      </w: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 xml:space="preserve">-fold cv): </w:t>
      </w:r>
      <w:r w:rsidRPr="006A122B">
        <w:rPr>
          <w:rFonts w:ascii="Times New Roman" w:hAnsi="Times New Roman" w:cs="Times New Roman"/>
          <w:sz w:val="24"/>
          <w:szCs w:val="24"/>
        </w:rPr>
        <w:t xml:space="preserve">We divided the samples randomly into </w:t>
      </w:r>
      <w:r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 we repeat this for all splits to cover all samples.</w:t>
      </w:r>
    </w:p>
    <w:p w14:paraId="0D1D2102" w14:textId="77777777" w:rsidR="00EB046D"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Leave-one-out cross validation (LOO-cv): </w:t>
      </w:r>
      <w:r w:rsidR="009001E7" w:rsidRPr="006A122B">
        <w:rPr>
          <w:rFonts w:ascii="Times New Roman" w:hAnsi="Times New Roman" w:cs="Times New Roman"/>
          <w:sz w:val="24"/>
          <w:szCs w:val="24"/>
        </w:rPr>
        <w:t xml:space="preserve">For a sample of size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we train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-fold cross validation.</w:t>
      </w:r>
    </w:p>
    <w:p w14:paraId="3188103C" w14:textId="77777777"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External validation: </w:t>
      </w:r>
      <w:r w:rsidR="00452A6A" w:rsidRPr="00452A6A">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4BE3A4B7" w14:textId="77777777"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Multiple external validation:</w:t>
      </w:r>
      <w:r w:rsidR="00452A6A">
        <w:rPr>
          <w:rFonts w:ascii="Times New Roman" w:hAnsi="Times New Roman" w:cs="Times New Roman"/>
          <w:b/>
          <w:bCs/>
          <w:sz w:val="24"/>
          <w:szCs w:val="24"/>
        </w:rPr>
        <w:t xml:space="preserve"> </w:t>
      </w:r>
      <w:r w:rsidR="00452A6A" w:rsidRPr="00452A6A">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7732CEED" w14:textId="4FA430D2" w:rsidR="0065092A" w:rsidRPr="006A122B" w:rsidRDefault="00415017"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for the LASSO regression model in (2) is selected from </w:t>
      </w:r>
      <w:r w:rsidR="006B2AC0" w:rsidRPr="006A122B">
        <w:rPr>
          <w:rFonts w:ascii="Times New Roman" w:eastAsiaTheme="minorEastAsia" w:hAnsi="Times New Roman" w:cs="Times New Roman"/>
          <w:sz w:val="24"/>
          <w:szCs w:val="24"/>
        </w:rPr>
        <w:t xml:space="preserve">a range of values using </w:t>
      </w:r>
      <w:r w:rsidR="006B2AC0" w:rsidRPr="006A122B">
        <w:rPr>
          <w:rFonts w:ascii="Times New Roman" w:eastAsiaTheme="minorEastAsia" w:hAnsi="Times New Roman" w:cs="Times New Roman"/>
          <w:i/>
          <w:iCs/>
          <w:sz w:val="24"/>
          <w:szCs w:val="24"/>
        </w:rPr>
        <w:t>k</w:t>
      </w:r>
      <w:r w:rsidR="006B2AC0" w:rsidRPr="006A122B">
        <w:rPr>
          <w:rFonts w:ascii="Times New Roman" w:eastAsiaTheme="minorEastAsia" w:hAnsi="Times New Roman" w:cs="Times New Roman"/>
          <w:sz w:val="24"/>
          <w:szCs w:val="24"/>
        </w:rPr>
        <w:t>-fold cross-validation.</w:t>
      </w:r>
      <w:r w:rsidR="002608EB" w:rsidRPr="006A122B">
        <w:rPr>
          <w:rFonts w:ascii="Times New Roman" w:eastAsiaTheme="minorEastAsia" w:hAnsi="Times New Roman" w:cs="Times New Roman"/>
          <w:sz w:val="24"/>
          <w:szCs w:val="24"/>
        </w:rPr>
        <w:t xml:space="preserve"> Here we shall take </w:t>
      </w:r>
      <w:r w:rsidR="002608EB" w:rsidRPr="006A122B">
        <w:rPr>
          <w:rFonts w:ascii="Times New Roman" w:eastAsiaTheme="minorEastAsia" w:hAnsi="Times New Roman" w:cs="Times New Roman"/>
          <w:i/>
          <w:iCs/>
          <w:sz w:val="24"/>
          <w:szCs w:val="24"/>
        </w:rPr>
        <w:t>k</w:t>
      </w:r>
      <w:r w:rsidR="002608EB" w:rsidRPr="006A122B">
        <w:rPr>
          <w:rFonts w:ascii="Times New Roman" w:eastAsiaTheme="minorEastAsia" w:hAnsi="Times New Roman" w:cs="Times New Roman"/>
          <w:sz w:val="24"/>
          <w:szCs w:val="24"/>
        </w:rPr>
        <w:t xml:space="preserve"> = 5.</w:t>
      </w:r>
      <w:r w:rsidRPr="006A122B">
        <w:rPr>
          <w:rFonts w:ascii="Times New Roman" w:hAnsi="Times New Roman" w:cs="Times New Roman"/>
          <w:sz w:val="24"/>
          <w:szCs w:val="24"/>
        </w:rPr>
        <w:t xml:space="preserve"> </w:t>
      </w:r>
      <w:r w:rsidR="006B2AC0" w:rsidRPr="006A122B">
        <w:rPr>
          <w:rFonts w:ascii="Times New Roman" w:hAnsi="Times New Roman" w:cs="Times New Roman"/>
          <w:sz w:val="24"/>
          <w:szCs w:val="24"/>
        </w:rPr>
        <w:t xml:space="preserve">For this reason, </w:t>
      </w:r>
      <w:r w:rsidR="00DE52D5" w:rsidRPr="006A122B">
        <w:rPr>
          <w:rFonts w:ascii="Times New Roman" w:hAnsi="Times New Roman" w:cs="Times New Roman"/>
          <w:sz w:val="24"/>
          <w:szCs w:val="24"/>
        </w:rPr>
        <w:t>while implementing</w:t>
      </w:r>
      <w:r w:rsidR="006B2AC0" w:rsidRPr="006A122B">
        <w:rPr>
          <w:rFonts w:ascii="Times New Roman" w:hAnsi="Times New Roman" w:cs="Times New Roman"/>
          <w:sz w:val="24"/>
          <w:szCs w:val="24"/>
        </w:rPr>
        <w:t xml:space="preserve"> each of the validation</w:t>
      </w:r>
      <w:r w:rsidR="00DE52D5" w:rsidRPr="006A122B">
        <w:rPr>
          <w:rFonts w:ascii="Times New Roman" w:hAnsi="Times New Roman" w:cs="Times New Roman"/>
          <w:sz w:val="24"/>
          <w:szCs w:val="24"/>
        </w:rPr>
        <w:t xml:space="preserve"> methods</w:t>
      </w:r>
      <w:r w:rsidR="006B2AC0" w:rsidRPr="006A122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which is termed as naïve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6A122B">
            <w:rPr>
              <w:rFonts w:ascii="Times New Roman" w:hAnsi="Times New Roman" w:cs="Times New Roman"/>
              <w:sz w:val="24"/>
              <w:szCs w:val="24"/>
            </w:rPr>
            <w:fldChar w:fldCharType="begin"/>
          </w:r>
          <w:r w:rsidR="006B2AC0" w:rsidRPr="006A122B">
            <w:rPr>
              <w:rFonts w:ascii="Times New Roman" w:hAnsi="Times New Roman" w:cs="Times New Roman"/>
              <w:sz w:val="24"/>
              <w:szCs w:val="24"/>
            </w:rPr>
            <w:instrText xml:space="preserve"> CITATION Haw04 \l 1033 </w:instrText>
          </w:r>
          <w:r w:rsidR="006B2AC0" w:rsidRPr="006A122B">
            <w:rPr>
              <w:rFonts w:ascii="Times New Roman" w:hAnsi="Times New Roman" w:cs="Times New Roman"/>
              <w:sz w:val="24"/>
              <w:szCs w:val="24"/>
            </w:rPr>
            <w:fldChar w:fldCharType="separate"/>
          </w:r>
          <w:r w:rsidR="00780225" w:rsidRPr="00780225">
            <w:rPr>
              <w:rFonts w:ascii="Times New Roman" w:hAnsi="Times New Roman" w:cs="Times New Roman"/>
              <w:noProof/>
              <w:sz w:val="24"/>
              <w:szCs w:val="24"/>
            </w:rPr>
            <w:t>[25]</w:t>
          </w:r>
          <w:r w:rsidR="006B2AC0" w:rsidRPr="006A122B">
            <w:rPr>
              <w:rFonts w:ascii="Times New Roman" w:hAnsi="Times New Roman" w:cs="Times New Roman"/>
              <w:sz w:val="24"/>
              <w:szCs w:val="24"/>
            </w:rPr>
            <w:fldChar w:fldCharType="end"/>
          </w:r>
        </w:sdtContent>
      </w:sdt>
      <w:r w:rsidR="006B2AC0" w:rsidRPr="006A122B">
        <w:rPr>
          <w:rFonts w:ascii="Times New Roman" w:hAnsi="Times New Roman" w:cs="Times New Roman"/>
          <w:sz w:val="24"/>
          <w:szCs w:val="24"/>
        </w:rPr>
        <w:t>.</w:t>
      </w:r>
    </w:p>
    <w:p w14:paraId="7339611E" w14:textId="77777777" w:rsidR="00DE52D5" w:rsidRPr="006A122B" w:rsidRDefault="00DE52D5"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Thus, we perform cross-validation twice: once to select the best tuning parameter from the training samples, and again to obtain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As an example, for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-fold cross-validation the steps for this </w:t>
      </w:r>
      <w:r w:rsidRPr="006A122B">
        <w:rPr>
          <w:rFonts w:ascii="Times New Roman" w:hAnsi="Times New Roman" w:cs="Times New Roman"/>
          <w:i/>
          <w:iCs/>
          <w:sz w:val="24"/>
          <w:szCs w:val="24"/>
        </w:rPr>
        <w:t>two-deep cross validation</w:t>
      </w:r>
      <w:r w:rsidRPr="006A122B">
        <w:rPr>
          <w:rFonts w:ascii="Times New Roman" w:hAnsi="Times New Roman" w:cs="Times New Roman"/>
          <w:sz w:val="24"/>
          <w:szCs w:val="24"/>
        </w:rPr>
        <w:t xml:space="preserve"> procedure will be as follows:</w:t>
      </w:r>
    </w:p>
    <w:p w14:paraId="7B4FA206"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Randomly split data into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groups.</w:t>
      </w:r>
    </w:p>
    <w:p w14:paraId="3907B033"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Consider samples in the first split as test set.</w:t>
      </w:r>
      <w:r w:rsidR="002608EB" w:rsidRPr="006A122B">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Repeat steps (b) and (c) considering all other splits as test sets.</w:t>
      </w:r>
    </w:p>
    <w:p w14:paraId="50494BC2"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We now have predictions for all sample compounds. Calculate Prediction Sum of Squares (PRESS) and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using these predicted values.</w:t>
      </w:r>
    </w:p>
    <w:p w14:paraId="26EC24F3"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lastRenderedPageBreak/>
        <w:t>4</w:t>
      </w:r>
      <w:r w:rsidR="00EA5591" w:rsidRPr="006A122B">
        <w:rPr>
          <w:rFonts w:ascii="Times New Roman" w:hAnsi="Times New Roman" w:cs="Times New Roman"/>
          <w:b/>
          <w:bCs/>
          <w:sz w:val="24"/>
          <w:szCs w:val="24"/>
        </w:rPr>
        <w:t>. Results</w:t>
      </w:r>
    </w:p>
    <w:p w14:paraId="4C523F17" w14:textId="77777777" w:rsidR="00EA5591"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4.1 Simulated dataset</w:t>
      </w:r>
    </w:p>
    <w:p w14:paraId="0A4B33C5" w14:textId="77777777" w:rsidR="00C755C9" w:rsidRPr="006A122B" w:rsidRDefault="00C755C9" w:rsidP="00C755C9">
      <w:pPr>
        <w:jc w:val="both"/>
        <w:rPr>
          <w:rFonts w:ascii="Times New Roman" w:hAnsi="Times New Roman" w:cs="Times New Roman"/>
          <w:sz w:val="24"/>
          <w:szCs w:val="24"/>
        </w:rPr>
      </w:pPr>
      <w:r w:rsidRPr="006A122B">
        <w:rPr>
          <w:rFonts w:ascii="Times New Roman" w:hAnsi="Times New Roman" w:cs="Times New Roman"/>
          <w:sz w:val="24"/>
          <w:szCs w:val="24"/>
        </w:rPr>
        <w:t xml:space="preserve">For each of the validation methods applied, we report their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 xml:space="preserve">2 </w:t>
      </w:r>
      <w:r w:rsidR="005C2EAC" w:rsidRPr="006A122B">
        <w:rPr>
          <w:rFonts w:ascii="Times New Roman" w:hAnsi="Times New Roman" w:cs="Times New Roman"/>
          <w:sz w:val="24"/>
          <w:szCs w:val="24"/>
        </w:rPr>
        <w:t>and PRESS o</w:t>
      </w:r>
      <w:r w:rsidRPr="006A122B">
        <w:rPr>
          <w:rFonts w:ascii="Times New Roman" w:hAnsi="Times New Roman" w:cs="Times New Roman"/>
          <w:sz w:val="24"/>
          <w:szCs w:val="24"/>
        </w:rPr>
        <w:t>btained using the two-deep method described above.</w:t>
      </w:r>
    </w:p>
    <w:p w14:paraId="020DBAF3" w14:textId="77777777" w:rsidR="00AA3801" w:rsidRPr="006A122B" w:rsidRDefault="00AA3801" w:rsidP="00C755C9">
      <w:pPr>
        <w:jc w:val="both"/>
        <w:rPr>
          <w:rFonts w:ascii="Times New Roman" w:hAnsi="Times New Roman" w:cs="Times New Roman"/>
          <w:sz w:val="24"/>
          <w:szCs w:val="24"/>
        </w:rPr>
      </w:pPr>
      <w:r w:rsidRPr="006A122B">
        <w:rPr>
          <w:rFonts w:ascii="Times New Roman" w:hAnsi="Times New Roman" w:cs="Times New Roman"/>
          <w:sz w:val="24"/>
          <w:szCs w:val="24"/>
        </w:rPr>
        <w:t>&lt;Insert table 1&gt;</w:t>
      </w:r>
    </w:p>
    <w:p w14:paraId="63C9C076" w14:textId="77777777" w:rsidR="00841615" w:rsidRPr="006A122B" w:rsidRDefault="00841615" w:rsidP="00492416">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2</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b/>
          <w:bCs/>
          <w:i w:val="0"/>
          <w:iCs w:val="0"/>
          <w:color w:val="auto"/>
          <w:sz w:val="24"/>
          <w:szCs w:val="24"/>
        </w:rPr>
        <w:t>:</w:t>
      </w:r>
      <w:r w:rsidRPr="006A122B">
        <w:rPr>
          <w:rFonts w:ascii="Times New Roman" w:hAnsi="Times New Roman" w:cs="Times New Roman"/>
          <w:color w:val="auto"/>
          <w:sz w:val="24"/>
          <w:szCs w:val="24"/>
        </w:rPr>
        <w:t xml:space="preserve"> </w:t>
      </w:r>
      <w:r w:rsidRPr="006A122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6A122B" w14:paraId="0B465D09" w14:textId="77777777" w:rsidTr="000123F8">
        <w:tc>
          <w:tcPr>
            <w:tcW w:w="10070" w:type="dxa"/>
            <w:gridSpan w:val="5"/>
          </w:tcPr>
          <w:p w14:paraId="4DE953F3"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r>
      <w:tr w:rsidR="000123F8" w:rsidRPr="006A122B" w14:paraId="4582055E" w14:textId="77777777" w:rsidTr="000123F8">
        <w:tc>
          <w:tcPr>
            <w:tcW w:w="4028" w:type="dxa"/>
            <w:gridSpan w:val="2"/>
          </w:tcPr>
          <w:p w14:paraId="256BC7E3" w14:textId="77777777" w:rsidR="000123F8" w:rsidRPr="006A122B" w:rsidRDefault="000123F8" w:rsidP="000123F8">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32E009F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57EBDD1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0E8CAAD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0123F8" w:rsidRPr="006A122B" w14:paraId="164D5724" w14:textId="77777777" w:rsidTr="000123F8">
        <w:tc>
          <w:tcPr>
            <w:tcW w:w="4028" w:type="dxa"/>
            <w:gridSpan w:val="2"/>
          </w:tcPr>
          <w:p w14:paraId="2814C124"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F423B53"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0.80</w:t>
            </w:r>
          </w:p>
        </w:tc>
        <w:tc>
          <w:tcPr>
            <w:tcW w:w="2014" w:type="dxa"/>
          </w:tcPr>
          <w:p w14:paraId="6AEAB04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0.74</w:t>
            </w:r>
          </w:p>
        </w:tc>
        <w:tc>
          <w:tcPr>
            <w:tcW w:w="2014" w:type="dxa"/>
          </w:tcPr>
          <w:p w14:paraId="487A48F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0.71</w:t>
            </w:r>
          </w:p>
        </w:tc>
      </w:tr>
      <w:tr w:rsidR="000123F8" w:rsidRPr="006A122B" w14:paraId="48F9E6F9" w14:textId="77777777" w:rsidTr="000123F8">
        <w:tc>
          <w:tcPr>
            <w:tcW w:w="4028" w:type="dxa"/>
            <w:gridSpan w:val="2"/>
          </w:tcPr>
          <w:p w14:paraId="3014B0C8"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0.28</w:t>
            </w:r>
          </w:p>
        </w:tc>
      </w:tr>
      <w:tr w:rsidR="000123F8" w:rsidRPr="006A122B" w14:paraId="695FB97E" w14:textId="77777777" w:rsidTr="000123F8">
        <w:tc>
          <w:tcPr>
            <w:tcW w:w="2014" w:type="dxa"/>
            <w:vMerge w:val="restart"/>
            <w:tcBorders>
              <w:right w:val="single" w:sz="4" w:space="0" w:color="auto"/>
            </w:tcBorders>
          </w:tcPr>
          <w:p w14:paraId="361ECBEE" w14:textId="77777777" w:rsidR="000123F8" w:rsidRPr="006A122B" w:rsidRDefault="000123F8" w:rsidP="000123F8">
            <w:pPr>
              <w:jc w:val="both"/>
              <w:rPr>
                <w:rFonts w:ascii="Times New Roman" w:hAnsi="Times New Roman" w:cs="Times New Roman"/>
                <w:sz w:val="24"/>
                <w:szCs w:val="24"/>
              </w:rPr>
            </w:pPr>
          </w:p>
          <w:p w14:paraId="56822B66"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5AC7BBE6" w14:textId="77777777" w:rsidR="000123F8" w:rsidRPr="006A122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6A122B" w:rsidRDefault="0034779A" w:rsidP="000123F8">
            <w:pPr>
              <w:jc w:val="both"/>
              <w:rPr>
                <w:rFonts w:ascii="Times New Roman" w:hAnsi="Times New Roman" w:cs="Times New Roman"/>
                <w:sz w:val="24"/>
                <w:szCs w:val="24"/>
              </w:rPr>
            </w:pPr>
            <w:r w:rsidRPr="006A122B">
              <w:rPr>
                <w:rFonts w:ascii="Times New Roman" w:hAnsi="Times New Roman" w:cs="Times New Roman"/>
                <w:sz w:val="24"/>
                <w:szCs w:val="24"/>
              </w:rPr>
              <w:t>-0.13</w:t>
            </w:r>
          </w:p>
        </w:tc>
      </w:tr>
      <w:tr w:rsidR="000123F8" w:rsidRPr="006A122B" w14:paraId="7F9C1F10" w14:textId="77777777" w:rsidTr="000123F8">
        <w:tc>
          <w:tcPr>
            <w:tcW w:w="2014" w:type="dxa"/>
            <w:vMerge/>
            <w:tcBorders>
              <w:right w:val="single" w:sz="4" w:space="0" w:color="auto"/>
            </w:tcBorders>
          </w:tcPr>
          <w:p w14:paraId="185BFB41"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25</w:t>
            </w:r>
            <w:r w:rsidR="00F41E9C" w:rsidRPr="006A122B">
              <w:rPr>
                <w:rFonts w:ascii="Times New Roman" w:hAnsi="Times New Roman" w:cs="Times New Roman"/>
                <w:sz w:val="24"/>
                <w:szCs w:val="24"/>
                <w:vertAlign w:val="superscript"/>
              </w:rPr>
              <w:t>th</w:t>
            </w:r>
            <w:r w:rsidR="00F41E9C" w:rsidRPr="006A122B">
              <w:rPr>
                <w:rFonts w:ascii="Times New Roman" w:hAnsi="Times New Roman" w:cs="Times New Roman"/>
                <w:sz w:val="24"/>
                <w:szCs w:val="24"/>
              </w:rPr>
              <w:t xml:space="preserve"> </w:t>
            </w:r>
            <w:r w:rsidRPr="006A122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0.48</w:t>
            </w:r>
          </w:p>
        </w:tc>
      </w:tr>
      <w:tr w:rsidR="000123F8" w:rsidRPr="006A122B" w14:paraId="7D47F13F" w14:textId="77777777" w:rsidTr="000123F8">
        <w:tc>
          <w:tcPr>
            <w:tcW w:w="2014" w:type="dxa"/>
            <w:vMerge/>
            <w:tcBorders>
              <w:right w:val="single" w:sz="4" w:space="0" w:color="auto"/>
            </w:tcBorders>
          </w:tcPr>
          <w:p w14:paraId="2360AD83"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0.58</w:t>
            </w:r>
          </w:p>
        </w:tc>
      </w:tr>
      <w:tr w:rsidR="000123F8" w:rsidRPr="006A122B" w14:paraId="0C48EBAC" w14:textId="77777777" w:rsidTr="000123F8">
        <w:tc>
          <w:tcPr>
            <w:tcW w:w="2014" w:type="dxa"/>
            <w:vMerge/>
            <w:tcBorders>
              <w:right w:val="single" w:sz="4" w:space="0" w:color="auto"/>
            </w:tcBorders>
          </w:tcPr>
          <w:p w14:paraId="4BFEFE17"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0.68</w:t>
            </w:r>
          </w:p>
        </w:tc>
      </w:tr>
      <w:tr w:rsidR="000123F8" w:rsidRPr="006A122B" w14:paraId="75812AAE" w14:textId="77777777" w:rsidTr="000123F8">
        <w:tc>
          <w:tcPr>
            <w:tcW w:w="2014" w:type="dxa"/>
            <w:vMerge/>
            <w:tcBorders>
              <w:right w:val="single" w:sz="4" w:space="0" w:color="auto"/>
            </w:tcBorders>
          </w:tcPr>
          <w:p w14:paraId="6485CB65"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0.87</w:t>
            </w:r>
          </w:p>
        </w:tc>
      </w:tr>
      <w:tr w:rsidR="000123F8" w:rsidRPr="006A122B" w14:paraId="07834585" w14:textId="77777777" w:rsidTr="000123F8">
        <w:tc>
          <w:tcPr>
            <w:tcW w:w="4028" w:type="dxa"/>
            <w:gridSpan w:val="2"/>
          </w:tcPr>
          <w:p w14:paraId="774F3C4F" w14:textId="77777777" w:rsidR="000123F8" w:rsidRPr="006A122B" w:rsidRDefault="005C2EAC" w:rsidP="000123F8">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0.55</w:t>
            </w:r>
          </w:p>
        </w:tc>
      </w:tr>
      <w:tr w:rsidR="00F41E9C" w:rsidRPr="006A122B" w14:paraId="1683E33A" w14:textId="77777777" w:rsidTr="00A73B99">
        <w:tc>
          <w:tcPr>
            <w:tcW w:w="10070" w:type="dxa"/>
            <w:gridSpan w:val="5"/>
          </w:tcPr>
          <w:p w14:paraId="520EA2AF"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F41E9C" w:rsidRPr="006A122B" w14:paraId="69910CDC" w14:textId="77777777" w:rsidTr="00A73B99">
        <w:tc>
          <w:tcPr>
            <w:tcW w:w="4028" w:type="dxa"/>
            <w:gridSpan w:val="2"/>
          </w:tcPr>
          <w:p w14:paraId="5CB0DEC4" w14:textId="77777777" w:rsidR="00F41E9C" w:rsidRPr="006A122B" w:rsidRDefault="00F41E9C"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085EF5F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3E0F131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635C5E0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F41E9C" w:rsidRPr="006A122B" w14:paraId="3CC4007A" w14:textId="77777777" w:rsidTr="00A73B99">
        <w:tc>
          <w:tcPr>
            <w:tcW w:w="4028" w:type="dxa"/>
            <w:gridSpan w:val="2"/>
          </w:tcPr>
          <w:p w14:paraId="7CA7429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7B27F8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1.66</w:t>
            </w:r>
          </w:p>
        </w:tc>
        <w:tc>
          <w:tcPr>
            <w:tcW w:w="2014" w:type="dxa"/>
          </w:tcPr>
          <w:p w14:paraId="55D46F95"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2.36</w:t>
            </w:r>
          </w:p>
        </w:tc>
        <w:tc>
          <w:tcPr>
            <w:tcW w:w="2014" w:type="dxa"/>
          </w:tcPr>
          <w:p w14:paraId="51C990C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2.77</w:t>
            </w:r>
          </w:p>
        </w:tc>
      </w:tr>
      <w:tr w:rsidR="00F41E9C" w:rsidRPr="006A122B" w14:paraId="743C8F70" w14:textId="77777777" w:rsidTr="00A73B99">
        <w:tc>
          <w:tcPr>
            <w:tcW w:w="4028" w:type="dxa"/>
            <w:gridSpan w:val="2"/>
          </w:tcPr>
          <w:p w14:paraId="46532E8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6.82</w:t>
            </w:r>
          </w:p>
        </w:tc>
      </w:tr>
      <w:tr w:rsidR="00F41E9C" w:rsidRPr="006A122B" w14:paraId="285DDBC5" w14:textId="77777777" w:rsidTr="00A73B99">
        <w:tc>
          <w:tcPr>
            <w:tcW w:w="2014" w:type="dxa"/>
            <w:vMerge w:val="restart"/>
            <w:tcBorders>
              <w:right w:val="single" w:sz="4" w:space="0" w:color="auto"/>
            </w:tcBorders>
          </w:tcPr>
          <w:p w14:paraId="5257B7B1" w14:textId="77777777" w:rsidR="00F41E9C" w:rsidRPr="006A122B" w:rsidRDefault="00F41E9C" w:rsidP="00A73B99">
            <w:pPr>
              <w:jc w:val="both"/>
              <w:rPr>
                <w:rFonts w:ascii="Times New Roman" w:hAnsi="Times New Roman" w:cs="Times New Roman"/>
                <w:sz w:val="24"/>
                <w:szCs w:val="24"/>
              </w:rPr>
            </w:pPr>
          </w:p>
          <w:p w14:paraId="0A2EF2D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1.01</w:t>
            </w:r>
          </w:p>
        </w:tc>
      </w:tr>
      <w:tr w:rsidR="00F41E9C" w:rsidRPr="006A122B" w14:paraId="5D5F0B8D" w14:textId="77777777" w:rsidTr="00A73B99">
        <w:tc>
          <w:tcPr>
            <w:tcW w:w="2014" w:type="dxa"/>
            <w:vMerge/>
            <w:tcBorders>
              <w:right w:val="single" w:sz="4" w:space="0" w:color="auto"/>
            </w:tcBorders>
          </w:tcPr>
          <w:p w14:paraId="33C4DF92"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2.6</w:t>
            </w:r>
            <w:r w:rsidR="0034779A" w:rsidRPr="006A122B">
              <w:rPr>
                <w:rFonts w:ascii="Times New Roman" w:hAnsi="Times New Roman" w:cs="Times New Roman"/>
                <w:sz w:val="24"/>
                <w:szCs w:val="24"/>
              </w:rPr>
              <w:t>5</w:t>
            </w:r>
          </w:p>
        </w:tc>
      </w:tr>
      <w:tr w:rsidR="00F41E9C" w:rsidRPr="006A122B" w14:paraId="40CD757C" w14:textId="77777777" w:rsidTr="00A73B99">
        <w:tc>
          <w:tcPr>
            <w:tcW w:w="2014" w:type="dxa"/>
            <w:vMerge/>
            <w:tcBorders>
              <w:right w:val="single" w:sz="4" w:space="0" w:color="auto"/>
            </w:tcBorders>
          </w:tcPr>
          <w:p w14:paraId="224B059A"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3.3</w:t>
            </w:r>
            <w:r w:rsidR="0034779A" w:rsidRPr="006A122B">
              <w:rPr>
                <w:rFonts w:ascii="Times New Roman" w:hAnsi="Times New Roman" w:cs="Times New Roman"/>
                <w:sz w:val="24"/>
                <w:szCs w:val="24"/>
              </w:rPr>
              <w:t>5</w:t>
            </w:r>
          </w:p>
        </w:tc>
      </w:tr>
      <w:tr w:rsidR="00F41E9C" w:rsidRPr="006A122B" w14:paraId="494A2675" w14:textId="77777777" w:rsidTr="00A73B99">
        <w:tc>
          <w:tcPr>
            <w:tcW w:w="2014" w:type="dxa"/>
            <w:vMerge/>
            <w:tcBorders>
              <w:right w:val="single" w:sz="4" w:space="0" w:color="auto"/>
            </w:tcBorders>
          </w:tcPr>
          <w:p w14:paraId="2520EB78"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w:t>
            </w:r>
            <w:r w:rsidR="0034779A" w:rsidRPr="006A122B">
              <w:rPr>
                <w:rFonts w:ascii="Times New Roman" w:hAnsi="Times New Roman" w:cs="Times New Roman"/>
                <w:sz w:val="24"/>
                <w:szCs w:val="24"/>
              </w:rPr>
              <w:t>86</w:t>
            </w:r>
          </w:p>
        </w:tc>
      </w:tr>
      <w:tr w:rsidR="00F41E9C" w:rsidRPr="006A122B" w14:paraId="478C7609" w14:textId="77777777" w:rsidTr="00A73B99">
        <w:tc>
          <w:tcPr>
            <w:tcW w:w="2014" w:type="dxa"/>
            <w:vMerge/>
            <w:tcBorders>
              <w:right w:val="single" w:sz="4" w:space="0" w:color="auto"/>
            </w:tcBorders>
          </w:tcPr>
          <w:p w14:paraId="3CB23CB5"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w:t>
            </w:r>
            <w:r w:rsidR="0034779A" w:rsidRPr="006A122B">
              <w:rPr>
                <w:rFonts w:ascii="Times New Roman" w:hAnsi="Times New Roman" w:cs="Times New Roman"/>
                <w:sz w:val="24"/>
                <w:szCs w:val="24"/>
              </w:rPr>
              <w:t>8</w:t>
            </w:r>
            <w:r w:rsidRPr="006A122B">
              <w:rPr>
                <w:rFonts w:ascii="Times New Roman" w:hAnsi="Times New Roman" w:cs="Times New Roman"/>
                <w:sz w:val="24"/>
                <w:szCs w:val="24"/>
              </w:rPr>
              <w:t>.</w:t>
            </w:r>
            <w:r w:rsidR="0034779A" w:rsidRPr="006A122B">
              <w:rPr>
                <w:rFonts w:ascii="Times New Roman" w:hAnsi="Times New Roman" w:cs="Times New Roman"/>
                <w:sz w:val="24"/>
                <w:szCs w:val="24"/>
              </w:rPr>
              <w:t>9</w:t>
            </w:r>
            <w:r w:rsidRPr="006A122B">
              <w:rPr>
                <w:rFonts w:ascii="Times New Roman" w:hAnsi="Times New Roman" w:cs="Times New Roman"/>
                <w:sz w:val="24"/>
                <w:szCs w:val="24"/>
              </w:rPr>
              <w:t>7</w:t>
            </w:r>
          </w:p>
        </w:tc>
      </w:tr>
      <w:tr w:rsidR="00F41E9C" w:rsidRPr="006A122B" w14:paraId="343E4EB5" w14:textId="77777777" w:rsidTr="00A73B99">
        <w:tc>
          <w:tcPr>
            <w:tcW w:w="4028" w:type="dxa"/>
            <w:gridSpan w:val="2"/>
          </w:tcPr>
          <w:p w14:paraId="72991A5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4.24</w:t>
            </w:r>
          </w:p>
        </w:tc>
      </w:tr>
    </w:tbl>
    <w:p w14:paraId="555E3B83" w14:textId="77777777" w:rsidR="00AA3801" w:rsidRPr="006A122B" w:rsidRDefault="00AA3801" w:rsidP="00C755C9">
      <w:pPr>
        <w:jc w:val="both"/>
        <w:rPr>
          <w:rFonts w:ascii="Times New Roman" w:hAnsi="Times New Roman" w:cs="Times New Roman"/>
          <w:sz w:val="24"/>
          <w:szCs w:val="24"/>
        </w:rPr>
      </w:pPr>
    </w:p>
    <w:p w14:paraId="1B1DEE8D" w14:textId="77777777" w:rsidR="00830B3A" w:rsidRPr="006A122B" w:rsidRDefault="00127EE4" w:rsidP="00C65C49">
      <w:pPr>
        <w:spacing w:before="240" w:after="120"/>
        <w:jc w:val="both"/>
        <w:rPr>
          <w:rFonts w:ascii="Times New Roman" w:hAnsi="Times New Roman" w:cs="Times New Roman"/>
          <w:sz w:val="24"/>
          <w:szCs w:val="24"/>
        </w:rPr>
      </w:pP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2</w:t>
      </w:r>
      <w:r w:rsidRPr="006A122B">
        <w:rPr>
          <w:rFonts w:ascii="Times New Roman" w:hAnsi="Times New Roman" w:cs="Times New Roman"/>
          <w:sz w:val="24"/>
          <w:szCs w:val="24"/>
        </w:rPr>
        <w:t xml:space="preserve"> reports </w:t>
      </w:r>
      <w:r w:rsidR="00562DDD" w:rsidRPr="006A122B">
        <w:rPr>
          <w:rFonts w:ascii="Times New Roman" w:hAnsi="Times New Roman" w:cs="Times New Roman"/>
          <w:sz w:val="24"/>
          <w:szCs w:val="24"/>
        </w:rPr>
        <w:t>values of the two metrics for the four validation techniques, considering the three different number of predictors. For external validation, we report the minimum, 25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median, 75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and maximum of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from the 100 train-test splits performed during the multiple external validation process.</w:t>
      </w:r>
      <w:r w:rsidR="00694874">
        <w:rPr>
          <w:rFonts w:ascii="Times New Roman" w:hAnsi="Times New Roman" w:cs="Times New Roman"/>
          <w:sz w:val="24"/>
          <w:szCs w:val="24"/>
        </w:rPr>
        <w:t xml:space="preserve"> W</w:t>
      </w:r>
      <w:r w:rsidR="00562DDD" w:rsidRPr="006A122B">
        <w:rPr>
          <w:rFonts w:ascii="Times New Roman" w:hAnsi="Times New Roman" w:cs="Times New Roman"/>
          <w:sz w:val="24"/>
          <w:szCs w:val="24"/>
        </w:rPr>
        <w:t>e report average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over all repetitions</w:t>
      </w:r>
      <w:r w:rsidR="00694874">
        <w:rPr>
          <w:rFonts w:ascii="Times New Roman" w:hAnsi="Times New Roman" w:cs="Times New Roman"/>
          <w:sz w:val="24"/>
          <w:szCs w:val="24"/>
        </w:rPr>
        <w:t xml:space="preserve"> f</w:t>
      </w:r>
      <w:r w:rsidR="00694874" w:rsidRPr="006A122B">
        <w:rPr>
          <w:rFonts w:ascii="Times New Roman" w:hAnsi="Times New Roman" w:cs="Times New Roman"/>
          <w:sz w:val="24"/>
          <w:szCs w:val="24"/>
        </w:rPr>
        <w:t>or repeated</w:t>
      </w:r>
      <w:r w:rsidR="00694874">
        <w:rPr>
          <w:rFonts w:ascii="Times New Roman" w:hAnsi="Times New Roman" w:cs="Times New Roman"/>
          <w:sz w:val="24"/>
          <w:szCs w:val="24"/>
        </w:rPr>
        <w:t xml:space="preserve"> external </w:t>
      </w:r>
      <w:r w:rsidR="00694874" w:rsidRPr="006A122B">
        <w:rPr>
          <w:rFonts w:ascii="Times New Roman" w:hAnsi="Times New Roman" w:cs="Times New Roman"/>
          <w:sz w:val="24"/>
          <w:szCs w:val="24"/>
        </w:rPr>
        <w:t>validation</w:t>
      </w:r>
      <w:r w:rsidR="00562DDD" w:rsidRPr="006A122B">
        <w:rPr>
          <w:rFonts w:ascii="Times New Roman" w:hAnsi="Times New Roman" w:cs="Times New Roman"/>
          <w:sz w:val="24"/>
          <w:szCs w:val="24"/>
        </w:rPr>
        <w:t>.</w:t>
      </w:r>
      <w:r w:rsidR="00B6757A" w:rsidRPr="006A122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6A122B">
        <w:rPr>
          <w:rFonts w:ascii="Times New Roman" w:hAnsi="Times New Roman" w:cs="Times New Roman"/>
          <w:sz w:val="24"/>
          <w:szCs w:val="24"/>
        </w:rPr>
        <w:t>tors.</w:t>
      </w:r>
    </w:p>
    <w:p w14:paraId="66556885" w14:textId="25FCE6D7" w:rsidR="009E0EE9" w:rsidRPr="006A122B" w:rsidRDefault="00B6757A"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The main issue with external validation, which </w:t>
      </w:r>
      <w:r w:rsidRPr="00764E91">
        <w:rPr>
          <w:rFonts w:ascii="Times New Roman" w:hAnsi="Times New Roman" w:cs="Times New Roman"/>
          <w:sz w:val="24"/>
          <w:szCs w:val="24"/>
        </w:rPr>
        <w:t>previous studies (e.g.</w:t>
      </w:r>
      <w:sdt>
        <w:sdtPr>
          <w:rPr>
            <w:rFonts w:ascii="Times New Roman" w:hAnsi="Times New Roman" w:cs="Times New Roman"/>
            <w:sz w:val="24"/>
            <w:szCs w:val="24"/>
          </w:rPr>
          <w:id w:val="-1992396411"/>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Gol02 \l 1033 </w:instrText>
          </w:r>
          <w:r w:rsidR="00452A6A" w:rsidRPr="00764E91">
            <w:rPr>
              <w:rFonts w:ascii="Times New Roman" w:hAnsi="Times New Roman" w:cs="Times New Roman"/>
              <w:sz w:val="24"/>
              <w:szCs w:val="24"/>
            </w:rPr>
            <w:fldChar w:fldCharType="separate"/>
          </w:r>
          <w:r w:rsidR="00780225">
            <w:rPr>
              <w:rFonts w:ascii="Times New Roman" w:hAnsi="Times New Roman" w:cs="Times New Roman"/>
              <w:noProof/>
              <w:sz w:val="24"/>
              <w:szCs w:val="24"/>
            </w:rPr>
            <w:t xml:space="preserve"> </w:t>
          </w:r>
          <w:r w:rsidR="00780225" w:rsidRPr="00780225">
            <w:rPr>
              <w:rFonts w:ascii="Times New Roman" w:hAnsi="Times New Roman" w:cs="Times New Roman"/>
              <w:noProof/>
              <w:sz w:val="24"/>
              <w:szCs w:val="24"/>
            </w:rPr>
            <w:t>[26]</w:t>
          </w:r>
          <w:r w:rsidR="00452A6A" w:rsidRP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Che14 \l 1033 </w:instrText>
          </w:r>
          <w:r w:rsidR="00452A6A" w:rsidRPr="00764E91">
            <w:rPr>
              <w:rFonts w:ascii="Times New Roman" w:hAnsi="Times New Roman" w:cs="Times New Roman"/>
              <w:sz w:val="24"/>
              <w:szCs w:val="24"/>
            </w:rPr>
            <w:fldChar w:fldCharType="separate"/>
          </w:r>
          <w:r w:rsidR="00780225">
            <w:rPr>
              <w:rFonts w:ascii="Times New Roman" w:hAnsi="Times New Roman" w:cs="Times New Roman"/>
              <w:noProof/>
              <w:sz w:val="24"/>
              <w:szCs w:val="24"/>
            </w:rPr>
            <w:t xml:space="preserve"> </w:t>
          </w:r>
          <w:r w:rsidR="00780225" w:rsidRPr="00780225">
            <w:rPr>
              <w:rFonts w:ascii="Times New Roman" w:hAnsi="Times New Roman" w:cs="Times New Roman"/>
              <w:noProof/>
              <w:sz w:val="24"/>
              <w:szCs w:val="24"/>
            </w:rPr>
            <w:t>[27]</w:t>
          </w:r>
          <w:r w:rsidR="00452A6A" w:rsidRPr="00764E91">
            <w:rPr>
              <w:rFonts w:ascii="Times New Roman" w:hAnsi="Times New Roman" w:cs="Times New Roman"/>
              <w:sz w:val="24"/>
              <w:szCs w:val="24"/>
            </w:rPr>
            <w:fldChar w:fldCharType="end"/>
          </w:r>
        </w:sdtContent>
      </w:sdt>
      <w:r w:rsidRPr="00764E91">
        <w:rPr>
          <w:rFonts w:ascii="Times New Roman" w:hAnsi="Times New Roman" w:cs="Times New Roman"/>
          <w:sz w:val="24"/>
          <w:szCs w:val="24"/>
        </w:rPr>
        <w:t xml:space="preserve">) </w:t>
      </w:r>
      <w:r w:rsidR="00004261" w:rsidRPr="00764E91">
        <w:rPr>
          <w:rFonts w:ascii="Times New Roman" w:hAnsi="Times New Roman" w:cs="Times New Roman"/>
          <w:sz w:val="24"/>
          <w:szCs w:val="24"/>
        </w:rPr>
        <w:t xml:space="preserve">have not </w:t>
      </w:r>
      <w:r w:rsidR="00683C2C" w:rsidRPr="00764E91">
        <w:rPr>
          <w:rFonts w:ascii="Times New Roman" w:hAnsi="Times New Roman" w:cs="Times New Roman"/>
          <w:sz w:val="24"/>
          <w:szCs w:val="24"/>
        </w:rPr>
        <w:t>captured</w:t>
      </w:r>
      <w:r w:rsidRPr="00764E91">
        <w:rPr>
          <w:rFonts w:ascii="Times New Roman" w:hAnsi="Times New Roman" w:cs="Times New Roman"/>
          <w:sz w:val="24"/>
          <w:szCs w:val="24"/>
        </w:rPr>
        <w:t>, is the high degree of variability in its performance depending on which subset of the full data is chosen as the validation sample.</w:t>
      </w:r>
      <w:r w:rsidR="00830B3A" w:rsidRPr="00764E91">
        <w:rPr>
          <w:rFonts w:ascii="Times New Roman" w:hAnsi="Times New Roman" w:cs="Times New Roman"/>
          <w:sz w:val="24"/>
          <w:szCs w:val="24"/>
        </w:rPr>
        <w:t xml:space="preserve"> The minimum and maximum values indicate that depending on the train-test split, the two-deep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2</w:t>
      </w:r>
      <w:r w:rsidR="00830B3A" w:rsidRPr="00764E91">
        <w:rPr>
          <w:rFonts w:ascii="Times New Roman" w:hAnsi="Times New Roman" w:cs="Times New Roman"/>
          <w:sz w:val="24"/>
          <w:szCs w:val="24"/>
        </w:rPr>
        <w:t xml:space="preserve"> can vary between 0.34 to 0.95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0.06 to 0.89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500 and 0.01 to 0.87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About 50% of the external validation splits have worse performance than LOO-cv for both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 xml:space="preserve">2 </w:t>
      </w:r>
      <w:r w:rsidR="00830B3A" w:rsidRPr="00764E91">
        <w:rPr>
          <w:rFonts w:ascii="Times New Roman" w:hAnsi="Times New Roman" w:cs="Times New Roman"/>
          <w:sz w:val="24"/>
          <w:szCs w:val="24"/>
        </w:rPr>
        <w:t xml:space="preserve">and PRESS, which goes up to around 75%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This indicates that for higher number of predictors, LOO-cv is more likely to </w:t>
      </w:r>
      <w:r w:rsidR="00004261" w:rsidRPr="00764E91">
        <w:rPr>
          <w:rFonts w:ascii="Times New Roman" w:hAnsi="Times New Roman" w:cs="Times New Roman"/>
          <w:sz w:val="24"/>
          <w:szCs w:val="24"/>
        </w:rPr>
        <w:t xml:space="preserve">result a QSAR model that </w:t>
      </w:r>
      <w:r w:rsidR="00004261" w:rsidRPr="006A122B">
        <w:rPr>
          <w:rFonts w:ascii="Times New Roman" w:hAnsi="Times New Roman" w:cs="Times New Roman"/>
          <w:sz w:val="24"/>
          <w:szCs w:val="24"/>
        </w:rPr>
        <w:t>is more predictive.</w:t>
      </w:r>
      <w:r w:rsidR="00033C19" w:rsidRPr="006A122B">
        <w:rPr>
          <w:rFonts w:ascii="Times New Roman" w:hAnsi="Times New Roman" w:cs="Times New Roman"/>
          <w:sz w:val="24"/>
          <w:szCs w:val="24"/>
        </w:rPr>
        <w:t xml:space="preserve"> In 2 of the 100 random </w:t>
      </w:r>
      <w:r w:rsidR="00033C19" w:rsidRPr="006A122B">
        <w:rPr>
          <w:rFonts w:ascii="Times New Roman" w:hAnsi="Times New Roman" w:cs="Times New Roman"/>
          <w:sz w:val="24"/>
          <w:szCs w:val="24"/>
        </w:rPr>
        <w:lastRenderedPageBreak/>
        <w:t>splits the external validation turned out to be negative. This means that PRESS is more than the total sum of squares in the test set, indicating very high amount of noise in the fitted model, i.e. severe overfitting.</w:t>
      </w:r>
    </w:p>
    <w:p w14:paraId="75979339" w14:textId="77777777" w:rsidR="009E0EE9"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4.2 Amines dataset</w:t>
      </w:r>
    </w:p>
    <w:p w14:paraId="52F7FAE6" w14:textId="77777777" w:rsidR="00683C2C" w:rsidRPr="006A122B" w:rsidRDefault="00683C2C"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We report results from the LASSO model validation analysis of the 95 compounds congeneric amines dataset in </w:t>
      </w: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3</w:t>
      </w:r>
      <w:r w:rsidRPr="006A122B">
        <w:rPr>
          <w:rFonts w:ascii="Times New Roman" w:hAnsi="Times New Roman" w:cs="Times New Roman"/>
          <w:sz w:val="24"/>
          <w:szCs w:val="24"/>
        </w:rPr>
        <w:t xml:space="preserve">. In this case, both LOO and 5-fold cv have larger two-deep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than repeated external validation, as well as half of the random external validation splits. The minimum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 for external validation is as low as 0.15.</w:t>
      </w:r>
      <w:r w:rsidR="00033C19" w:rsidRPr="006A122B">
        <w:rPr>
          <w:rFonts w:ascii="Times New Roman" w:hAnsi="Times New Roman" w:cs="Times New Roman"/>
          <w:sz w:val="24"/>
          <w:szCs w:val="24"/>
        </w:rPr>
        <w:t xml:space="preserve"> One of the random train-test splits in external validation yielded a </w:t>
      </w:r>
      <w:r w:rsidR="00033C19" w:rsidRPr="006A122B">
        <w:rPr>
          <w:rFonts w:ascii="Times New Roman" w:hAnsi="Times New Roman" w:cs="Times New Roman"/>
          <w:i/>
          <w:iCs/>
          <w:sz w:val="24"/>
          <w:szCs w:val="24"/>
        </w:rPr>
        <w:t>q</w:t>
      </w:r>
      <w:r w:rsidR="00033C19" w:rsidRPr="006A122B">
        <w:rPr>
          <w:rFonts w:ascii="Times New Roman" w:hAnsi="Times New Roman" w:cs="Times New Roman"/>
          <w:sz w:val="24"/>
          <w:szCs w:val="24"/>
          <w:vertAlign w:val="superscript"/>
        </w:rPr>
        <w:t>2</w:t>
      </w:r>
      <w:r w:rsidR="00033C19" w:rsidRPr="006A122B">
        <w:rPr>
          <w:rFonts w:ascii="Times New Roman" w:hAnsi="Times New Roman" w:cs="Times New Roman"/>
          <w:sz w:val="24"/>
          <w:szCs w:val="24"/>
        </w:rPr>
        <w:t xml:space="preserve"> value of -0.003. This underscores a severe limitation of the external validation procedure: </w:t>
      </w:r>
      <w:r w:rsidR="00066F1A" w:rsidRPr="006A122B">
        <w:rPr>
          <w:rFonts w:ascii="Times New Roman" w:hAnsi="Times New Roman" w:cs="Times New Roman"/>
          <w:sz w:val="24"/>
          <w:szCs w:val="24"/>
        </w:rPr>
        <w:t>if such a split</w:t>
      </w:r>
      <w:r w:rsidR="00F666FB" w:rsidRPr="006A122B">
        <w:rPr>
          <w:rFonts w:ascii="Times New Roman" w:hAnsi="Times New Roman" w:cs="Times New Roman"/>
          <w:sz w:val="24"/>
          <w:szCs w:val="24"/>
        </w:rPr>
        <w:t xml:space="preserve"> of a real-world </w:t>
      </w:r>
      <w:r w:rsidR="00066F1A" w:rsidRPr="006A122B">
        <w:rPr>
          <w:rFonts w:ascii="Times New Roman" w:hAnsi="Times New Roman" w:cs="Times New Roman"/>
          <w:sz w:val="24"/>
          <w:szCs w:val="24"/>
        </w:rPr>
        <w:t>data</w:t>
      </w:r>
      <w:r w:rsidR="00F666FB" w:rsidRPr="006A122B">
        <w:rPr>
          <w:rFonts w:ascii="Times New Roman" w:hAnsi="Times New Roman" w:cs="Times New Roman"/>
          <w:sz w:val="24"/>
          <w:szCs w:val="24"/>
        </w:rPr>
        <w:t>set</w:t>
      </w:r>
      <w:r w:rsidR="00066F1A" w:rsidRPr="006A122B">
        <w:rPr>
          <w:rFonts w:ascii="Times New Roman" w:hAnsi="Times New Roman" w:cs="Times New Roman"/>
          <w:sz w:val="24"/>
          <w:szCs w:val="24"/>
        </w:rPr>
        <w:t xml:space="preserve"> is used to validate a </w:t>
      </w:r>
      <w:r w:rsidR="00033C19" w:rsidRPr="006A122B">
        <w:rPr>
          <w:rFonts w:ascii="Times New Roman" w:hAnsi="Times New Roman" w:cs="Times New Roman"/>
          <w:sz w:val="24"/>
          <w:szCs w:val="24"/>
        </w:rPr>
        <w:t xml:space="preserve">QSAR </w:t>
      </w:r>
      <w:r w:rsidR="00066F1A" w:rsidRPr="006A122B">
        <w:rPr>
          <w:rFonts w:ascii="Times New Roman" w:hAnsi="Times New Roman" w:cs="Times New Roman"/>
          <w:sz w:val="24"/>
          <w:szCs w:val="24"/>
        </w:rPr>
        <w:t>model, the whole modelling practice</w:t>
      </w:r>
      <w:r w:rsidR="00033C19" w:rsidRPr="006A122B">
        <w:rPr>
          <w:rFonts w:ascii="Times New Roman" w:hAnsi="Times New Roman" w:cs="Times New Roman"/>
          <w:sz w:val="24"/>
          <w:szCs w:val="24"/>
        </w:rPr>
        <w:t xml:space="preserve"> </w:t>
      </w:r>
      <w:r w:rsidR="00066F1A" w:rsidRPr="006A122B">
        <w:rPr>
          <w:rFonts w:ascii="Times New Roman" w:hAnsi="Times New Roman" w:cs="Times New Roman"/>
          <w:sz w:val="24"/>
          <w:szCs w:val="24"/>
        </w:rPr>
        <w:t>becomes nothing but a waste of resources.</w:t>
      </w:r>
    </w:p>
    <w:p w14:paraId="0E6139E0" w14:textId="77777777" w:rsidR="00683C2C" w:rsidRPr="006A122B" w:rsidRDefault="00683C2C" w:rsidP="00683C2C">
      <w:pPr>
        <w:jc w:val="both"/>
        <w:rPr>
          <w:rFonts w:ascii="Times New Roman" w:hAnsi="Times New Roman" w:cs="Times New Roman"/>
          <w:sz w:val="24"/>
          <w:szCs w:val="24"/>
        </w:rPr>
      </w:pPr>
      <w:r w:rsidRPr="006A122B">
        <w:rPr>
          <w:rFonts w:ascii="Times New Roman" w:hAnsi="Times New Roman" w:cs="Times New Roman"/>
          <w:sz w:val="24"/>
          <w:szCs w:val="24"/>
        </w:rPr>
        <w:t>&lt;Insert table 2&gt;</w:t>
      </w:r>
    </w:p>
    <w:p w14:paraId="42F60491" w14:textId="77777777" w:rsidR="00683C2C" w:rsidRPr="006A122B" w:rsidRDefault="00683C2C" w:rsidP="00683C2C">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3</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6A122B" w14:paraId="0EC44D72" w14:textId="77777777" w:rsidTr="00683C2C">
        <w:trPr>
          <w:jc w:val="center"/>
        </w:trPr>
        <w:tc>
          <w:tcPr>
            <w:tcW w:w="3662" w:type="dxa"/>
            <w:gridSpan w:val="2"/>
          </w:tcPr>
          <w:p w14:paraId="7319FF5F" w14:textId="77777777" w:rsidR="00004261" w:rsidRPr="006A122B" w:rsidRDefault="00004261"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1103" w:type="dxa"/>
          </w:tcPr>
          <w:p w14:paraId="4766D16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c>
          <w:tcPr>
            <w:tcW w:w="1260" w:type="dxa"/>
          </w:tcPr>
          <w:p w14:paraId="4E7C39D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004261" w:rsidRPr="006A122B" w14:paraId="743B339D" w14:textId="77777777" w:rsidTr="00683C2C">
        <w:trPr>
          <w:jc w:val="center"/>
        </w:trPr>
        <w:tc>
          <w:tcPr>
            <w:tcW w:w="3662" w:type="dxa"/>
            <w:gridSpan w:val="2"/>
          </w:tcPr>
          <w:p w14:paraId="1BDBBB73"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1103" w:type="dxa"/>
          </w:tcPr>
          <w:p w14:paraId="57B2E49F"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0.77</w:t>
            </w:r>
          </w:p>
        </w:tc>
        <w:tc>
          <w:tcPr>
            <w:tcW w:w="1260" w:type="dxa"/>
          </w:tcPr>
          <w:p w14:paraId="04F98A4C"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0.86</w:t>
            </w:r>
          </w:p>
        </w:tc>
      </w:tr>
      <w:tr w:rsidR="00004261" w:rsidRPr="006A122B" w14:paraId="20CEC39D" w14:textId="77777777" w:rsidTr="00683C2C">
        <w:trPr>
          <w:jc w:val="center"/>
        </w:trPr>
        <w:tc>
          <w:tcPr>
            <w:tcW w:w="3662" w:type="dxa"/>
            <w:gridSpan w:val="2"/>
          </w:tcPr>
          <w:p w14:paraId="1E37FC1B"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1103" w:type="dxa"/>
          </w:tcPr>
          <w:p w14:paraId="64CF6B3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Pr>
          <w:p w14:paraId="04508A1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1.05</w:t>
            </w:r>
          </w:p>
        </w:tc>
      </w:tr>
      <w:tr w:rsidR="00004261" w:rsidRPr="006A122B" w14:paraId="1BAEB1D9" w14:textId="77777777" w:rsidTr="00683C2C">
        <w:trPr>
          <w:jc w:val="center"/>
        </w:trPr>
        <w:tc>
          <w:tcPr>
            <w:tcW w:w="1832" w:type="dxa"/>
            <w:vMerge w:val="restart"/>
            <w:tcBorders>
              <w:right w:val="single" w:sz="4" w:space="0" w:color="auto"/>
            </w:tcBorders>
          </w:tcPr>
          <w:p w14:paraId="37333268" w14:textId="77777777" w:rsidR="00004261" w:rsidRPr="006A122B" w:rsidRDefault="00004261" w:rsidP="00A73B99">
            <w:pPr>
              <w:jc w:val="both"/>
              <w:rPr>
                <w:rFonts w:ascii="Times New Roman" w:hAnsi="Times New Roman" w:cs="Times New Roman"/>
                <w:sz w:val="24"/>
                <w:szCs w:val="24"/>
              </w:rPr>
            </w:pPr>
          </w:p>
          <w:p w14:paraId="4221877D"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1B5799BC" w14:textId="77777777" w:rsidR="00004261" w:rsidRPr="006A122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6A122B" w:rsidRDefault="00033C19" w:rsidP="00683C2C">
            <w:pPr>
              <w:jc w:val="center"/>
              <w:rPr>
                <w:rFonts w:ascii="Times New Roman" w:hAnsi="Times New Roman" w:cs="Times New Roman"/>
                <w:sz w:val="24"/>
                <w:szCs w:val="24"/>
              </w:rPr>
            </w:pPr>
            <w:r w:rsidRPr="006A122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0.27</w:t>
            </w:r>
          </w:p>
        </w:tc>
      </w:tr>
      <w:tr w:rsidR="00004261" w:rsidRPr="006A122B" w14:paraId="321DF670" w14:textId="77777777" w:rsidTr="00683C2C">
        <w:trPr>
          <w:jc w:val="center"/>
        </w:trPr>
        <w:tc>
          <w:tcPr>
            <w:tcW w:w="1832" w:type="dxa"/>
            <w:vMerge/>
            <w:tcBorders>
              <w:right w:val="single" w:sz="4" w:space="0" w:color="auto"/>
            </w:tcBorders>
          </w:tcPr>
          <w:p w14:paraId="17E99366"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0.61</w:t>
            </w:r>
          </w:p>
        </w:tc>
      </w:tr>
      <w:tr w:rsidR="00004261" w:rsidRPr="006A122B" w14:paraId="1810C4A2" w14:textId="77777777" w:rsidTr="00683C2C">
        <w:trPr>
          <w:jc w:val="center"/>
        </w:trPr>
        <w:tc>
          <w:tcPr>
            <w:tcW w:w="1832" w:type="dxa"/>
            <w:vMerge/>
            <w:tcBorders>
              <w:right w:val="single" w:sz="4" w:space="0" w:color="auto"/>
            </w:tcBorders>
          </w:tcPr>
          <w:p w14:paraId="4283FDD4"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0.88</w:t>
            </w:r>
          </w:p>
        </w:tc>
      </w:tr>
      <w:tr w:rsidR="00004261" w:rsidRPr="006A122B" w14:paraId="7806FD7A" w14:textId="77777777" w:rsidTr="00683C2C">
        <w:trPr>
          <w:jc w:val="center"/>
        </w:trPr>
        <w:tc>
          <w:tcPr>
            <w:tcW w:w="1832" w:type="dxa"/>
            <w:vMerge/>
            <w:tcBorders>
              <w:right w:val="single" w:sz="4" w:space="0" w:color="auto"/>
            </w:tcBorders>
          </w:tcPr>
          <w:p w14:paraId="56542D5A"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1.28</w:t>
            </w:r>
          </w:p>
        </w:tc>
      </w:tr>
      <w:tr w:rsidR="00004261" w:rsidRPr="006A122B" w14:paraId="7279C1B6" w14:textId="77777777" w:rsidTr="00683C2C">
        <w:trPr>
          <w:jc w:val="center"/>
        </w:trPr>
        <w:tc>
          <w:tcPr>
            <w:tcW w:w="1832" w:type="dxa"/>
            <w:vMerge/>
            <w:tcBorders>
              <w:right w:val="single" w:sz="4" w:space="0" w:color="auto"/>
            </w:tcBorders>
          </w:tcPr>
          <w:p w14:paraId="3F3722FD"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2.01</w:t>
            </w:r>
          </w:p>
        </w:tc>
      </w:tr>
      <w:tr w:rsidR="00004261" w:rsidRPr="006A122B" w14:paraId="760FEBBB" w14:textId="77777777" w:rsidTr="00683C2C">
        <w:trPr>
          <w:jc w:val="center"/>
        </w:trPr>
        <w:tc>
          <w:tcPr>
            <w:tcW w:w="3662" w:type="dxa"/>
            <w:gridSpan w:val="2"/>
          </w:tcPr>
          <w:p w14:paraId="4409599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1103" w:type="dxa"/>
          </w:tcPr>
          <w:p w14:paraId="35BE6359"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0.71</w:t>
            </w:r>
          </w:p>
        </w:tc>
        <w:tc>
          <w:tcPr>
            <w:tcW w:w="1260" w:type="dxa"/>
          </w:tcPr>
          <w:p w14:paraId="63F62C5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0.97</w:t>
            </w:r>
          </w:p>
        </w:tc>
      </w:tr>
    </w:tbl>
    <w:p w14:paraId="5BD354E0" w14:textId="77777777" w:rsidR="009E0EE9" w:rsidRPr="006A122B" w:rsidRDefault="009E0EE9" w:rsidP="00C65C49">
      <w:pPr>
        <w:spacing w:before="240" w:after="120"/>
        <w:jc w:val="both"/>
        <w:rPr>
          <w:rFonts w:ascii="Times New Roman" w:hAnsi="Times New Roman" w:cs="Times New Roman"/>
          <w:sz w:val="24"/>
          <w:szCs w:val="24"/>
        </w:rPr>
      </w:pPr>
    </w:p>
    <w:p w14:paraId="556BFD99"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5</w:t>
      </w:r>
      <w:r w:rsidR="00EA5591" w:rsidRPr="006A122B">
        <w:rPr>
          <w:rFonts w:ascii="Times New Roman" w:hAnsi="Times New Roman" w:cs="Times New Roman"/>
          <w:b/>
          <w:bCs/>
          <w:sz w:val="24"/>
          <w:szCs w:val="24"/>
        </w:rPr>
        <w:t>. Discussion</w:t>
      </w:r>
    </w:p>
    <w:p w14:paraId="2AECC9D3" w14:textId="622D34D8" w:rsidR="00F16E75" w:rsidRDefault="00F16E7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&lt;Multiple peaks point</w:t>
      </w:r>
      <w:r w:rsidR="00764E91" w:rsidRPr="00764E91">
        <w:rPr>
          <w:rFonts w:ascii="Times New Roman" w:hAnsi="Times New Roman" w:cs="Times New Roman"/>
          <w:color w:val="FF0000"/>
          <w:sz w:val="24"/>
          <w:szCs w:val="24"/>
        </w:rPr>
        <w:t xml:space="preserve"> from trouble with QSAR paper </w:t>
      </w:r>
      <w:r w:rsidRPr="00764E91">
        <w:rPr>
          <w:rFonts w:ascii="Times New Roman" w:hAnsi="Times New Roman" w:cs="Times New Roman"/>
          <w:color w:val="FF0000"/>
          <w:sz w:val="24"/>
          <w:szCs w:val="24"/>
        </w:rPr>
        <w:t>&gt;</w:t>
      </w:r>
    </w:p>
    <w:p w14:paraId="7B512AEA" w14:textId="643108C4" w:rsidR="00D45D7F" w:rsidRPr="00764E91" w:rsidRDefault="00D45D7F" w:rsidP="00784205">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TWQSAR paper says caveats include multiple peaks, overfitting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that are exhibited by external validation. The problem is larger for small datasets because high predictor dimension means more error </w:t>
      </w:r>
      <w:proofErr w:type="gramStart"/>
      <w:r>
        <w:rPr>
          <w:rFonts w:ascii="Times New Roman" w:hAnsi="Times New Roman" w:cs="Times New Roman"/>
          <w:color w:val="FF0000"/>
          <w:sz w:val="24"/>
          <w:szCs w:val="24"/>
        </w:rPr>
        <w:t>variability..</w:t>
      </w:r>
      <w:proofErr w:type="gramEnd"/>
      <w:r>
        <w:rPr>
          <w:rFonts w:ascii="Times New Roman" w:hAnsi="Times New Roman" w:cs="Times New Roman"/>
          <w:color w:val="FF0000"/>
          <w:sz w:val="24"/>
          <w:szCs w:val="24"/>
        </w:rPr>
        <w:t xml:space="preserve"> so high chance that training and test sets are dissimilar.</w:t>
      </w:r>
    </w:p>
    <w:p w14:paraId="59076510" w14:textId="4BD3DB69" w:rsidR="00F666FB" w:rsidRDefault="009C126B"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QSAR modelling is </w:t>
      </w:r>
      <w:r w:rsidR="00F16E75" w:rsidRPr="006A122B">
        <w:rPr>
          <w:rFonts w:ascii="Times New Roman" w:hAnsi="Times New Roman" w:cs="Times New Roman"/>
          <w:sz w:val="24"/>
          <w:szCs w:val="24"/>
        </w:rPr>
        <w:t>extensively</w:t>
      </w:r>
      <w:r w:rsidRPr="006A122B">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Pr>
              <w:rFonts w:ascii="Times New Roman" w:hAnsi="Times New Roman" w:cs="Times New Roman"/>
              <w:sz w:val="24"/>
              <w:szCs w:val="24"/>
            </w:rPr>
            <w:fldChar w:fldCharType="begin"/>
          </w:r>
          <w:r w:rsidR="00764E91">
            <w:rPr>
              <w:rFonts w:ascii="Times New Roman" w:hAnsi="Times New Roman" w:cs="Times New Roman"/>
              <w:b/>
              <w:bCs/>
              <w:sz w:val="24"/>
              <w:szCs w:val="24"/>
            </w:rPr>
            <w:instrText xml:space="preserve"> CITATION Bas13 \l 1033 </w:instrText>
          </w:r>
          <w:r w:rsidR="00764E91">
            <w:rPr>
              <w:rFonts w:ascii="Times New Roman" w:hAnsi="Times New Roman" w:cs="Times New Roman"/>
              <w:sz w:val="24"/>
              <w:szCs w:val="24"/>
            </w:rPr>
            <w:fldChar w:fldCharType="separate"/>
          </w:r>
          <w:r w:rsidR="00780225">
            <w:rPr>
              <w:rFonts w:ascii="Times New Roman" w:hAnsi="Times New Roman" w:cs="Times New Roman"/>
              <w:b/>
              <w:bCs/>
              <w:noProof/>
              <w:sz w:val="24"/>
              <w:szCs w:val="24"/>
            </w:rPr>
            <w:t xml:space="preserve"> </w:t>
          </w:r>
          <w:r w:rsidR="00780225" w:rsidRPr="00780225">
            <w:rPr>
              <w:rFonts w:ascii="Times New Roman" w:hAnsi="Times New Roman" w:cs="Times New Roman"/>
              <w:noProof/>
              <w:sz w:val="24"/>
              <w:szCs w:val="24"/>
            </w:rPr>
            <w:t>[28]</w:t>
          </w:r>
          <w:r w:rsid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Content>
          <w:r w:rsidR="00764E91">
            <w:rPr>
              <w:rFonts w:ascii="Times New Roman" w:hAnsi="Times New Roman" w:cs="Times New Roman"/>
              <w:sz w:val="24"/>
              <w:szCs w:val="24"/>
            </w:rPr>
            <w:fldChar w:fldCharType="begin"/>
          </w:r>
          <w:r w:rsidR="00764E91">
            <w:rPr>
              <w:rFonts w:ascii="Times New Roman" w:hAnsi="Times New Roman" w:cs="Times New Roman"/>
              <w:sz w:val="24"/>
              <w:szCs w:val="24"/>
            </w:rPr>
            <w:instrText xml:space="preserve"> CITATION Bas152 \l 1033 </w:instrText>
          </w:r>
          <w:r w:rsidR="00764E91">
            <w:rPr>
              <w:rFonts w:ascii="Times New Roman" w:hAnsi="Times New Roman" w:cs="Times New Roman"/>
              <w:sz w:val="24"/>
              <w:szCs w:val="24"/>
            </w:rPr>
            <w:fldChar w:fldCharType="separate"/>
          </w:r>
          <w:r w:rsidR="00780225">
            <w:rPr>
              <w:rFonts w:ascii="Times New Roman" w:hAnsi="Times New Roman" w:cs="Times New Roman"/>
              <w:noProof/>
              <w:sz w:val="24"/>
              <w:szCs w:val="24"/>
            </w:rPr>
            <w:t xml:space="preserve"> </w:t>
          </w:r>
          <w:r w:rsidR="00780225" w:rsidRPr="00780225">
            <w:rPr>
              <w:rFonts w:ascii="Times New Roman" w:hAnsi="Times New Roman" w:cs="Times New Roman"/>
              <w:noProof/>
              <w:sz w:val="24"/>
              <w:szCs w:val="24"/>
            </w:rPr>
            <w:t>[29]</w:t>
          </w:r>
          <w:r w:rsidR="00764E91">
            <w:rPr>
              <w:rFonts w:ascii="Times New Roman" w:hAnsi="Times New Roman" w:cs="Times New Roman"/>
              <w:sz w:val="24"/>
              <w:szCs w:val="24"/>
            </w:rPr>
            <w:fldChar w:fldCharType="end"/>
          </w:r>
        </w:sdtContent>
      </w:sdt>
      <w:r w:rsidRPr="006A122B">
        <w:rPr>
          <w:rFonts w:ascii="Times New Roman" w:hAnsi="Times New Roman" w:cs="Times New Roman"/>
          <w:sz w:val="24"/>
          <w:szCs w:val="24"/>
        </w:rPr>
        <w:t xml:space="preserve">. These compounds often have lasting impact in human lives and the environment around us. In this situation, a </w:t>
      </w:r>
      <w:r w:rsidRPr="006A122B">
        <w:rPr>
          <w:rFonts w:ascii="Times New Roman" w:hAnsi="Times New Roman" w:cs="Times New Roman"/>
          <w:i/>
          <w:iCs/>
          <w:sz w:val="24"/>
          <w:szCs w:val="24"/>
        </w:rPr>
        <w:t>laissez-faire</w:t>
      </w:r>
      <w:r w:rsidRPr="006A122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6A122B">
        <w:rPr>
          <w:rFonts w:ascii="Times New Roman" w:hAnsi="Times New Roman" w:cs="Times New Roman"/>
          <w:sz w:val="24"/>
          <w:szCs w:val="24"/>
        </w:rPr>
        <w:t xml:space="preserve">. </w:t>
      </w:r>
      <w:r w:rsidRPr="006A122B">
        <w:rPr>
          <w:rFonts w:ascii="Times New Roman" w:hAnsi="Times New Roman" w:cs="Times New Roman"/>
          <w:sz w:val="24"/>
          <w:szCs w:val="24"/>
        </w:rPr>
        <w:t>Thus</w:t>
      </w:r>
      <w:r w:rsidR="006A122B">
        <w:rPr>
          <w:rFonts w:ascii="Times New Roman" w:hAnsi="Times New Roman" w:cs="Times New Roman"/>
          <w:sz w:val="24"/>
          <w:szCs w:val="24"/>
        </w:rPr>
        <w:t>,</w:t>
      </w:r>
      <w:r w:rsidRPr="006A122B">
        <w:rPr>
          <w:rFonts w:ascii="Times New Roman" w:hAnsi="Times New Roman" w:cs="Times New Roman"/>
          <w:sz w:val="24"/>
          <w:szCs w:val="24"/>
        </w:rPr>
        <w:t xml:space="preserve"> it is difficult to overstate the importance of proper</w:t>
      </w:r>
      <w:r w:rsidR="00F16E75" w:rsidRPr="006A122B">
        <w:rPr>
          <w:rFonts w:ascii="Times New Roman" w:hAnsi="Times New Roman" w:cs="Times New Roman"/>
          <w:sz w:val="24"/>
          <w:szCs w:val="24"/>
        </w:rPr>
        <w:t>, stable</w:t>
      </w:r>
      <w:r w:rsidRPr="006A122B">
        <w:rPr>
          <w:rFonts w:ascii="Times New Roman" w:hAnsi="Times New Roman" w:cs="Times New Roman"/>
          <w:sz w:val="24"/>
          <w:szCs w:val="24"/>
        </w:rPr>
        <w:t xml:space="preserve"> and rigorous validation</w:t>
      </w:r>
      <w:r w:rsidR="00F16E75" w:rsidRPr="006A122B">
        <w:rPr>
          <w:rFonts w:ascii="Times New Roman" w:hAnsi="Times New Roman" w:cs="Times New Roman"/>
          <w:sz w:val="24"/>
          <w:szCs w:val="24"/>
        </w:rPr>
        <w:t xml:space="preserve"> methods.</w:t>
      </w:r>
    </w:p>
    <w:p w14:paraId="2EA5B754" w14:textId="482A42FC" w:rsidR="00F5713F" w:rsidRDefault="009965C5" w:rsidP="00784205">
      <w:pPr>
        <w:jc w:val="both"/>
        <w:rPr>
          <w:rFonts w:ascii="Times New Roman" w:hAnsi="Times New Roman" w:cs="Times New Roman"/>
          <w:color w:val="FF0000"/>
          <w:sz w:val="24"/>
          <w:szCs w:val="24"/>
        </w:rPr>
      </w:pPr>
      <w:r w:rsidRPr="0084053F">
        <w:rPr>
          <w:rFonts w:ascii="Times New Roman" w:hAnsi="Times New Roman" w:cs="Times New Roman"/>
          <w:color w:val="FF0000"/>
          <w:sz w:val="24"/>
          <w:szCs w:val="24"/>
        </w:rPr>
        <w:t xml:space="preserve">More </w:t>
      </w:r>
      <w:r w:rsidR="0084053F">
        <w:rPr>
          <w:rFonts w:ascii="Times New Roman" w:hAnsi="Times New Roman" w:cs="Times New Roman"/>
          <w:color w:val="FF0000"/>
          <w:sz w:val="24"/>
          <w:szCs w:val="24"/>
        </w:rPr>
        <w:t>discussion</w:t>
      </w:r>
    </w:p>
    <w:p w14:paraId="3AAB99AE" w14:textId="77777777" w:rsidR="00F5713F" w:rsidRPr="0084053F" w:rsidRDefault="00F5713F" w:rsidP="00784205">
      <w:pPr>
        <w:jc w:val="both"/>
        <w:rPr>
          <w:rFonts w:ascii="Times New Roman" w:hAnsi="Times New Roman" w:cs="Times New Roman"/>
          <w:color w:val="FF0000"/>
          <w:sz w:val="24"/>
          <w:szCs w:val="24"/>
        </w:rPr>
      </w:pP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3BA594C3" w14:textId="77777777" w:rsidR="00780225" w:rsidRDefault="00A35FF7" w:rsidP="003C4618">
              <w:pPr>
                <w:rPr>
                  <w:noProof/>
                </w:rPr>
              </w:pPr>
              <w:r w:rsidRPr="006A122B">
                <w:rPr>
                  <w:rFonts w:ascii="Times New Roman" w:hAnsi="Times New Roman" w:cs="Times New Roman"/>
                </w:rPr>
                <w:fldChar w:fldCharType="begin"/>
              </w:r>
              <w:r w:rsidRPr="006A122B">
                <w:rPr>
                  <w:rFonts w:ascii="Times New Roman" w:hAnsi="Times New Roman" w:cs="Times New Roman"/>
                </w:rPr>
                <w:instrText xml:space="preserve"> BIBLIOGRAPHY </w:instrText>
              </w:r>
              <w:r w:rsidRPr="006A122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780225" w14:paraId="6375C8B7" w14:textId="77777777">
                <w:trPr>
                  <w:divId w:val="719523746"/>
                  <w:tblCellSpacing w:w="15" w:type="dxa"/>
                </w:trPr>
                <w:tc>
                  <w:tcPr>
                    <w:tcW w:w="50" w:type="pct"/>
                    <w:hideMark/>
                  </w:tcPr>
                  <w:p w14:paraId="567C30E5" w14:textId="5E8F5465" w:rsidR="00780225" w:rsidRDefault="00780225">
                    <w:pPr>
                      <w:pStyle w:val="Bibliography"/>
                      <w:rPr>
                        <w:rFonts w:cs="Times New Roman"/>
                        <w:noProof/>
                        <w:sz w:val="24"/>
                        <w:szCs w:val="24"/>
                      </w:rPr>
                    </w:pPr>
                    <w:r>
                      <w:rPr>
                        <w:noProof/>
                      </w:rPr>
                      <w:lastRenderedPageBreak/>
                      <w:t xml:space="preserve">[1] </w:t>
                    </w:r>
                  </w:p>
                </w:tc>
                <w:tc>
                  <w:tcPr>
                    <w:tcW w:w="0" w:type="auto"/>
                    <w:hideMark/>
                  </w:tcPr>
                  <w:p w14:paraId="756CA152" w14:textId="77777777" w:rsidR="00780225" w:rsidRDefault="00780225">
                    <w:pPr>
                      <w:pStyle w:val="Bibliography"/>
                      <w:rPr>
                        <w:noProof/>
                      </w:rPr>
                    </w:pPr>
                    <w:r>
                      <w:rPr>
                        <w:noProof/>
                      </w:rPr>
                      <w:t xml:space="preserve">A. Crum-Brown and T. R. Fraser, "On the connection between chemical constitution and physiological action. Part 1. On the physiological action of the ammonium bases, derived from Strychia, Brucia, Thebaia, Codeia, Morphia and Nicotia," </w:t>
                    </w:r>
                    <w:r>
                      <w:rPr>
                        <w:i/>
                        <w:iCs/>
                        <w:noProof/>
                      </w:rPr>
                      <w:t xml:space="preserve">Trans. Roy. Soc. Edinburgh, </w:t>
                    </w:r>
                    <w:r>
                      <w:rPr>
                        <w:noProof/>
                      </w:rPr>
                      <w:t xml:space="preserve">vol. 25, pp. 151-203, 1868. </w:t>
                    </w:r>
                  </w:p>
                </w:tc>
              </w:tr>
              <w:tr w:rsidR="00780225" w14:paraId="5EB29701" w14:textId="77777777">
                <w:trPr>
                  <w:divId w:val="719523746"/>
                  <w:tblCellSpacing w:w="15" w:type="dxa"/>
                </w:trPr>
                <w:tc>
                  <w:tcPr>
                    <w:tcW w:w="50" w:type="pct"/>
                    <w:hideMark/>
                  </w:tcPr>
                  <w:p w14:paraId="38A1ED1F" w14:textId="77777777" w:rsidR="00780225" w:rsidRDefault="00780225">
                    <w:pPr>
                      <w:pStyle w:val="Bibliography"/>
                      <w:rPr>
                        <w:noProof/>
                      </w:rPr>
                    </w:pPr>
                    <w:r>
                      <w:rPr>
                        <w:noProof/>
                      </w:rPr>
                      <w:t xml:space="preserve">[2] </w:t>
                    </w:r>
                  </w:p>
                </w:tc>
                <w:tc>
                  <w:tcPr>
                    <w:tcW w:w="0" w:type="auto"/>
                    <w:hideMark/>
                  </w:tcPr>
                  <w:p w14:paraId="37129388" w14:textId="77777777" w:rsidR="00780225" w:rsidRDefault="00780225">
                    <w:pPr>
                      <w:pStyle w:val="Bibliography"/>
                      <w:rPr>
                        <w:noProof/>
                      </w:rPr>
                    </w:pPr>
                    <w:r>
                      <w:rPr>
                        <w:noProof/>
                      </w:rPr>
                      <w:t xml:space="preserve">M. C. Richet, "Note sur le rapport entre la toxicite et les proprire te s physiques des corps," </w:t>
                    </w:r>
                    <w:r>
                      <w:rPr>
                        <w:i/>
                        <w:iCs/>
                        <w:noProof/>
                      </w:rPr>
                      <w:t xml:space="preserve">Comput. Rend. Soc. Biol. (Paris), </w:t>
                    </w:r>
                    <w:r>
                      <w:rPr>
                        <w:noProof/>
                      </w:rPr>
                      <w:t xml:space="preserve">vol. 45, p. 775, 1893. </w:t>
                    </w:r>
                  </w:p>
                </w:tc>
              </w:tr>
              <w:tr w:rsidR="00780225" w14:paraId="7DA1A06A" w14:textId="77777777">
                <w:trPr>
                  <w:divId w:val="719523746"/>
                  <w:tblCellSpacing w:w="15" w:type="dxa"/>
                </w:trPr>
                <w:tc>
                  <w:tcPr>
                    <w:tcW w:w="50" w:type="pct"/>
                    <w:hideMark/>
                  </w:tcPr>
                  <w:p w14:paraId="0457EFF6" w14:textId="77777777" w:rsidR="00780225" w:rsidRDefault="00780225">
                    <w:pPr>
                      <w:pStyle w:val="Bibliography"/>
                      <w:rPr>
                        <w:noProof/>
                      </w:rPr>
                    </w:pPr>
                    <w:r>
                      <w:rPr>
                        <w:noProof/>
                      </w:rPr>
                      <w:t xml:space="preserve">[3] </w:t>
                    </w:r>
                  </w:p>
                </w:tc>
                <w:tc>
                  <w:tcPr>
                    <w:tcW w:w="0" w:type="auto"/>
                    <w:hideMark/>
                  </w:tcPr>
                  <w:p w14:paraId="3C9D67BD" w14:textId="77777777" w:rsidR="00780225" w:rsidRDefault="00780225">
                    <w:pPr>
                      <w:pStyle w:val="Bibliography"/>
                      <w:rPr>
                        <w:noProof/>
                      </w:rPr>
                    </w:pPr>
                    <w:r>
                      <w:rPr>
                        <w:noProof/>
                      </w:rPr>
                      <w:t xml:space="preserve">C. Hansch and A. Leo, Exploring QSARs: Fundamentals and Applications in Chemistry and Biology, Washington, DC: American Chemical Society, 1995. </w:t>
                    </w:r>
                  </w:p>
                </w:tc>
              </w:tr>
              <w:tr w:rsidR="00780225" w14:paraId="6FAD5919" w14:textId="77777777">
                <w:trPr>
                  <w:divId w:val="719523746"/>
                  <w:tblCellSpacing w:w="15" w:type="dxa"/>
                </w:trPr>
                <w:tc>
                  <w:tcPr>
                    <w:tcW w:w="50" w:type="pct"/>
                    <w:hideMark/>
                  </w:tcPr>
                  <w:p w14:paraId="3C93EBC8" w14:textId="77777777" w:rsidR="00780225" w:rsidRDefault="00780225">
                    <w:pPr>
                      <w:pStyle w:val="Bibliography"/>
                      <w:rPr>
                        <w:noProof/>
                      </w:rPr>
                    </w:pPr>
                    <w:r>
                      <w:rPr>
                        <w:noProof/>
                      </w:rPr>
                      <w:t xml:space="preserve">[4] </w:t>
                    </w:r>
                  </w:p>
                </w:tc>
                <w:tc>
                  <w:tcPr>
                    <w:tcW w:w="0" w:type="auto"/>
                    <w:hideMark/>
                  </w:tcPr>
                  <w:p w14:paraId="11C93971" w14:textId="77777777" w:rsidR="00780225" w:rsidRDefault="00780225">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780225" w14:paraId="2E7BDD5E" w14:textId="77777777">
                <w:trPr>
                  <w:divId w:val="719523746"/>
                  <w:tblCellSpacing w:w="15" w:type="dxa"/>
                </w:trPr>
                <w:tc>
                  <w:tcPr>
                    <w:tcW w:w="50" w:type="pct"/>
                    <w:hideMark/>
                  </w:tcPr>
                  <w:p w14:paraId="684004FF" w14:textId="77777777" w:rsidR="00780225" w:rsidRDefault="00780225">
                    <w:pPr>
                      <w:pStyle w:val="Bibliography"/>
                      <w:rPr>
                        <w:noProof/>
                      </w:rPr>
                    </w:pPr>
                    <w:r>
                      <w:rPr>
                        <w:noProof/>
                      </w:rPr>
                      <w:t xml:space="preserve">[5] </w:t>
                    </w:r>
                  </w:p>
                </w:tc>
                <w:tc>
                  <w:tcPr>
                    <w:tcW w:w="0" w:type="auto"/>
                    <w:hideMark/>
                  </w:tcPr>
                  <w:p w14:paraId="7B0CA0A5" w14:textId="77777777" w:rsidR="00780225" w:rsidRDefault="00780225">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780225" w14:paraId="73E2B2D2" w14:textId="77777777">
                <w:trPr>
                  <w:divId w:val="719523746"/>
                  <w:tblCellSpacing w:w="15" w:type="dxa"/>
                </w:trPr>
                <w:tc>
                  <w:tcPr>
                    <w:tcW w:w="50" w:type="pct"/>
                    <w:hideMark/>
                  </w:tcPr>
                  <w:p w14:paraId="60E829B3" w14:textId="77777777" w:rsidR="00780225" w:rsidRDefault="00780225">
                    <w:pPr>
                      <w:pStyle w:val="Bibliography"/>
                      <w:rPr>
                        <w:noProof/>
                      </w:rPr>
                    </w:pPr>
                    <w:r>
                      <w:rPr>
                        <w:noProof/>
                      </w:rPr>
                      <w:t xml:space="preserve">[6] </w:t>
                    </w:r>
                  </w:p>
                </w:tc>
                <w:tc>
                  <w:tcPr>
                    <w:tcW w:w="0" w:type="auto"/>
                    <w:hideMark/>
                  </w:tcPr>
                  <w:p w14:paraId="4594ADF7" w14:textId="77777777" w:rsidR="00780225" w:rsidRDefault="00780225">
                    <w:pPr>
                      <w:pStyle w:val="Bibliography"/>
                      <w:rPr>
                        <w:noProof/>
                      </w:rPr>
                    </w:pPr>
                    <w:r>
                      <w:rPr>
                        <w:noProof/>
                      </w:rPr>
                      <w:t xml:space="preserve">L. B. Kier and L. H. Hall, Molecular Connectivity in Chemistry and Drug Research, New York, NY: Academic Press, 1976. </w:t>
                    </w:r>
                  </w:p>
                </w:tc>
              </w:tr>
              <w:tr w:rsidR="00780225" w14:paraId="65AB3250" w14:textId="77777777">
                <w:trPr>
                  <w:divId w:val="719523746"/>
                  <w:tblCellSpacing w:w="15" w:type="dxa"/>
                </w:trPr>
                <w:tc>
                  <w:tcPr>
                    <w:tcW w:w="50" w:type="pct"/>
                    <w:hideMark/>
                  </w:tcPr>
                  <w:p w14:paraId="5AF3172D" w14:textId="77777777" w:rsidR="00780225" w:rsidRDefault="00780225">
                    <w:pPr>
                      <w:pStyle w:val="Bibliography"/>
                      <w:rPr>
                        <w:noProof/>
                      </w:rPr>
                    </w:pPr>
                    <w:r>
                      <w:rPr>
                        <w:noProof/>
                      </w:rPr>
                      <w:t xml:space="preserve">[7] </w:t>
                    </w:r>
                  </w:p>
                </w:tc>
                <w:tc>
                  <w:tcPr>
                    <w:tcW w:w="0" w:type="auto"/>
                    <w:hideMark/>
                  </w:tcPr>
                  <w:p w14:paraId="3ACD00F9" w14:textId="77777777" w:rsidR="00780225" w:rsidRDefault="00780225">
                    <w:pPr>
                      <w:pStyle w:val="Bibliography"/>
                      <w:rPr>
                        <w:noProof/>
                      </w:rPr>
                    </w:pPr>
                    <w:r>
                      <w:rPr>
                        <w:noProof/>
                      </w:rPr>
                      <w:t xml:space="preserve">L. B. Kier and L. H. Hall, Molecular Connectivity in Structure Activity Analysis, London, UK: Wiley, 1986. </w:t>
                    </w:r>
                  </w:p>
                </w:tc>
              </w:tr>
              <w:tr w:rsidR="00780225" w14:paraId="5919F4C8" w14:textId="77777777">
                <w:trPr>
                  <w:divId w:val="719523746"/>
                  <w:tblCellSpacing w:w="15" w:type="dxa"/>
                </w:trPr>
                <w:tc>
                  <w:tcPr>
                    <w:tcW w:w="50" w:type="pct"/>
                    <w:hideMark/>
                  </w:tcPr>
                  <w:p w14:paraId="73B60971" w14:textId="77777777" w:rsidR="00780225" w:rsidRDefault="00780225">
                    <w:pPr>
                      <w:pStyle w:val="Bibliography"/>
                      <w:rPr>
                        <w:noProof/>
                      </w:rPr>
                    </w:pPr>
                    <w:r>
                      <w:rPr>
                        <w:noProof/>
                      </w:rPr>
                      <w:t xml:space="preserve">[8] </w:t>
                    </w:r>
                  </w:p>
                </w:tc>
                <w:tc>
                  <w:tcPr>
                    <w:tcW w:w="0" w:type="auto"/>
                    <w:hideMark/>
                  </w:tcPr>
                  <w:p w14:paraId="299520D9" w14:textId="77777777" w:rsidR="00780225" w:rsidRDefault="00780225">
                    <w:pPr>
                      <w:pStyle w:val="Bibliography"/>
                      <w:rPr>
                        <w:noProof/>
                      </w:rPr>
                    </w:pPr>
                    <w:r>
                      <w:rPr>
                        <w:noProof/>
                      </w:rPr>
                      <w:t>J. Devillers and A. T. Balaban, Eds., Topological Indices and Related Descriptors in QSAR and QSPR, Amsterdam, Netherlands: Gordon and Breach, 1999, p. 811.</w:t>
                    </w:r>
                  </w:p>
                </w:tc>
              </w:tr>
              <w:tr w:rsidR="00780225" w14:paraId="27103A32" w14:textId="77777777">
                <w:trPr>
                  <w:divId w:val="719523746"/>
                  <w:tblCellSpacing w:w="15" w:type="dxa"/>
                </w:trPr>
                <w:tc>
                  <w:tcPr>
                    <w:tcW w:w="50" w:type="pct"/>
                    <w:hideMark/>
                  </w:tcPr>
                  <w:p w14:paraId="53D06F3A" w14:textId="77777777" w:rsidR="00780225" w:rsidRDefault="00780225">
                    <w:pPr>
                      <w:pStyle w:val="Bibliography"/>
                      <w:rPr>
                        <w:noProof/>
                      </w:rPr>
                    </w:pPr>
                    <w:r>
                      <w:rPr>
                        <w:noProof/>
                      </w:rPr>
                      <w:t xml:space="preserve">[9] </w:t>
                    </w:r>
                  </w:p>
                </w:tc>
                <w:tc>
                  <w:tcPr>
                    <w:tcW w:w="0" w:type="auto"/>
                    <w:hideMark/>
                  </w:tcPr>
                  <w:p w14:paraId="7E47E45A" w14:textId="77777777" w:rsidR="00780225" w:rsidRDefault="00780225">
                    <w:pPr>
                      <w:pStyle w:val="Bibliography"/>
                      <w:rPr>
                        <w:noProof/>
                      </w:rPr>
                    </w:pPr>
                    <w:r>
                      <w:rPr>
                        <w:noProof/>
                      </w:rPr>
                      <w:t xml:space="preserve">R. E. Carhart, D. Smith and R. Venkataraghavan, "Atom Pairs as Molecular Features in Structure-Activity Studies: Definition and Applications," </w:t>
                    </w:r>
                    <w:r>
                      <w:rPr>
                        <w:i/>
                        <w:iCs/>
                        <w:noProof/>
                      </w:rPr>
                      <w:t xml:space="preserve">J. Che. Inf. Comput. Sci., </w:t>
                    </w:r>
                    <w:r>
                      <w:rPr>
                        <w:noProof/>
                      </w:rPr>
                      <w:t xml:space="preserve">vol. 25, pp. 64-73, 1985. </w:t>
                    </w:r>
                  </w:p>
                </w:tc>
              </w:tr>
              <w:tr w:rsidR="00780225" w14:paraId="66F192A7" w14:textId="77777777">
                <w:trPr>
                  <w:divId w:val="719523746"/>
                  <w:tblCellSpacing w:w="15" w:type="dxa"/>
                </w:trPr>
                <w:tc>
                  <w:tcPr>
                    <w:tcW w:w="50" w:type="pct"/>
                    <w:hideMark/>
                  </w:tcPr>
                  <w:p w14:paraId="3495606A" w14:textId="77777777" w:rsidR="00780225" w:rsidRDefault="00780225">
                    <w:pPr>
                      <w:pStyle w:val="Bibliography"/>
                      <w:rPr>
                        <w:noProof/>
                      </w:rPr>
                    </w:pPr>
                    <w:r>
                      <w:rPr>
                        <w:noProof/>
                      </w:rPr>
                      <w:t xml:space="preserve">[10] </w:t>
                    </w:r>
                  </w:p>
                </w:tc>
                <w:tc>
                  <w:tcPr>
                    <w:tcW w:w="0" w:type="auto"/>
                    <w:hideMark/>
                  </w:tcPr>
                  <w:p w14:paraId="61A08A96" w14:textId="77777777" w:rsidR="00780225" w:rsidRDefault="00780225">
                    <w:pPr>
                      <w:pStyle w:val="Bibliography"/>
                      <w:rPr>
                        <w:noProof/>
                      </w:rPr>
                    </w:pPr>
                    <w:r>
                      <w:rPr>
                        <w:noProof/>
                      </w:rPr>
                      <w:t xml:space="preserve">S. C. Basak, "Role of mathematical chemodescriptors and proteomics-based biodescriptors in drug discovery," </w:t>
                    </w:r>
                    <w:r>
                      <w:rPr>
                        <w:i/>
                        <w:iCs/>
                        <w:noProof/>
                      </w:rPr>
                      <w:t xml:space="preserve">Drug. Dev. Res., </w:t>
                    </w:r>
                    <w:r>
                      <w:rPr>
                        <w:noProof/>
                      </w:rPr>
                      <w:t xml:space="preserve">vol. 72, pp. 1-9, 2010. </w:t>
                    </w:r>
                  </w:p>
                </w:tc>
              </w:tr>
              <w:tr w:rsidR="00780225" w14:paraId="60145FE8" w14:textId="77777777">
                <w:trPr>
                  <w:divId w:val="719523746"/>
                  <w:tblCellSpacing w:w="15" w:type="dxa"/>
                </w:trPr>
                <w:tc>
                  <w:tcPr>
                    <w:tcW w:w="50" w:type="pct"/>
                    <w:hideMark/>
                  </w:tcPr>
                  <w:p w14:paraId="5C93FBAA" w14:textId="77777777" w:rsidR="00780225" w:rsidRDefault="00780225">
                    <w:pPr>
                      <w:pStyle w:val="Bibliography"/>
                      <w:rPr>
                        <w:noProof/>
                      </w:rPr>
                    </w:pPr>
                    <w:r>
                      <w:rPr>
                        <w:noProof/>
                      </w:rPr>
                      <w:t xml:space="preserve">[11] </w:t>
                    </w:r>
                  </w:p>
                </w:tc>
                <w:tc>
                  <w:tcPr>
                    <w:tcW w:w="0" w:type="auto"/>
                    <w:hideMark/>
                  </w:tcPr>
                  <w:p w14:paraId="342A9149" w14:textId="77777777" w:rsidR="00780225" w:rsidRDefault="00780225">
                    <w:pPr>
                      <w:pStyle w:val="Bibliography"/>
                      <w:rPr>
                        <w:noProof/>
                      </w:rPr>
                    </w:pPr>
                    <w:r>
                      <w:rPr>
                        <w:noProof/>
                      </w:rPr>
                      <w:t>S. C. Basak, D. K. Harriss and V. R. Magnuson, "POLLY v2.3," Copyright of the University of Minnesota, 1988.</w:t>
                    </w:r>
                  </w:p>
                </w:tc>
              </w:tr>
              <w:tr w:rsidR="00780225" w14:paraId="5C5960EE" w14:textId="77777777">
                <w:trPr>
                  <w:divId w:val="719523746"/>
                  <w:tblCellSpacing w:w="15" w:type="dxa"/>
                </w:trPr>
                <w:tc>
                  <w:tcPr>
                    <w:tcW w:w="50" w:type="pct"/>
                    <w:hideMark/>
                  </w:tcPr>
                  <w:p w14:paraId="08B01E94" w14:textId="77777777" w:rsidR="00780225" w:rsidRDefault="00780225">
                    <w:pPr>
                      <w:pStyle w:val="Bibliography"/>
                      <w:rPr>
                        <w:noProof/>
                      </w:rPr>
                    </w:pPr>
                    <w:r>
                      <w:rPr>
                        <w:noProof/>
                      </w:rPr>
                      <w:t xml:space="preserve">[12] </w:t>
                    </w:r>
                  </w:p>
                </w:tc>
                <w:tc>
                  <w:tcPr>
                    <w:tcW w:w="0" w:type="auto"/>
                    <w:hideMark/>
                  </w:tcPr>
                  <w:p w14:paraId="6791B854" w14:textId="77777777" w:rsidR="00780225" w:rsidRDefault="00780225">
                    <w:pPr>
                      <w:pStyle w:val="Bibliography"/>
                      <w:rPr>
                        <w:noProof/>
                      </w:rPr>
                    </w:pPr>
                    <w:r>
                      <w:rPr>
                        <w:noProof/>
                      </w:rPr>
                      <w:t>S. C. Basak and G. D. Grunwald, "APProbe," Copyright of the University of Minnesota, 1993.</w:t>
                    </w:r>
                  </w:p>
                </w:tc>
              </w:tr>
              <w:tr w:rsidR="00780225" w14:paraId="053A7FF7" w14:textId="77777777">
                <w:trPr>
                  <w:divId w:val="719523746"/>
                  <w:tblCellSpacing w:w="15" w:type="dxa"/>
                </w:trPr>
                <w:tc>
                  <w:tcPr>
                    <w:tcW w:w="50" w:type="pct"/>
                    <w:hideMark/>
                  </w:tcPr>
                  <w:p w14:paraId="6BE8724F" w14:textId="77777777" w:rsidR="00780225" w:rsidRDefault="00780225">
                    <w:pPr>
                      <w:pStyle w:val="Bibliography"/>
                      <w:rPr>
                        <w:noProof/>
                      </w:rPr>
                    </w:pPr>
                    <w:r>
                      <w:rPr>
                        <w:noProof/>
                      </w:rPr>
                      <w:t xml:space="preserve">[13] </w:t>
                    </w:r>
                  </w:p>
                </w:tc>
                <w:tc>
                  <w:tcPr>
                    <w:tcW w:w="0" w:type="auto"/>
                    <w:hideMark/>
                  </w:tcPr>
                  <w:p w14:paraId="4F763776" w14:textId="77777777" w:rsidR="00780225" w:rsidRDefault="00780225">
                    <w:pPr>
                      <w:pStyle w:val="Bibliography"/>
                      <w:rPr>
                        <w:noProof/>
                      </w:rPr>
                    </w:pPr>
                    <w:r>
                      <w:rPr>
                        <w:noProof/>
                      </w:rPr>
                      <w:t xml:space="preserve">MolconnZ v4.05, Quincy, MA: Hall Ass. Consult., 2003. </w:t>
                    </w:r>
                  </w:p>
                </w:tc>
              </w:tr>
              <w:tr w:rsidR="00780225" w14:paraId="0C7E8C00" w14:textId="77777777">
                <w:trPr>
                  <w:divId w:val="719523746"/>
                  <w:tblCellSpacing w:w="15" w:type="dxa"/>
                </w:trPr>
                <w:tc>
                  <w:tcPr>
                    <w:tcW w:w="50" w:type="pct"/>
                    <w:hideMark/>
                  </w:tcPr>
                  <w:p w14:paraId="304BCEE5" w14:textId="77777777" w:rsidR="00780225" w:rsidRDefault="00780225">
                    <w:pPr>
                      <w:pStyle w:val="Bibliography"/>
                      <w:rPr>
                        <w:noProof/>
                      </w:rPr>
                    </w:pPr>
                    <w:r>
                      <w:rPr>
                        <w:noProof/>
                      </w:rPr>
                      <w:t xml:space="preserve">[14] </w:t>
                    </w:r>
                  </w:p>
                </w:tc>
                <w:tc>
                  <w:tcPr>
                    <w:tcW w:w="0" w:type="auto"/>
                    <w:hideMark/>
                  </w:tcPr>
                  <w:p w14:paraId="674CE874" w14:textId="77777777" w:rsidR="00780225" w:rsidRDefault="00780225">
                    <w:pPr>
                      <w:pStyle w:val="Bibliography"/>
                      <w:rPr>
                        <w:noProof/>
                      </w:rPr>
                    </w:pPr>
                    <w:r>
                      <w:rPr>
                        <w:noProof/>
                      </w:rPr>
                      <w:t xml:space="preserve">R. Todeschini, V. Consonni, A. Mauri and P. M., DRAGON - Software for the Calculation of Molecular Descriptors, Version 5.4, Milan, Italy: Talete srl, 2006. </w:t>
                    </w:r>
                  </w:p>
                </w:tc>
              </w:tr>
              <w:tr w:rsidR="00780225" w14:paraId="58886D33" w14:textId="77777777">
                <w:trPr>
                  <w:divId w:val="719523746"/>
                  <w:tblCellSpacing w:w="15" w:type="dxa"/>
                </w:trPr>
                <w:tc>
                  <w:tcPr>
                    <w:tcW w:w="50" w:type="pct"/>
                    <w:hideMark/>
                  </w:tcPr>
                  <w:p w14:paraId="6DCD9804" w14:textId="77777777" w:rsidR="00780225" w:rsidRDefault="00780225">
                    <w:pPr>
                      <w:pStyle w:val="Bibliography"/>
                      <w:rPr>
                        <w:noProof/>
                      </w:rPr>
                    </w:pPr>
                    <w:r>
                      <w:rPr>
                        <w:noProof/>
                      </w:rPr>
                      <w:t xml:space="preserve">[15] </w:t>
                    </w:r>
                  </w:p>
                </w:tc>
                <w:tc>
                  <w:tcPr>
                    <w:tcW w:w="0" w:type="auto"/>
                    <w:hideMark/>
                  </w:tcPr>
                  <w:p w14:paraId="034DBE41" w14:textId="77777777" w:rsidR="00780225" w:rsidRDefault="00780225">
                    <w:pPr>
                      <w:pStyle w:val="Bibliography"/>
                      <w:rPr>
                        <w:noProof/>
                      </w:rPr>
                    </w:pPr>
                    <w:r>
                      <w:rPr>
                        <w:noProof/>
                      </w:rPr>
                      <w:t xml:space="preserve">C. W. Yap, "PaDEL-descriptor: An open source software to calculate molecular descriptors and fingerprints," </w:t>
                    </w:r>
                    <w:r>
                      <w:rPr>
                        <w:i/>
                        <w:iCs/>
                        <w:noProof/>
                      </w:rPr>
                      <w:t xml:space="preserve">J. Comput. Chem., </w:t>
                    </w:r>
                    <w:r>
                      <w:rPr>
                        <w:noProof/>
                      </w:rPr>
                      <w:t xml:space="preserve">vol. 32, pp. 1466-1474, 2011. </w:t>
                    </w:r>
                  </w:p>
                </w:tc>
              </w:tr>
              <w:tr w:rsidR="00780225" w14:paraId="39EFA495" w14:textId="77777777">
                <w:trPr>
                  <w:divId w:val="719523746"/>
                  <w:tblCellSpacing w:w="15" w:type="dxa"/>
                </w:trPr>
                <w:tc>
                  <w:tcPr>
                    <w:tcW w:w="50" w:type="pct"/>
                    <w:hideMark/>
                  </w:tcPr>
                  <w:p w14:paraId="04D2101B" w14:textId="77777777" w:rsidR="00780225" w:rsidRDefault="00780225">
                    <w:pPr>
                      <w:pStyle w:val="Bibliography"/>
                      <w:rPr>
                        <w:noProof/>
                      </w:rPr>
                    </w:pPr>
                    <w:r>
                      <w:rPr>
                        <w:noProof/>
                      </w:rPr>
                      <w:t xml:space="preserve">[16] </w:t>
                    </w:r>
                  </w:p>
                </w:tc>
                <w:tc>
                  <w:tcPr>
                    <w:tcW w:w="0" w:type="auto"/>
                    <w:hideMark/>
                  </w:tcPr>
                  <w:p w14:paraId="09C0865F" w14:textId="77777777" w:rsidR="00780225" w:rsidRDefault="00780225">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780225" w14:paraId="610B8B62" w14:textId="77777777">
                <w:trPr>
                  <w:divId w:val="719523746"/>
                  <w:tblCellSpacing w:w="15" w:type="dxa"/>
                </w:trPr>
                <w:tc>
                  <w:tcPr>
                    <w:tcW w:w="50" w:type="pct"/>
                    <w:hideMark/>
                  </w:tcPr>
                  <w:p w14:paraId="3989B934" w14:textId="77777777" w:rsidR="00780225" w:rsidRDefault="00780225">
                    <w:pPr>
                      <w:pStyle w:val="Bibliography"/>
                      <w:rPr>
                        <w:noProof/>
                      </w:rPr>
                    </w:pPr>
                    <w:r>
                      <w:rPr>
                        <w:noProof/>
                      </w:rPr>
                      <w:lastRenderedPageBreak/>
                      <w:t xml:space="preserve">[17] </w:t>
                    </w:r>
                  </w:p>
                </w:tc>
                <w:tc>
                  <w:tcPr>
                    <w:tcW w:w="0" w:type="auto"/>
                    <w:hideMark/>
                  </w:tcPr>
                  <w:p w14:paraId="7392C7E5" w14:textId="77777777" w:rsidR="00780225" w:rsidRDefault="00780225">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780225" w14:paraId="042A138C" w14:textId="77777777">
                <w:trPr>
                  <w:divId w:val="719523746"/>
                  <w:tblCellSpacing w:w="15" w:type="dxa"/>
                </w:trPr>
                <w:tc>
                  <w:tcPr>
                    <w:tcW w:w="50" w:type="pct"/>
                    <w:hideMark/>
                  </w:tcPr>
                  <w:p w14:paraId="12EF1DB9" w14:textId="77777777" w:rsidR="00780225" w:rsidRDefault="00780225">
                    <w:pPr>
                      <w:pStyle w:val="Bibliography"/>
                      <w:rPr>
                        <w:noProof/>
                      </w:rPr>
                    </w:pPr>
                    <w:r>
                      <w:rPr>
                        <w:noProof/>
                      </w:rPr>
                      <w:t xml:space="preserve">[18] </w:t>
                    </w:r>
                  </w:p>
                </w:tc>
                <w:tc>
                  <w:tcPr>
                    <w:tcW w:w="0" w:type="auto"/>
                    <w:hideMark/>
                  </w:tcPr>
                  <w:p w14:paraId="7A5403FE" w14:textId="77777777" w:rsidR="00780225" w:rsidRDefault="00780225">
                    <w:pPr>
                      <w:pStyle w:val="Bibliography"/>
                      <w:rPr>
                        <w:noProof/>
                      </w:rPr>
                    </w:pPr>
                    <w:r>
                      <w:rPr>
                        <w:noProof/>
                      </w:rPr>
                      <w:t xml:space="preserve">S. C. Basak, V. R. Magnuson, G. J. Niemi, R. R. Regal and G. D. Veith, "Topological indices: their nature, mutual relatedness, and applications," </w:t>
                    </w:r>
                    <w:r>
                      <w:rPr>
                        <w:i/>
                        <w:iCs/>
                        <w:noProof/>
                      </w:rPr>
                      <w:t xml:space="preserve">Mathematical Modelling, </w:t>
                    </w:r>
                    <w:r>
                      <w:rPr>
                        <w:noProof/>
                      </w:rPr>
                      <w:t xml:space="preserve">vol. 8, pp. 300-305, 1987. </w:t>
                    </w:r>
                  </w:p>
                </w:tc>
              </w:tr>
              <w:tr w:rsidR="00780225" w14:paraId="1C6064F1" w14:textId="77777777">
                <w:trPr>
                  <w:divId w:val="719523746"/>
                  <w:tblCellSpacing w:w="15" w:type="dxa"/>
                </w:trPr>
                <w:tc>
                  <w:tcPr>
                    <w:tcW w:w="50" w:type="pct"/>
                    <w:hideMark/>
                  </w:tcPr>
                  <w:p w14:paraId="5D3CA777" w14:textId="77777777" w:rsidR="00780225" w:rsidRDefault="00780225">
                    <w:pPr>
                      <w:pStyle w:val="Bibliography"/>
                      <w:rPr>
                        <w:noProof/>
                      </w:rPr>
                    </w:pPr>
                    <w:r>
                      <w:rPr>
                        <w:noProof/>
                      </w:rPr>
                      <w:t xml:space="preserve">[19] </w:t>
                    </w:r>
                  </w:p>
                </w:tc>
                <w:tc>
                  <w:tcPr>
                    <w:tcW w:w="0" w:type="auto"/>
                    <w:hideMark/>
                  </w:tcPr>
                  <w:p w14:paraId="7AF1769D" w14:textId="77777777" w:rsidR="00780225" w:rsidRDefault="00780225">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780225" w14:paraId="618306DF" w14:textId="77777777">
                <w:trPr>
                  <w:divId w:val="719523746"/>
                  <w:tblCellSpacing w:w="15" w:type="dxa"/>
                </w:trPr>
                <w:tc>
                  <w:tcPr>
                    <w:tcW w:w="50" w:type="pct"/>
                    <w:hideMark/>
                  </w:tcPr>
                  <w:p w14:paraId="390D276D" w14:textId="77777777" w:rsidR="00780225" w:rsidRDefault="00780225">
                    <w:pPr>
                      <w:pStyle w:val="Bibliography"/>
                      <w:rPr>
                        <w:noProof/>
                      </w:rPr>
                    </w:pPr>
                    <w:r>
                      <w:rPr>
                        <w:noProof/>
                      </w:rPr>
                      <w:t xml:space="preserve">[20] </w:t>
                    </w:r>
                  </w:p>
                </w:tc>
                <w:tc>
                  <w:tcPr>
                    <w:tcW w:w="0" w:type="auto"/>
                    <w:hideMark/>
                  </w:tcPr>
                  <w:p w14:paraId="48AE4B14" w14:textId="77777777" w:rsidR="00780225" w:rsidRDefault="00780225">
                    <w:pPr>
                      <w:pStyle w:val="Bibliography"/>
                      <w:rPr>
                        <w:noProof/>
                      </w:rPr>
                    </w:pPr>
                    <w:r>
                      <w:rPr>
                        <w:noProof/>
                      </w:rPr>
                      <w:t>S. Basak, G. Grunwald and A. Balaban, "TRIPLET," Copyright of the Regents of the University of Minnesota, 1993.</w:t>
                    </w:r>
                  </w:p>
                </w:tc>
              </w:tr>
              <w:tr w:rsidR="00780225" w14:paraId="5442BD91" w14:textId="77777777">
                <w:trPr>
                  <w:divId w:val="719523746"/>
                  <w:tblCellSpacing w:w="15" w:type="dxa"/>
                </w:trPr>
                <w:tc>
                  <w:tcPr>
                    <w:tcW w:w="50" w:type="pct"/>
                    <w:hideMark/>
                  </w:tcPr>
                  <w:p w14:paraId="7AAB7339" w14:textId="77777777" w:rsidR="00780225" w:rsidRDefault="00780225">
                    <w:pPr>
                      <w:pStyle w:val="Bibliography"/>
                      <w:rPr>
                        <w:noProof/>
                      </w:rPr>
                    </w:pPr>
                    <w:r>
                      <w:rPr>
                        <w:noProof/>
                      </w:rPr>
                      <w:t xml:space="preserve">[21] </w:t>
                    </w:r>
                  </w:p>
                </w:tc>
                <w:tc>
                  <w:tcPr>
                    <w:tcW w:w="0" w:type="auto"/>
                    <w:hideMark/>
                  </w:tcPr>
                  <w:p w14:paraId="1E704639" w14:textId="77777777" w:rsidR="00780225" w:rsidRDefault="00780225">
                    <w:pPr>
                      <w:pStyle w:val="Bibliography"/>
                      <w:rPr>
                        <w:noProof/>
                      </w:rPr>
                    </w:pPr>
                    <w:r>
                      <w:rPr>
                        <w:noProof/>
                      </w:rPr>
                      <w:t xml:space="preserve">Sybyl Version 6.2, St. Louis, MO: Tripos Associates, Inc., 1995. </w:t>
                    </w:r>
                  </w:p>
                </w:tc>
              </w:tr>
              <w:tr w:rsidR="00780225" w14:paraId="2DE4FF90" w14:textId="77777777">
                <w:trPr>
                  <w:divId w:val="719523746"/>
                  <w:tblCellSpacing w:w="15" w:type="dxa"/>
                </w:trPr>
                <w:tc>
                  <w:tcPr>
                    <w:tcW w:w="50" w:type="pct"/>
                    <w:hideMark/>
                  </w:tcPr>
                  <w:p w14:paraId="1F6F3ABF" w14:textId="77777777" w:rsidR="00780225" w:rsidRDefault="00780225">
                    <w:pPr>
                      <w:pStyle w:val="Bibliography"/>
                      <w:rPr>
                        <w:noProof/>
                      </w:rPr>
                    </w:pPr>
                    <w:r>
                      <w:rPr>
                        <w:noProof/>
                      </w:rPr>
                      <w:t xml:space="preserve">[22] </w:t>
                    </w:r>
                  </w:p>
                </w:tc>
                <w:tc>
                  <w:tcPr>
                    <w:tcW w:w="0" w:type="auto"/>
                    <w:hideMark/>
                  </w:tcPr>
                  <w:p w14:paraId="092D676A" w14:textId="77777777" w:rsidR="00780225" w:rsidRDefault="00780225">
                    <w:pPr>
                      <w:pStyle w:val="Bibliography"/>
                      <w:rPr>
                        <w:noProof/>
                      </w:rPr>
                    </w:pPr>
                    <w:r>
                      <w:rPr>
                        <w:noProof/>
                      </w:rPr>
                      <w:t xml:space="preserve">J. Stewart, MOPAC Version 6.00, QCPE #455, Frank J. Seiler Research Laboratory: US Air Force Academy, CO, 1990. </w:t>
                    </w:r>
                  </w:p>
                </w:tc>
              </w:tr>
              <w:tr w:rsidR="00780225" w14:paraId="05752CAC" w14:textId="77777777">
                <w:trPr>
                  <w:divId w:val="719523746"/>
                  <w:tblCellSpacing w:w="15" w:type="dxa"/>
                </w:trPr>
                <w:tc>
                  <w:tcPr>
                    <w:tcW w:w="50" w:type="pct"/>
                    <w:hideMark/>
                  </w:tcPr>
                  <w:p w14:paraId="452CF7AD" w14:textId="77777777" w:rsidR="00780225" w:rsidRDefault="00780225">
                    <w:pPr>
                      <w:pStyle w:val="Bibliography"/>
                      <w:rPr>
                        <w:noProof/>
                      </w:rPr>
                    </w:pPr>
                    <w:r>
                      <w:rPr>
                        <w:noProof/>
                      </w:rPr>
                      <w:t xml:space="preserve">[23] </w:t>
                    </w:r>
                  </w:p>
                </w:tc>
                <w:tc>
                  <w:tcPr>
                    <w:tcW w:w="0" w:type="auto"/>
                    <w:hideMark/>
                  </w:tcPr>
                  <w:p w14:paraId="692682CF" w14:textId="77777777" w:rsidR="00780225" w:rsidRDefault="00780225">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780225" w14:paraId="685E9DFE" w14:textId="77777777">
                <w:trPr>
                  <w:divId w:val="719523746"/>
                  <w:tblCellSpacing w:w="15" w:type="dxa"/>
                </w:trPr>
                <w:tc>
                  <w:tcPr>
                    <w:tcW w:w="50" w:type="pct"/>
                    <w:hideMark/>
                  </w:tcPr>
                  <w:p w14:paraId="7B3F846B" w14:textId="77777777" w:rsidR="00780225" w:rsidRDefault="00780225">
                    <w:pPr>
                      <w:pStyle w:val="Bibliography"/>
                      <w:rPr>
                        <w:noProof/>
                      </w:rPr>
                    </w:pPr>
                    <w:r>
                      <w:rPr>
                        <w:noProof/>
                      </w:rPr>
                      <w:t xml:space="preserve">[24] </w:t>
                    </w:r>
                  </w:p>
                </w:tc>
                <w:tc>
                  <w:tcPr>
                    <w:tcW w:w="0" w:type="auto"/>
                    <w:hideMark/>
                  </w:tcPr>
                  <w:p w14:paraId="4EC7F714" w14:textId="77777777" w:rsidR="00780225" w:rsidRDefault="00780225">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780225" w14:paraId="4D5592E4" w14:textId="77777777">
                <w:trPr>
                  <w:divId w:val="719523746"/>
                  <w:tblCellSpacing w:w="15" w:type="dxa"/>
                </w:trPr>
                <w:tc>
                  <w:tcPr>
                    <w:tcW w:w="50" w:type="pct"/>
                    <w:hideMark/>
                  </w:tcPr>
                  <w:p w14:paraId="10E0106A" w14:textId="77777777" w:rsidR="00780225" w:rsidRDefault="00780225">
                    <w:pPr>
                      <w:pStyle w:val="Bibliography"/>
                      <w:rPr>
                        <w:noProof/>
                      </w:rPr>
                    </w:pPr>
                    <w:r>
                      <w:rPr>
                        <w:noProof/>
                      </w:rPr>
                      <w:t xml:space="preserve">[25] </w:t>
                    </w:r>
                  </w:p>
                </w:tc>
                <w:tc>
                  <w:tcPr>
                    <w:tcW w:w="0" w:type="auto"/>
                    <w:hideMark/>
                  </w:tcPr>
                  <w:p w14:paraId="7EE25EA3" w14:textId="77777777" w:rsidR="00780225" w:rsidRDefault="00780225">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780225" w14:paraId="221F8346" w14:textId="77777777">
                <w:trPr>
                  <w:divId w:val="719523746"/>
                  <w:tblCellSpacing w:w="15" w:type="dxa"/>
                </w:trPr>
                <w:tc>
                  <w:tcPr>
                    <w:tcW w:w="50" w:type="pct"/>
                    <w:hideMark/>
                  </w:tcPr>
                  <w:p w14:paraId="66F12272" w14:textId="77777777" w:rsidR="00780225" w:rsidRDefault="00780225">
                    <w:pPr>
                      <w:pStyle w:val="Bibliography"/>
                      <w:rPr>
                        <w:noProof/>
                      </w:rPr>
                    </w:pPr>
                    <w:r>
                      <w:rPr>
                        <w:noProof/>
                      </w:rPr>
                      <w:t xml:space="preserve">[26] </w:t>
                    </w:r>
                  </w:p>
                </w:tc>
                <w:tc>
                  <w:tcPr>
                    <w:tcW w:w="0" w:type="auto"/>
                    <w:hideMark/>
                  </w:tcPr>
                  <w:p w14:paraId="4BC365A7" w14:textId="77777777" w:rsidR="00780225" w:rsidRDefault="00780225">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780225" w14:paraId="3DFB1C9D" w14:textId="77777777">
                <w:trPr>
                  <w:divId w:val="719523746"/>
                  <w:tblCellSpacing w:w="15" w:type="dxa"/>
                </w:trPr>
                <w:tc>
                  <w:tcPr>
                    <w:tcW w:w="50" w:type="pct"/>
                    <w:hideMark/>
                  </w:tcPr>
                  <w:p w14:paraId="2DFBD279" w14:textId="77777777" w:rsidR="00780225" w:rsidRDefault="00780225">
                    <w:pPr>
                      <w:pStyle w:val="Bibliography"/>
                      <w:rPr>
                        <w:noProof/>
                      </w:rPr>
                    </w:pPr>
                    <w:r>
                      <w:rPr>
                        <w:noProof/>
                      </w:rPr>
                      <w:t xml:space="preserve">[27] </w:t>
                    </w:r>
                  </w:p>
                </w:tc>
                <w:tc>
                  <w:tcPr>
                    <w:tcW w:w="0" w:type="auto"/>
                    <w:hideMark/>
                  </w:tcPr>
                  <w:p w14:paraId="30C62EB8" w14:textId="77777777" w:rsidR="00780225" w:rsidRDefault="00780225">
                    <w:pPr>
                      <w:pStyle w:val="Bibliography"/>
                      <w:rPr>
                        <w:noProof/>
                      </w:rPr>
                    </w:pPr>
                    <w:r>
                      <w:rPr>
                        <w:noProof/>
                      </w:rPr>
                      <w:t xml:space="preserve">A. Cherkasov, E. N. Muratov, D. Fourches and others, "QSAR Modeling: Where Have You Been? Where Are You Going To?," </w:t>
                    </w:r>
                    <w:r>
                      <w:rPr>
                        <w:i/>
                        <w:iCs/>
                        <w:noProof/>
                      </w:rPr>
                      <w:t xml:space="preserve">J. Med. Chem., </w:t>
                    </w:r>
                    <w:r>
                      <w:rPr>
                        <w:noProof/>
                      </w:rPr>
                      <w:t xml:space="preserve">vol. 57, no. 12, pp. 4977-5010, 2014. </w:t>
                    </w:r>
                  </w:p>
                </w:tc>
              </w:tr>
              <w:tr w:rsidR="00780225" w14:paraId="7E454097" w14:textId="77777777">
                <w:trPr>
                  <w:divId w:val="719523746"/>
                  <w:tblCellSpacing w:w="15" w:type="dxa"/>
                </w:trPr>
                <w:tc>
                  <w:tcPr>
                    <w:tcW w:w="50" w:type="pct"/>
                    <w:hideMark/>
                  </w:tcPr>
                  <w:p w14:paraId="65858FB8" w14:textId="77777777" w:rsidR="00780225" w:rsidRDefault="00780225">
                    <w:pPr>
                      <w:pStyle w:val="Bibliography"/>
                      <w:rPr>
                        <w:noProof/>
                      </w:rPr>
                    </w:pPr>
                    <w:r>
                      <w:rPr>
                        <w:noProof/>
                      </w:rPr>
                      <w:t xml:space="preserve">[28] </w:t>
                    </w:r>
                  </w:p>
                </w:tc>
                <w:tc>
                  <w:tcPr>
                    <w:tcW w:w="0" w:type="auto"/>
                    <w:hideMark/>
                  </w:tcPr>
                  <w:p w14:paraId="4FE77A22" w14:textId="77777777" w:rsidR="00780225" w:rsidRDefault="00780225">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780225" w14:paraId="4CE78E91" w14:textId="77777777">
                <w:trPr>
                  <w:divId w:val="719523746"/>
                  <w:tblCellSpacing w:w="15" w:type="dxa"/>
                </w:trPr>
                <w:tc>
                  <w:tcPr>
                    <w:tcW w:w="50" w:type="pct"/>
                    <w:hideMark/>
                  </w:tcPr>
                  <w:p w14:paraId="41CBE3AE" w14:textId="77777777" w:rsidR="00780225" w:rsidRDefault="00780225">
                    <w:pPr>
                      <w:pStyle w:val="Bibliography"/>
                      <w:rPr>
                        <w:noProof/>
                      </w:rPr>
                    </w:pPr>
                    <w:r>
                      <w:rPr>
                        <w:noProof/>
                      </w:rPr>
                      <w:t xml:space="preserve">[29] </w:t>
                    </w:r>
                  </w:p>
                </w:tc>
                <w:tc>
                  <w:tcPr>
                    <w:tcW w:w="0" w:type="auto"/>
                    <w:hideMark/>
                  </w:tcPr>
                  <w:p w14:paraId="45EA69BF" w14:textId="77777777" w:rsidR="00780225" w:rsidRDefault="00780225">
                    <w:pPr>
                      <w:pStyle w:val="Bibliography"/>
                      <w:rPr>
                        <w:noProof/>
                      </w:rPr>
                    </w:pPr>
                    <w:r>
                      <w:rPr>
                        <w:noProof/>
                      </w:rPr>
                      <w:t xml:space="preserve">S. C. Basak and S. Majumdar, "Editorial: The Importance of Rigorous Statistical Practice in the Current Landscape of QSAR Modelling," </w:t>
                    </w:r>
                    <w:r>
                      <w:rPr>
                        <w:i/>
                        <w:iCs/>
                        <w:noProof/>
                      </w:rPr>
                      <w:t xml:space="preserve">Curr. Comput. Aided Drug Des., </w:t>
                    </w:r>
                    <w:r>
                      <w:rPr>
                        <w:noProof/>
                      </w:rPr>
                      <w:t xml:space="preserve">vol. 11, no. 1, pp. 2-4, 2015. </w:t>
                    </w:r>
                  </w:p>
                </w:tc>
              </w:tr>
              <w:tr w:rsidR="00780225" w14:paraId="3AD1285B" w14:textId="77777777">
                <w:trPr>
                  <w:divId w:val="719523746"/>
                  <w:tblCellSpacing w:w="15" w:type="dxa"/>
                </w:trPr>
                <w:tc>
                  <w:tcPr>
                    <w:tcW w:w="50" w:type="pct"/>
                    <w:hideMark/>
                  </w:tcPr>
                  <w:p w14:paraId="6A5523C5" w14:textId="77777777" w:rsidR="00780225" w:rsidRDefault="00780225">
                    <w:pPr>
                      <w:pStyle w:val="Bibliography"/>
                      <w:rPr>
                        <w:noProof/>
                      </w:rPr>
                    </w:pPr>
                    <w:r>
                      <w:rPr>
                        <w:noProof/>
                      </w:rPr>
                      <w:t xml:space="preserve">[30] </w:t>
                    </w:r>
                  </w:p>
                </w:tc>
                <w:tc>
                  <w:tcPr>
                    <w:tcW w:w="0" w:type="auto"/>
                    <w:hideMark/>
                  </w:tcPr>
                  <w:p w14:paraId="5F4A2743" w14:textId="77777777" w:rsidR="00780225" w:rsidRDefault="00780225">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780225" w14:paraId="4F31BBA1" w14:textId="77777777">
                <w:trPr>
                  <w:divId w:val="719523746"/>
                  <w:tblCellSpacing w:w="15" w:type="dxa"/>
                </w:trPr>
                <w:tc>
                  <w:tcPr>
                    <w:tcW w:w="50" w:type="pct"/>
                    <w:hideMark/>
                  </w:tcPr>
                  <w:p w14:paraId="0505FDEF" w14:textId="77777777" w:rsidR="00780225" w:rsidRDefault="00780225">
                    <w:pPr>
                      <w:pStyle w:val="Bibliography"/>
                      <w:rPr>
                        <w:noProof/>
                      </w:rPr>
                    </w:pPr>
                    <w:r>
                      <w:rPr>
                        <w:noProof/>
                      </w:rPr>
                      <w:t xml:space="preserve">[31] </w:t>
                    </w:r>
                  </w:p>
                </w:tc>
                <w:tc>
                  <w:tcPr>
                    <w:tcW w:w="0" w:type="auto"/>
                    <w:hideMark/>
                  </w:tcPr>
                  <w:p w14:paraId="51EB6941" w14:textId="77777777" w:rsidR="00780225" w:rsidRDefault="00780225">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780225" w14:paraId="5CB517A2" w14:textId="77777777">
                <w:trPr>
                  <w:divId w:val="719523746"/>
                  <w:tblCellSpacing w:w="15" w:type="dxa"/>
                </w:trPr>
                <w:tc>
                  <w:tcPr>
                    <w:tcW w:w="50" w:type="pct"/>
                    <w:hideMark/>
                  </w:tcPr>
                  <w:p w14:paraId="41F7E13C" w14:textId="77777777" w:rsidR="00780225" w:rsidRDefault="00780225">
                    <w:pPr>
                      <w:pStyle w:val="Bibliography"/>
                      <w:rPr>
                        <w:noProof/>
                      </w:rPr>
                    </w:pPr>
                    <w:r>
                      <w:rPr>
                        <w:noProof/>
                      </w:rPr>
                      <w:lastRenderedPageBreak/>
                      <w:t xml:space="preserve">[32] </w:t>
                    </w:r>
                  </w:p>
                </w:tc>
                <w:tc>
                  <w:tcPr>
                    <w:tcW w:w="0" w:type="auto"/>
                    <w:hideMark/>
                  </w:tcPr>
                  <w:p w14:paraId="5D889B27" w14:textId="77777777" w:rsidR="00780225" w:rsidRDefault="00780225">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780225" w14:paraId="5F2C6DE0" w14:textId="77777777">
                <w:trPr>
                  <w:divId w:val="719523746"/>
                  <w:tblCellSpacing w:w="15" w:type="dxa"/>
                </w:trPr>
                <w:tc>
                  <w:tcPr>
                    <w:tcW w:w="50" w:type="pct"/>
                    <w:hideMark/>
                  </w:tcPr>
                  <w:p w14:paraId="2A589458" w14:textId="77777777" w:rsidR="00780225" w:rsidRDefault="00780225">
                    <w:pPr>
                      <w:pStyle w:val="Bibliography"/>
                      <w:rPr>
                        <w:noProof/>
                      </w:rPr>
                    </w:pPr>
                    <w:r>
                      <w:rPr>
                        <w:noProof/>
                      </w:rPr>
                      <w:t xml:space="preserve">[33] </w:t>
                    </w:r>
                  </w:p>
                </w:tc>
                <w:tc>
                  <w:tcPr>
                    <w:tcW w:w="0" w:type="auto"/>
                    <w:hideMark/>
                  </w:tcPr>
                  <w:p w14:paraId="233FBC6D" w14:textId="77777777" w:rsidR="00780225" w:rsidRDefault="00780225">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780225" w14:paraId="1AD67017" w14:textId="77777777">
                <w:trPr>
                  <w:divId w:val="719523746"/>
                  <w:tblCellSpacing w:w="15" w:type="dxa"/>
                </w:trPr>
                <w:tc>
                  <w:tcPr>
                    <w:tcW w:w="50" w:type="pct"/>
                    <w:hideMark/>
                  </w:tcPr>
                  <w:p w14:paraId="468000C4" w14:textId="77777777" w:rsidR="00780225" w:rsidRDefault="00780225">
                    <w:pPr>
                      <w:pStyle w:val="Bibliography"/>
                      <w:rPr>
                        <w:noProof/>
                      </w:rPr>
                    </w:pPr>
                    <w:r>
                      <w:rPr>
                        <w:noProof/>
                      </w:rPr>
                      <w:t xml:space="preserve">[34] </w:t>
                    </w:r>
                  </w:p>
                </w:tc>
                <w:tc>
                  <w:tcPr>
                    <w:tcW w:w="0" w:type="auto"/>
                    <w:hideMark/>
                  </w:tcPr>
                  <w:p w14:paraId="37AA499A" w14:textId="77777777" w:rsidR="00780225" w:rsidRDefault="00780225">
                    <w:pPr>
                      <w:pStyle w:val="Bibliography"/>
                      <w:rPr>
                        <w:noProof/>
                      </w:rPr>
                    </w:pPr>
                    <w:r>
                      <w:rPr>
                        <w:noProof/>
                      </w:rPr>
                      <w:t>N. Trinajstić, Chemical Graph Theory, Boca Raton, FL: CRC Press, 1992, p. 352.</w:t>
                    </w:r>
                  </w:p>
                </w:tc>
              </w:tr>
              <w:tr w:rsidR="00780225" w14:paraId="76FA3A39" w14:textId="77777777">
                <w:trPr>
                  <w:divId w:val="719523746"/>
                  <w:tblCellSpacing w:w="15" w:type="dxa"/>
                </w:trPr>
                <w:tc>
                  <w:tcPr>
                    <w:tcW w:w="50" w:type="pct"/>
                    <w:hideMark/>
                  </w:tcPr>
                  <w:p w14:paraId="2F96DF59" w14:textId="77777777" w:rsidR="00780225" w:rsidRDefault="00780225">
                    <w:pPr>
                      <w:pStyle w:val="Bibliography"/>
                      <w:rPr>
                        <w:noProof/>
                      </w:rPr>
                    </w:pPr>
                    <w:r>
                      <w:rPr>
                        <w:noProof/>
                      </w:rPr>
                      <w:t xml:space="preserve">[35] </w:t>
                    </w:r>
                  </w:p>
                </w:tc>
                <w:tc>
                  <w:tcPr>
                    <w:tcW w:w="0" w:type="auto"/>
                    <w:hideMark/>
                  </w:tcPr>
                  <w:p w14:paraId="4A032DA0" w14:textId="77777777" w:rsidR="00780225" w:rsidRDefault="00780225">
                    <w:pPr>
                      <w:pStyle w:val="Bibliography"/>
                      <w:rPr>
                        <w:noProof/>
                      </w:rPr>
                    </w:pPr>
                    <w:r>
                      <w:rPr>
                        <w:noProof/>
                      </w:rPr>
                      <w:t xml:space="preserve">R. Todeschini and V. Consonni, Molecular Descriptors for Chemoinformatics, New York, NY: Wiley-VCH, 2009. </w:t>
                    </w:r>
                  </w:p>
                </w:tc>
              </w:tr>
              <w:tr w:rsidR="00780225" w14:paraId="078C6843" w14:textId="77777777">
                <w:trPr>
                  <w:divId w:val="719523746"/>
                  <w:tblCellSpacing w:w="15" w:type="dxa"/>
                </w:trPr>
                <w:tc>
                  <w:tcPr>
                    <w:tcW w:w="50" w:type="pct"/>
                    <w:hideMark/>
                  </w:tcPr>
                  <w:p w14:paraId="78989A82" w14:textId="77777777" w:rsidR="00780225" w:rsidRDefault="00780225">
                    <w:pPr>
                      <w:pStyle w:val="Bibliography"/>
                      <w:rPr>
                        <w:noProof/>
                      </w:rPr>
                    </w:pPr>
                    <w:r>
                      <w:rPr>
                        <w:noProof/>
                      </w:rPr>
                      <w:t xml:space="preserve">[36] </w:t>
                    </w:r>
                  </w:p>
                </w:tc>
                <w:tc>
                  <w:tcPr>
                    <w:tcW w:w="0" w:type="auto"/>
                    <w:hideMark/>
                  </w:tcPr>
                  <w:p w14:paraId="116C6C88" w14:textId="77777777" w:rsidR="00780225" w:rsidRDefault="00780225">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780225" w14:paraId="62631F47" w14:textId="77777777">
                <w:trPr>
                  <w:divId w:val="719523746"/>
                  <w:tblCellSpacing w:w="15" w:type="dxa"/>
                </w:trPr>
                <w:tc>
                  <w:tcPr>
                    <w:tcW w:w="50" w:type="pct"/>
                    <w:hideMark/>
                  </w:tcPr>
                  <w:p w14:paraId="3088976D" w14:textId="77777777" w:rsidR="00780225" w:rsidRDefault="00780225">
                    <w:pPr>
                      <w:pStyle w:val="Bibliography"/>
                      <w:rPr>
                        <w:noProof/>
                      </w:rPr>
                    </w:pPr>
                    <w:r>
                      <w:rPr>
                        <w:noProof/>
                      </w:rPr>
                      <w:t xml:space="preserve">[37] </w:t>
                    </w:r>
                  </w:p>
                </w:tc>
                <w:tc>
                  <w:tcPr>
                    <w:tcW w:w="0" w:type="auto"/>
                    <w:hideMark/>
                  </w:tcPr>
                  <w:p w14:paraId="0325F636" w14:textId="77777777" w:rsidR="00780225" w:rsidRDefault="00780225">
                    <w:pPr>
                      <w:pStyle w:val="Bibliography"/>
                      <w:rPr>
                        <w:noProof/>
                      </w:rPr>
                    </w:pPr>
                    <w:r>
                      <w:rPr>
                        <w:noProof/>
                      </w:rPr>
                      <w:t xml:space="preserve">J. V. Soderman, CRC Handbook of Identified Carcinogens and Noncarcinogens: Carcinogenicity-Mutagenicity Database, Boca Raton, FL: CRC Press, 1982. </w:t>
                    </w:r>
                  </w:p>
                </w:tc>
              </w:tr>
              <w:tr w:rsidR="00780225" w14:paraId="0C6536CF" w14:textId="77777777">
                <w:trPr>
                  <w:divId w:val="719523746"/>
                  <w:tblCellSpacing w:w="15" w:type="dxa"/>
                </w:trPr>
                <w:tc>
                  <w:tcPr>
                    <w:tcW w:w="50" w:type="pct"/>
                    <w:hideMark/>
                  </w:tcPr>
                  <w:p w14:paraId="0FB3C057" w14:textId="77777777" w:rsidR="00780225" w:rsidRDefault="00780225">
                    <w:pPr>
                      <w:pStyle w:val="Bibliography"/>
                      <w:rPr>
                        <w:noProof/>
                      </w:rPr>
                    </w:pPr>
                    <w:r>
                      <w:rPr>
                        <w:noProof/>
                      </w:rPr>
                      <w:t xml:space="preserve">[38] </w:t>
                    </w:r>
                  </w:p>
                </w:tc>
                <w:tc>
                  <w:tcPr>
                    <w:tcW w:w="0" w:type="auto"/>
                    <w:hideMark/>
                  </w:tcPr>
                  <w:p w14:paraId="7DE6700A" w14:textId="77777777" w:rsidR="00780225" w:rsidRDefault="00780225">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780225" w14:paraId="49A17DA3" w14:textId="77777777">
                <w:trPr>
                  <w:divId w:val="719523746"/>
                  <w:tblCellSpacing w:w="15" w:type="dxa"/>
                </w:trPr>
                <w:tc>
                  <w:tcPr>
                    <w:tcW w:w="50" w:type="pct"/>
                    <w:hideMark/>
                  </w:tcPr>
                  <w:p w14:paraId="21F44A64" w14:textId="77777777" w:rsidR="00780225" w:rsidRDefault="00780225">
                    <w:pPr>
                      <w:pStyle w:val="Bibliography"/>
                      <w:rPr>
                        <w:noProof/>
                      </w:rPr>
                    </w:pPr>
                    <w:r>
                      <w:rPr>
                        <w:noProof/>
                      </w:rPr>
                      <w:t xml:space="preserve">[39] </w:t>
                    </w:r>
                  </w:p>
                </w:tc>
                <w:tc>
                  <w:tcPr>
                    <w:tcW w:w="0" w:type="auto"/>
                    <w:hideMark/>
                  </w:tcPr>
                  <w:p w14:paraId="33D691BB" w14:textId="77777777" w:rsidR="00780225" w:rsidRDefault="00780225">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780225" w14:paraId="314A6282" w14:textId="77777777">
                <w:trPr>
                  <w:divId w:val="719523746"/>
                  <w:tblCellSpacing w:w="15" w:type="dxa"/>
                </w:trPr>
                <w:tc>
                  <w:tcPr>
                    <w:tcW w:w="50" w:type="pct"/>
                    <w:hideMark/>
                  </w:tcPr>
                  <w:p w14:paraId="535DB3B9" w14:textId="77777777" w:rsidR="00780225" w:rsidRDefault="00780225">
                    <w:pPr>
                      <w:pStyle w:val="Bibliography"/>
                      <w:rPr>
                        <w:noProof/>
                      </w:rPr>
                    </w:pPr>
                    <w:r>
                      <w:rPr>
                        <w:noProof/>
                      </w:rPr>
                      <w:t xml:space="preserve">[40] </w:t>
                    </w:r>
                  </w:p>
                </w:tc>
                <w:tc>
                  <w:tcPr>
                    <w:tcW w:w="0" w:type="auto"/>
                    <w:hideMark/>
                  </w:tcPr>
                  <w:p w14:paraId="4CC4B46C" w14:textId="77777777" w:rsidR="00780225" w:rsidRDefault="00780225">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780225" w14:paraId="6B790861" w14:textId="77777777">
                <w:trPr>
                  <w:divId w:val="719523746"/>
                  <w:tblCellSpacing w:w="15" w:type="dxa"/>
                </w:trPr>
                <w:tc>
                  <w:tcPr>
                    <w:tcW w:w="50" w:type="pct"/>
                    <w:hideMark/>
                  </w:tcPr>
                  <w:p w14:paraId="0DB1F5D0" w14:textId="77777777" w:rsidR="00780225" w:rsidRDefault="00780225">
                    <w:pPr>
                      <w:pStyle w:val="Bibliography"/>
                      <w:rPr>
                        <w:noProof/>
                      </w:rPr>
                    </w:pPr>
                    <w:r>
                      <w:rPr>
                        <w:noProof/>
                      </w:rPr>
                      <w:t xml:space="preserve">[41] </w:t>
                    </w:r>
                  </w:p>
                </w:tc>
                <w:tc>
                  <w:tcPr>
                    <w:tcW w:w="0" w:type="auto"/>
                    <w:hideMark/>
                  </w:tcPr>
                  <w:p w14:paraId="7F2FE534" w14:textId="77777777" w:rsidR="00780225" w:rsidRDefault="00780225">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780225" w14:paraId="67719315" w14:textId="77777777">
                <w:trPr>
                  <w:divId w:val="719523746"/>
                  <w:tblCellSpacing w:w="15" w:type="dxa"/>
                </w:trPr>
                <w:tc>
                  <w:tcPr>
                    <w:tcW w:w="50" w:type="pct"/>
                    <w:hideMark/>
                  </w:tcPr>
                  <w:p w14:paraId="1D436142" w14:textId="77777777" w:rsidR="00780225" w:rsidRDefault="00780225">
                    <w:pPr>
                      <w:pStyle w:val="Bibliography"/>
                      <w:rPr>
                        <w:noProof/>
                      </w:rPr>
                    </w:pPr>
                    <w:r>
                      <w:rPr>
                        <w:noProof/>
                      </w:rPr>
                      <w:t xml:space="preserve">[42] </w:t>
                    </w:r>
                  </w:p>
                </w:tc>
                <w:tc>
                  <w:tcPr>
                    <w:tcW w:w="0" w:type="auto"/>
                    <w:hideMark/>
                  </w:tcPr>
                  <w:p w14:paraId="3CF6E9BC" w14:textId="77777777" w:rsidR="00780225" w:rsidRDefault="00780225">
                    <w:pPr>
                      <w:pStyle w:val="Bibliography"/>
                      <w:rPr>
                        <w:noProof/>
                      </w:rPr>
                    </w:pPr>
                    <w:r>
                      <w:rPr>
                        <w:noProof/>
                      </w:rPr>
                      <w:t>S. Majumdar, "Robust estimation of principal components from depth-based multivariate rank covariance matrix," 2015. [Online]. Available: http://arxiv.org/abs/1502.07042.</w:t>
                    </w:r>
                  </w:p>
                </w:tc>
              </w:tr>
              <w:tr w:rsidR="00780225" w14:paraId="38415A32" w14:textId="77777777">
                <w:trPr>
                  <w:divId w:val="719523746"/>
                  <w:tblCellSpacing w:w="15" w:type="dxa"/>
                </w:trPr>
                <w:tc>
                  <w:tcPr>
                    <w:tcW w:w="50" w:type="pct"/>
                    <w:hideMark/>
                  </w:tcPr>
                  <w:p w14:paraId="0B2478E7" w14:textId="77777777" w:rsidR="00780225" w:rsidRDefault="00780225">
                    <w:pPr>
                      <w:pStyle w:val="Bibliography"/>
                      <w:rPr>
                        <w:noProof/>
                      </w:rPr>
                    </w:pPr>
                    <w:r>
                      <w:rPr>
                        <w:noProof/>
                      </w:rPr>
                      <w:t xml:space="preserve">[43] </w:t>
                    </w:r>
                  </w:p>
                </w:tc>
                <w:tc>
                  <w:tcPr>
                    <w:tcW w:w="0" w:type="auto"/>
                    <w:hideMark/>
                  </w:tcPr>
                  <w:p w14:paraId="113EFB74" w14:textId="77777777" w:rsidR="00780225" w:rsidRDefault="00780225">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780225" w14:paraId="19233D16" w14:textId="77777777">
                <w:trPr>
                  <w:divId w:val="719523746"/>
                  <w:tblCellSpacing w:w="15" w:type="dxa"/>
                </w:trPr>
                <w:tc>
                  <w:tcPr>
                    <w:tcW w:w="50" w:type="pct"/>
                    <w:hideMark/>
                  </w:tcPr>
                  <w:p w14:paraId="3E2E0DD3" w14:textId="77777777" w:rsidR="00780225" w:rsidRDefault="00780225">
                    <w:pPr>
                      <w:pStyle w:val="Bibliography"/>
                      <w:rPr>
                        <w:noProof/>
                      </w:rPr>
                    </w:pPr>
                    <w:r>
                      <w:rPr>
                        <w:noProof/>
                      </w:rPr>
                      <w:t xml:space="preserve">[44] </w:t>
                    </w:r>
                  </w:p>
                </w:tc>
                <w:tc>
                  <w:tcPr>
                    <w:tcW w:w="0" w:type="auto"/>
                    <w:hideMark/>
                  </w:tcPr>
                  <w:p w14:paraId="07D53371" w14:textId="77777777" w:rsidR="00780225" w:rsidRDefault="00780225">
                    <w:pPr>
                      <w:pStyle w:val="Bibliography"/>
                      <w:rPr>
                        <w:noProof/>
                      </w:rPr>
                    </w:pPr>
                    <w:r>
                      <w:rPr>
                        <w:noProof/>
                      </w:rPr>
                      <w:t xml:space="preserve">M. Karelson, Molecular Descriptors in QSAR/QSPR, New York, NY: Wiley-Interscience, 2000. </w:t>
                    </w:r>
                  </w:p>
                </w:tc>
              </w:tr>
              <w:tr w:rsidR="00780225" w14:paraId="3761484F" w14:textId="77777777">
                <w:trPr>
                  <w:divId w:val="719523746"/>
                  <w:tblCellSpacing w:w="15" w:type="dxa"/>
                </w:trPr>
                <w:tc>
                  <w:tcPr>
                    <w:tcW w:w="50" w:type="pct"/>
                    <w:hideMark/>
                  </w:tcPr>
                  <w:p w14:paraId="77EB2FF5" w14:textId="77777777" w:rsidR="00780225" w:rsidRDefault="00780225">
                    <w:pPr>
                      <w:pStyle w:val="Bibliography"/>
                      <w:rPr>
                        <w:noProof/>
                      </w:rPr>
                    </w:pPr>
                    <w:r>
                      <w:rPr>
                        <w:noProof/>
                      </w:rPr>
                      <w:t xml:space="preserve">[45] </w:t>
                    </w:r>
                  </w:p>
                </w:tc>
                <w:tc>
                  <w:tcPr>
                    <w:tcW w:w="0" w:type="auto"/>
                    <w:hideMark/>
                  </w:tcPr>
                  <w:p w14:paraId="149BC856" w14:textId="77777777" w:rsidR="00780225" w:rsidRDefault="00780225">
                    <w:pPr>
                      <w:pStyle w:val="Bibliography"/>
                      <w:rPr>
                        <w:noProof/>
                      </w:rPr>
                    </w:pPr>
                    <w:r>
                      <w:rPr>
                        <w:noProof/>
                      </w:rPr>
                      <w:t xml:space="preserve">D. Janežič, A. Miličević and S. &amp;. T. N. Nikolić, Graph-Theoretical Matrices in Chemistry, Boca Raton, FL: CRC Press, 2015. </w:t>
                    </w:r>
                  </w:p>
                </w:tc>
              </w:tr>
              <w:tr w:rsidR="00780225" w14:paraId="5BE34F26" w14:textId="77777777">
                <w:trPr>
                  <w:divId w:val="719523746"/>
                  <w:tblCellSpacing w:w="15" w:type="dxa"/>
                </w:trPr>
                <w:tc>
                  <w:tcPr>
                    <w:tcW w:w="50" w:type="pct"/>
                    <w:hideMark/>
                  </w:tcPr>
                  <w:p w14:paraId="2A1FD9F7" w14:textId="77777777" w:rsidR="00780225" w:rsidRDefault="00780225">
                    <w:pPr>
                      <w:pStyle w:val="Bibliography"/>
                      <w:rPr>
                        <w:noProof/>
                      </w:rPr>
                    </w:pPr>
                    <w:r>
                      <w:rPr>
                        <w:noProof/>
                      </w:rPr>
                      <w:t xml:space="preserve">[46] </w:t>
                    </w:r>
                  </w:p>
                </w:tc>
                <w:tc>
                  <w:tcPr>
                    <w:tcW w:w="0" w:type="auto"/>
                    <w:hideMark/>
                  </w:tcPr>
                  <w:p w14:paraId="22F99559" w14:textId="77777777" w:rsidR="00780225" w:rsidRDefault="00780225">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780225" w14:paraId="573FBBFC" w14:textId="77777777">
                <w:trPr>
                  <w:divId w:val="719523746"/>
                  <w:tblCellSpacing w:w="15" w:type="dxa"/>
                </w:trPr>
                <w:tc>
                  <w:tcPr>
                    <w:tcW w:w="50" w:type="pct"/>
                    <w:hideMark/>
                  </w:tcPr>
                  <w:p w14:paraId="3A603A26" w14:textId="77777777" w:rsidR="00780225" w:rsidRDefault="00780225">
                    <w:pPr>
                      <w:pStyle w:val="Bibliography"/>
                      <w:rPr>
                        <w:noProof/>
                      </w:rPr>
                    </w:pPr>
                    <w:r>
                      <w:rPr>
                        <w:noProof/>
                      </w:rPr>
                      <w:t xml:space="preserve">[47] </w:t>
                    </w:r>
                  </w:p>
                </w:tc>
                <w:tc>
                  <w:tcPr>
                    <w:tcW w:w="0" w:type="auto"/>
                    <w:hideMark/>
                  </w:tcPr>
                  <w:p w14:paraId="18A39960" w14:textId="77777777" w:rsidR="00780225" w:rsidRDefault="00780225">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780225" w14:paraId="17A57160" w14:textId="77777777">
                <w:trPr>
                  <w:divId w:val="719523746"/>
                  <w:tblCellSpacing w:w="15" w:type="dxa"/>
                </w:trPr>
                <w:tc>
                  <w:tcPr>
                    <w:tcW w:w="50" w:type="pct"/>
                    <w:hideMark/>
                  </w:tcPr>
                  <w:p w14:paraId="431B90A8" w14:textId="77777777" w:rsidR="00780225" w:rsidRDefault="00780225">
                    <w:pPr>
                      <w:pStyle w:val="Bibliography"/>
                      <w:rPr>
                        <w:noProof/>
                      </w:rPr>
                    </w:pPr>
                    <w:r>
                      <w:rPr>
                        <w:noProof/>
                      </w:rPr>
                      <w:t xml:space="preserve">[48] </w:t>
                    </w:r>
                  </w:p>
                </w:tc>
                <w:tc>
                  <w:tcPr>
                    <w:tcW w:w="0" w:type="auto"/>
                    <w:hideMark/>
                  </w:tcPr>
                  <w:p w14:paraId="13895C45" w14:textId="77777777" w:rsidR="00780225" w:rsidRDefault="00780225">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780225" w14:paraId="66048652" w14:textId="77777777">
                <w:trPr>
                  <w:divId w:val="719523746"/>
                  <w:tblCellSpacing w:w="15" w:type="dxa"/>
                </w:trPr>
                <w:tc>
                  <w:tcPr>
                    <w:tcW w:w="50" w:type="pct"/>
                    <w:hideMark/>
                  </w:tcPr>
                  <w:p w14:paraId="40FB2D17" w14:textId="77777777" w:rsidR="00780225" w:rsidRDefault="00780225">
                    <w:pPr>
                      <w:pStyle w:val="Bibliography"/>
                      <w:rPr>
                        <w:noProof/>
                      </w:rPr>
                    </w:pPr>
                    <w:r>
                      <w:rPr>
                        <w:noProof/>
                      </w:rPr>
                      <w:t xml:space="preserve">[49] </w:t>
                    </w:r>
                  </w:p>
                </w:tc>
                <w:tc>
                  <w:tcPr>
                    <w:tcW w:w="0" w:type="auto"/>
                    <w:hideMark/>
                  </w:tcPr>
                  <w:p w14:paraId="7EFDB48D" w14:textId="77777777" w:rsidR="00780225" w:rsidRDefault="00780225">
                    <w:pPr>
                      <w:pStyle w:val="Bibliography"/>
                      <w:rPr>
                        <w:noProof/>
                      </w:rPr>
                    </w:pPr>
                    <w:r>
                      <w:rPr>
                        <w:noProof/>
                      </w:rPr>
                      <w:t xml:space="preserve">D. Bonchev, Information Theoretic Indices for Characterization of Chemical Structures, Chichester, UK: Research studies Press, 1983. </w:t>
                    </w:r>
                  </w:p>
                </w:tc>
              </w:tr>
              <w:tr w:rsidR="00780225" w14:paraId="07322B0F" w14:textId="77777777">
                <w:trPr>
                  <w:divId w:val="719523746"/>
                  <w:tblCellSpacing w:w="15" w:type="dxa"/>
                </w:trPr>
                <w:tc>
                  <w:tcPr>
                    <w:tcW w:w="50" w:type="pct"/>
                    <w:hideMark/>
                  </w:tcPr>
                  <w:p w14:paraId="56A1F6CB" w14:textId="77777777" w:rsidR="00780225" w:rsidRDefault="00780225">
                    <w:pPr>
                      <w:pStyle w:val="Bibliography"/>
                      <w:rPr>
                        <w:noProof/>
                      </w:rPr>
                    </w:pPr>
                    <w:r>
                      <w:rPr>
                        <w:noProof/>
                      </w:rPr>
                      <w:lastRenderedPageBreak/>
                      <w:t xml:space="preserve">[50] </w:t>
                    </w:r>
                  </w:p>
                </w:tc>
                <w:tc>
                  <w:tcPr>
                    <w:tcW w:w="0" w:type="auto"/>
                    <w:hideMark/>
                  </w:tcPr>
                  <w:p w14:paraId="1E859F04" w14:textId="77777777" w:rsidR="00780225" w:rsidRDefault="00780225">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780225" w14:paraId="09ACE4A7" w14:textId="77777777">
                <w:trPr>
                  <w:divId w:val="719523746"/>
                  <w:tblCellSpacing w:w="15" w:type="dxa"/>
                </w:trPr>
                <w:tc>
                  <w:tcPr>
                    <w:tcW w:w="50" w:type="pct"/>
                    <w:hideMark/>
                  </w:tcPr>
                  <w:p w14:paraId="2AAA8052" w14:textId="77777777" w:rsidR="00780225" w:rsidRDefault="00780225">
                    <w:pPr>
                      <w:pStyle w:val="Bibliography"/>
                      <w:rPr>
                        <w:noProof/>
                      </w:rPr>
                    </w:pPr>
                    <w:r>
                      <w:rPr>
                        <w:noProof/>
                      </w:rPr>
                      <w:t xml:space="preserve">[51] </w:t>
                    </w:r>
                  </w:p>
                </w:tc>
                <w:tc>
                  <w:tcPr>
                    <w:tcW w:w="0" w:type="auto"/>
                    <w:hideMark/>
                  </w:tcPr>
                  <w:p w14:paraId="6A098129" w14:textId="77777777" w:rsidR="00780225" w:rsidRDefault="00780225">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780225" w14:paraId="06A5AE68" w14:textId="77777777">
                <w:trPr>
                  <w:divId w:val="719523746"/>
                  <w:tblCellSpacing w:w="15" w:type="dxa"/>
                </w:trPr>
                <w:tc>
                  <w:tcPr>
                    <w:tcW w:w="50" w:type="pct"/>
                    <w:hideMark/>
                  </w:tcPr>
                  <w:p w14:paraId="48CC9D94" w14:textId="77777777" w:rsidR="00780225" w:rsidRDefault="00780225">
                    <w:pPr>
                      <w:pStyle w:val="Bibliography"/>
                      <w:rPr>
                        <w:noProof/>
                      </w:rPr>
                    </w:pPr>
                    <w:r>
                      <w:rPr>
                        <w:noProof/>
                      </w:rPr>
                      <w:t xml:space="preserve">[52] </w:t>
                    </w:r>
                  </w:p>
                </w:tc>
                <w:tc>
                  <w:tcPr>
                    <w:tcW w:w="0" w:type="auto"/>
                    <w:hideMark/>
                  </w:tcPr>
                  <w:p w14:paraId="6CC61878" w14:textId="77777777" w:rsidR="00780225" w:rsidRDefault="00780225">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780225" w14:paraId="2DD4F9E1" w14:textId="77777777">
                <w:trPr>
                  <w:divId w:val="719523746"/>
                  <w:tblCellSpacing w:w="15" w:type="dxa"/>
                </w:trPr>
                <w:tc>
                  <w:tcPr>
                    <w:tcW w:w="50" w:type="pct"/>
                    <w:hideMark/>
                  </w:tcPr>
                  <w:p w14:paraId="1D20742C" w14:textId="77777777" w:rsidR="00780225" w:rsidRDefault="00780225">
                    <w:pPr>
                      <w:pStyle w:val="Bibliography"/>
                      <w:rPr>
                        <w:noProof/>
                      </w:rPr>
                    </w:pPr>
                    <w:r>
                      <w:rPr>
                        <w:noProof/>
                      </w:rPr>
                      <w:t xml:space="preserve">[53] </w:t>
                    </w:r>
                  </w:p>
                </w:tc>
                <w:tc>
                  <w:tcPr>
                    <w:tcW w:w="0" w:type="auto"/>
                    <w:hideMark/>
                  </w:tcPr>
                  <w:p w14:paraId="01156BCB" w14:textId="77777777" w:rsidR="00780225" w:rsidRDefault="00780225">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780225" w14:paraId="195CCB24" w14:textId="77777777">
                <w:trPr>
                  <w:divId w:val="719523746"/>
                  <w:tblCellSpacing w:w="15" w:type="dxa"/>
                </w:trPr>
                <w:tc>
                  <w:tcPr>
                    <w:tcW w:w="50" w:type="pct"/>
                    <w:hideMark/>
                  </w:tcPr>
                  <w:p w14:paraId="5E82E9E1" w14:textId="77777777" w:rsidR="00780225" w:rsidRDefault="00780225">
                    <w:pPr>
                      <w:pStyle w:val="Bibliography"/>
                      <w:rPr>
                        <w:noProof/>
                      </w:rPr>
                    </w:pPr>
                    <w:r>
                      <w:rPr>
                        <w:noProof/>
                      </w:rPr>
                      <w:t xml:space="preserve">[54] </w:t>
                    </w:r>
                  </w:p>
                </w:tc>
                <w:tc>
                  <w:tcPr>
                    <w:tcW w:w="0" w:type="auto"/>
                    <w:hideMark/>
                  </w:tcPr>
                  <w:p w14:paraId="5F534A78" w14:textId="77777777" w:rsidR="00780225" w:rsidRDefault="00780225">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780225" w14:paraId="0C2EEE19" w14:textId="77777777">
                <w:trPr>
                  <w:divId w:val="719523746"/>
                  <w:tblCellSpacing w:w="15" w:type="dxa"/>
                </w:trPr>
                <w:tc>
                  <w:tcPr>
                    <w:tcW w:w="50" w:type="pct"/>
                    <w:hideMark/>
                  </w:tcPr>
                  <w:p w14:paraId="17E9ECFC" w14:textId="77777777" w:rsidR="00780225" w:rsidRDefault="00780225">
                    <w:pPr>
                      <w:pStyle w:val="Bibliography"/>
                      <w:rPr>
                        <w:noProof/>
                      </w:rPr>
                    </w:pPr>
                    <w:r>
                      <w:rPr>
                        <w:noProof/>
                      </w:rPr>
                      <w:t xml:space="preserve">[55] </w:t>
                    </w:r>
                  </w:p>
                </w:tc>
                <w:tc>
                  <w:tcPr>
                    <w:tcW w:w="0" w:type="auto"/>
                    <w:hideMark/>
                  </w:tcPr>
                  <w:p w14:paraId="04354F46" w14:textId="77777777" w:rsidR="00780225" w:rsidRDefault="00780225">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780225" w14:paraId="2DE78AC9" w14:textId="77777777">
                <w:trPr>
                  <w:divId w:val="719523746"/>
                  <w:tblCellSpacing w:w="15" w:type="dxa"/>
                </w:trPr>
                <w:tc>
                  <w:tcPr>
                    <w:tcW w:w="50" w:type="pct"/>
                    <w:hideMark/>
                  </w:tcPr>
                  <w:p w14:paraId="7F70FB5C" w14:textId="77777777" w:rsidR="00780225" w:rsidRDefault="00780225">
                    <w:pPr>
                      <w:pStyle w:val="Bibliography"/>
                      <w:rPr>
                        <w:noProof/>
                      </w:rPr>
                    </w:pPr>
                    <w:r>
                      <w:rPr>
                        <w:noProof/>
                      </w:rPr>
                      <w:t xml:space="preserve">[56] </w:t>
                    </w:r>
                  </w:p>
                </w:tc>
                <w:tc>
                  <w:tcPr>
                    <w:tcW w:w="0" w:type="auto"/>
                    <w:hideMark/>
                  </w:tcPr>
                  <w:p w14:paraId="2C680729" w14:textId="77777777" w:rsidR="00780225" w:rsidRDefault="00780225">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780225" w14:paraId="236E2F1D" w14:textId="77777777">
                <w:trPr>
                  <w:divId w:val="719523746"/>
                  <w:tblCellSpacing w:w="15" w:type="dxa"/>
                </w:trPr>
                <w:tc>
                  <w:tcPr>
                    <w:tcW w:w="50" w:type="pct"/>
                    <w:hideMark/>
                  </w:tcPr>
                  <w:p w14:paraId="26C40129" w14:textId="77777777" w:rsidR="00780225" w:rsidRDefault="00780225">
                    <w:pPr>
                      <w:pStyle w:val="Bibliography"/>
                      <w:rPr>
                        <w:noProof/>
                      </w:rPr>
                    </w:pPr>
                    <w:r>
                      <w:rPr>
                        <w:noProof/>
                      </w:rPr>
                      <w:t xml:space="preserve">[57] </w:t>
                    </w:r>
                  </w:p>
                </w:tc>
                <w:tc>
                  <w:tcPr>
                    <w:tcW w:w="0" w:type="auto"/>
                    <w:hideMark/>
                  </w:tcPr>
                  <w:p w14:paraId="486D47F4" w14:textId="77777777" w:rsidR="00780225" w:rsidRDefault="00780225">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780225" w14:paraId="6126BDC4" w14:textId="77777777">
                <w:trPr>
                  <w:divId w:val="719523746"/>
                  <w:tblCellSpacing w:w="15" w:type="dxa"/>
                </w:trPr>
                <w:tc>
                  <w:tcPr>
                    <w:tcW w:w="50" w:type="pct"/>
                    <w:hideMark/>
                  </w:tcPr>
                  <w:p w14:paraId="55122C59" w14:textId="77777777" w:rsidR="00780225" w:rsidRDefault="00780225">
                    <w:pPr>
                      <w:pStyle w:val="Bibliography"/>
                      <w:rPr>
                        <w:noProof/>
                      </w:rPr>
                    </w:pPr>
                    <w:r>
                      <w:rPr>
                        <w:noProof/>
                      </w:rPr>
                      <w:t xml:space="preserve">[58] </w:t>
                    </w:r>
                  </w:p>
                </w:tc>
                <w:tc>
                  <w:tcPr>
                    <w:tcW w:w="0" w:type="auto"/>
                    <w:hideMark/>
                  </w:tcPr>
                  <w:p w14:paraId="353C30BE" w14:textId="77777777" w:rsidR="00780225" w:rsidRDefault="00780225">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780225" w14:paraId="1C0D6422" w14:textId="77777777">
                <w:trPr>
                  <w:divId w:val="719523746"/>
                  <w:tblCellSpacing w:w="15" w:type="dxa"/>
                </w:trPr>
                <w:tc>
                  <w:tcPr>
                    <w:tcW w:w="50" w:type="pct"/>
                    <w:hideMark/>
                  </w:tcPr>
                  <w:p w14:paraId="264AF2C1" w14:textId="77777777" w:rsidR="00780225" w:rsidRDefault="00780225">
                    <w:pPr>
                      <w:pStyle w:val="Bibliography"/>
                      <w:rPr>
                        <w:noProof/>
                      </w:rPr>
                    </w:pPr>
                    <w:r>
                      <w:rPr>
                        <w:noProof/>
                      </w:rPr>
                      <w:t xml:space="preserve">[59] </w:t>
                    </w:r>
                  </w:p>
                </w:tc>
                <w:tc>
                  <w:tcPr>
                    <w:tcW w:w="0" w:type="auto"/>
                    <w:hideMark/>
                  </w:tcPr>
                  <w:p w14:paraId="244F94D5" w14:textId="77777777" w:rsidR="00780225" w:rsidRDefault="00780225">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780225" w14:paraId="4E3D9553" w14:textId="77777777">
                <w:trPr>
                  <w:divId w:val="719523746"/>
                  <w:tblCellSpacing w:w="15" w:type="dxa"/>
                </w:trPr>
                <w:tc>
                  <w:tcPr>
                    <w:tcW w:w="50" w:type="pct"/>
                    <w:hideMark/>
                  </w:tcPr>
                  <w:p w14:paraId="48C71B08" w14:textId="77777777" w:rsidR="00780225" w:rsidRDefault="00780225">
                    <w:pPr>
                      <w:pStyle w:val="Bibliography"/>
                      <w:rPr>
                        <w:noProof/>
                      </w:rPr>
                    </w:pPr>
                    <w:r>
                      <w:rPr>
                        <w:noProof/>
                      </w:rPr>
                      <w:t xml:space="preserve">[60] </w:t>
                    </w:r>
                  </w:p>
                </w:tc>
                <w:tc>
                  <w:tcPr>
                    <w:tcW w:w="0" w:type="auto"/>
                    <w:hideMark/>
                  </w:tcPr>
                  <w:p w14:paraId="1964E1F8" w14:textId="77777777" w:rsidR="00780225" w:rsidRDefault="00780225">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780225" w14:paraId="559B6242" w14:textId="77777777">
                <w:trPr>
                  <w:divId w:val="719523746"/>
                  <w:tblCellSpacing w:w="15" w:type="dxa"/>
                </w:trPr>
                <w:tc>
                  <w:tcPr>
                    <w:tcW w:w="50" w:type="pct"/>
                    <w:hideMark/>
                  </w:tcPr>
                  <w:p w14:paraId="2B966DC4" w14:textId="77777777" w:rsidR="00780225" w:rsidRDefault="00780225">
                    <w:pPr>
                      <w:pStyle w:val="Bibliography"/>
                      <w:rPr>
                        <w:noProof/>
                      </w:rPr>
                    </w:pPr>
                    <w:r>
                      <w:rPr>
                        <w:noProof/>
                      </w:rPr>
                      <w:t xml:space="preserve">[61] </w:t>
                    </w:r>
                  </w:p>
                </w:tc>
                <w:tc>
                  <w:tcPr>
                    <w:tcW w:w="0" w:type="auto"/>
                    <w:hideMark/>
                  </w:tcPr>
                  <w:p w14:paraId="44FDBF29" w14:textId="77777777" w:rsidR="00780225" w:rsidRDefault="00780225">
                    <w:pPr>
                      <w:pStyle w:val="Bibliography"/>
                      <w:rPr>
                        <w:noProof/>
                      </w:rPr>
                    </w:pPr>
                    <w:r>
                      <w:rPr>
                        <w:noProof/>
                      </w:rPr>
                      <w:t xml:space="preserve">C. M. Auer, J. V. Nabholz and K. P. Baetcke, "Mode of action and the assessment of chemical hazards in the presence of limited data: use of structure-activity relationships (SAR) under TSCA, Section 5," </w:t>
                    </w:r>
                    <w:r>
                      <w:rPr>
                        <w:i/>
                        <w:iCs/>
                        <w:noProof/>
                      </w:rPr>
                      <w:t xml:space="preserve">Environ. Health, Persp., </w:t>
                    </w:r>
                    <w:r>
                      <w:rPr>
                        <w:noProof/>
                      </w:rPr>
                      <w:t xml:space="preserve">vol. 87, pp. 183-197, 1990. </w:t>
                    </w:r>
                  </w:p>
                </w:tc>
              </w:tr>
              <w:tr w:rsidR="00780225" w14:paraId="5B9B35B1" w14:textId="77777777">
                <w:trPr>
                  <w:divId w:val="719523746"/>
                  <w:tblCellSpacing w:w="15" w:type="dxa"/>
                </w:trPr>
                <w:tc>
                  <w:tcPr>
                    <w:tcW w:w="50" w:type="pct"/>
                    <w:hideMark/>
                  </w:tcPr>
                  <w:p w14:paraId="45155A10" w14:textId="77777777" w:rsidR="00780225" w:rsidRDefault="00780225">
                    <w:pPr>
                      <w:pStyle w:val="Bibliography"/>
                      <w:rPr>
                        <w:noProof/>
                      </w:rPr>
                    </w:pPr>
                    <w:r>
                      <w:rPr>
                        <w:noProof/>
                      </w:rPr>
                      <w:t xml:space="preserve">[62] </w:t>
                    </w:r>
                  </w:p>
                </w:tc>
                <w:tc>
                  <w:tcPr>
                    <w:tcW w:w="0" w:type="auto"/>
                    <w:hideMark/>
                  </w:tcPr>
                  <w:p w14:paraId="5F2CFAB7" w14:textId="77777777" w:rsidR="00780225" w:rsidRDefault="00780225">
                    <w:pPr>
                      <w:pStyle w:val="Bibliography"/>
                      <w:rPr>
                        <w:noProof/>
                      </w:rPr>
                    </w:pPr>
                    <w:r>
                      <w:rPr>
                        <w:noProof/>
                      </w:rPr>
                      <w:t xml:space="preserve">L. B. Kier and L. H. Hall, Molecular Structure Description: The Electrotopological State, San Diego, CA: Academic Press, 1999. </w:t>
                    </w:r>
                  </w:p>
                </w:tc>
              </w:tr>
            </w:tbl>
            <w:p w14:paraId="6C67A0C3" w14:textId="77777777" w:rsidR="00780225" w:rsidRDefault="00780225">
              <w:pPr>
                <w:divId w:val="719523746"/>
                <w:rPr>
                  <w:rFonts w:eastAsia="Times New Roman"/>
                  <w:noProof/>
                </w:rPr>
              </w:pPr>
            </w:p>
            <w:p w14:paraId="189464FE" w14:textId="77777777" w:rsidR="00A35FF7" w:rsidRPr="006A122B" w:rsidRDefault="00A35FF7" w:rsidP="003C4618">
              <w:pPr>
                <w:rPr>
                  <w:rFonts w:ascii="Times New Roman" w:hAnsi="Times New Roman" w:cs="Times New Roman"/>
                </w:rPr>
              </w:pPr>
              <w:r w:rsidRPr="006A122B">
                <w:rPr>
                  <w:rFonts w:ascii="Times New Roman" w:hAnsi="Times New Roman" w:cs="Times New Roman"/>
                  <w:b/>
                  <w:bCs/>
                  <w:noProof/>
                </w:rPr>
                <w:fldChar w:fldCharType="end"/>
              </w:r>
            </w:p>
          </w:sdtContent>
        </w:sdt>
      </w:sdtContent>
    </w:sdt>
    <w:p w14:paraId="0FF334F9" w14:textId="77777777" w:rsidR="00EA5591" w:rsidRPr="006A122B" w:rsidRDefault="00EA5591" w:rsidP="00784205">
      <w:pPr>
        <w:jc w:val="both"/>
        <w:rPr>
          <w:rFonts w:ascii="Times New Roman" w:hAnsi="Times New Roman" w:cs="Times New Roman"/>
          <w:sz w:val="24"/>
          <w:szCs w:val="24"/>
        </w:rPr>
      </w:pPr>
    </w:p>
    <w:sectPr w:rsidR="00EA5591" w:rsidRPr="006A122B"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DD6E9F" w:rsidRDefault="00DD6E9F">
      <w:pPr>
        <w:pStyle w:val="CommentText"/>
      </w:pPr>
      <w:r>
        <w:rPr>
          <w:rStyle w:val="CommentReference"/>
        </w:rPr>
        <w:annotationRef/>
      </w:r>
      <w:r>
        <w:t xml:space="preserve">I WONDER WHETHER WE SHOULD USE THE TERM </w:t>
      </w:r>
    </w:p>
    <w:p w14:paraId="34E67CBD" w14:textId="6C752FB8" w:rsidR="00DD6E9F" w:rsidRDefault="00DD6E9F">
      <w:pPr>
        <w:pStyle w:val="CommentText"/>
      </w:pPr>
      <w:r>
        <w:t xml:space="preserve">“Improper external validation” </w:t>
      </w:r>
    </w:p>
  </w:comment>
  <w:comment w:id="1" w:author="Subhash Basak" w:date="2017-07-22T10:30:00Z" w:initials="SCB">
    <w:p w14:paraId="4BC043FB" w14:textId="77777777" w:rsidR="00DD6E9F" w:rsidRDefault="00DD6E9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0"/>
  <w15:commentEx w15:paraId="4BC043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1E6DC"/>
  <w16cid:commentId w16cid:paraId="4BC043FB" w16cid:durableId="1D21E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33C19"/>
    <w:rsid w:val="00042C87"/>
    <w:rsid w:val="00053F37"/>
    <w:rsid w:val="00066F1A"/>
    <w:rsid w:val="000A7D96"/>
    <w:rsid w:val="000B0CD4"/>
    <w:rsid w:val="000B2370"/>
    <w:rsid w:val="000C1F81"/>
    <w:rsid w:val="00127EE4"/>
    <w:rsid w:val="00154C5D"/>
    <w:rsid w:val="00181CD2"/>
    <w:rsid w:val="00193139"/>
    <w:rsid w:val="001A4D10"/>
    <w:rsid w:val="001A4D6D"/>
    <w:rsid w:val="001E0012"/>
    <w:rsid w:val="0023643E"/>
    <w:rsid w:val="002364FB"/>
    <w:rsid w:val="002608EB"/>
    <w:rsid w:val="002651DD"/>
    <w:rsid w:val="002748B8"/>
    <w:rsid w:val="002774E8"/>
    <w:rsid w:val="002A6ECF"/>
    <w:rsid w:val="002E3A39"/>
    <w:rsid w:val="0034779A"/>
    <w:rsid w:val="00395FFD"/>
    <w:rsid w:val="003A11CC"/>
    <w:rsid w:val="003B3067"/>
    <w:rsid w:val="003C4618"/>
    <w:rsid w:val="003D1DAB"/>
    <w:rsid w:val="00415017"/>
    <w:rsid w:val="00426E97"/>
    <w:rsid w:val="00452A6A"/>
    <w:rsid w:val="00492416"/>
    <w:rsid w:val="004B1978"/>
    <w:rsid w:val="004C01F4"/>
    <w:rsid w:val="004F2AE4"/>
    <w:rsid w:val="00524178"/>
    <w:rsid w:val="00526CD4"/>
    <w:rsid w:val="0053146F"/>
    <w:rsid w:val="00562DDD"/>
    <w:rsid w:val="005B1A79"/>
    <w:rsid w:val="005C2EAC"/>
    <w:rsid w:val="005D3786"/>
    <w:rsid w:val="005E1CED"/>
    <w:rsid w:val="005F2290"/>
    <w:rsid w:val="005F4B77"/>
    <w:rsid w:val="005F4DEC"/>
    <w:rsid w:val="00640010"/>
    <w:rsid w:val="006459B0"/>
    <w:rsid w:val="0065092A"/>
    <w:rsid w:val="00683C2C"/>
    <w:rsid w:val="00694874"/>
    <w:rsid w:val="006A122B"/>
    <w:rsid w:val="006B2AC0"/>
    <w:rsid w:val="006C58A7"/>
    <w:rsid w:val="00764E91"/>
    <w:rsid w:val="00780225"/>
    <w:rsid w:val="00784205"/>
    <w:rsid w:val="00797013"/>
    <w:rsid w:val="007F2D48"/>
    <w:rsid w:val="00830B3A"/>
    <w:rsid w:val="00834FA0"/>
    <w:rsid w:val="0084053F"/>
    <w:rsid w:val="00841615"/>
    <w:rsid w:val="008B79B4"/>
    <w:rsid w:val="008E6F0B"/>
    <w:rsid w:val="008F1D22"/>
    <w:rsid w:val="009001E7"/>
    <w:rsid w:val="00903449"/>
    <w:rsid w:val="00923963"/>
    <w:rsid w:val="00927B18"/>
    <w:rsid w:val="009363AD"/>
    <w:rsid w:val="009666A2"/>
    <w:rsid w:val="00972D5D"/>
    <w:rsid w:val="009879AE"/>
    <w:rsid w:val="00990000"/>
    <w:rsid w:val="009965C5"/>
    <w:rsid w:val="009B3A10"/>
    <w:rsid w:val="009C126B"/>
    <w:rsid w:val="009E0EE9"/>
    <w:rsid w:val="00A23120"/>
    <w:rsid w:val="00A30E29"/>
    <w:rsid w:val="00A35FF7"/>
    <w:rsid w:val="00A63567"/>
    <w:rsid w:val="00A73763"/>
    <w:rsid w:val="00A73B99"/>
    <w:rsid w:val="00AA3801"/>
    <w:rsid w:val="00B00AB0"/>
    <w:rsid w:val="00B06FFC"/>
    <w:rsid w:val="00B6757A"/>
    <w:rsid w:val="00B858CA"/>
    <w:rsid w:val="00BA12FF"/>
    <w:rsid w:val="00BB05E5"/>
    <w:rsid w:val="00C1390E"/>
    <w:rsid w:val="00C40804"/>
    <w:rsid w:val="00C53723"/>
    <w:rsid w:val="00C608A7"/>
    <w:rsid w:val="00C65C49"/>
    <w:rsid w:val="00C755C9"/>
    <w:rsid w:val="00D275BF"/>
    <w:rsid w:val="00D3450D"/>
    <w:rsid w:val="00D45D7F"/>
    <w:rsid w:val="00DA3FAD"/>
    <w:rsid w:val="00DA59EB"/>
    <w:rsid w:val="00DB73B8"/>
    <w:rsid w:val="00DC2B39"/>
    <w:rsid w:val="00DD6E9F"/>
    <w:rsid w:val="00DE21B9"/>
    <w:rsid w:val="00DE52D5"/>
    <w:rsid w:val="00E20E7E"/>
    <w:rsid w:val="00E433B8"/>
    <w:rsid w:val="00E44005"/>
    <w:rsid w:val="00E66B26"/>
    <w:rsid w:val="00EA5591"/>
    <w:rsid w:val="00EB046D"/>
    <w:rsid w:val="00ED1963"/>
    <w:rsid w:val="00F02658"/>
    <w:rsid w:val="00F16E75"/>
    <w:rsid w:val="00F41E9C"/>
    <w:rsid w:val="00F5713F"/>
    <w:rsid w:val="00F666FB"/>
    <w:rsid w:val="00F7070F"/>
    <w:rsid w:val="00F74CC5"/>
    <w:rsid w:val="00FF2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31</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32</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33</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34</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35</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36</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37</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23</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38</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39</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40</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41</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42</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43</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25</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44</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45</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46</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47</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26</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48</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20</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49</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50</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51</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21</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52</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53</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19</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54</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29</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55</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56</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57</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58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24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59</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60</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61</b:RefOrder>
  </b:Source>
  <b:Source>
    <b:Tag>Syb95</b:Tag>
    <b:SourceType>Book</b:SourceType>
    <b:Guid>{79A6343C-5840-4331-B93A-EBBC386748F9}</b:Guid>
    <b:Title>Sybyl Version 6.2</b:Title>
    <b:Year>1995</b:Year>
    <b:City>St. Louis, MO</b:City>
    <b:Publisher>Tripos Associates, Inc.</b:Publisher>
    <b:RefOrder>22</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18</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27</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28</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30</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62</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63</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17</b:RefOrder>
  </b:Source>
</b:Sources>
</file>

<file path=customXml/itemProps1.xml><?xml version="1.0" encoding="utf-8"?>
<ds:datastoreItem xmlns:ds="http://schemas.openxmlformats.org/officeDocument/2006/customXml" ds:itemID="{33288A95-20CA-4EA2-9076-03138BB7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7</cp:revision>
  <dcterms:created xsi:type="dcterms:W3CDTF">2017-07-25T20:05:00Z</dcterms:created>
  <dcterms:modified xsi:type="dcterms:W3CDTF">2017-07-26T01:16:00Z</dcterms:modified>
</cp:coreProperties>
</file>