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A63" w:rsidRPr="00ED2DE7" w:rsidRDefault="00706A63" w:rsidP="00FF105A">
      <w:pPr>
        <w:pStyle w:val="Caption"/>
        <w:rPr>
          <w:lang w:val="fr-CH"/>
        </w:rPr>
      </w:pPr>
      <w:r w:rsidRPr="00ED2DE7">
        <w:rPr>
          <w:lang w:val="fr-CH"/>
        </w:rPr>
        <w:t xml:space="preserve">Int. J. Mol. </w:t>
      </w:r>
      <w:proofErr w:type="spellStart"/>
      <w:r w:rsidRPr="00ED2DE7">
        <w:rPr>
          <w:lang w:val="fr-CH"/>
        </w:rPr>
        <w:t>Sci</w:t>
      </w:r>
      <w:proofErr w:type="spellEnd"/>
      <w:r w:rsidRPr="00ED2DE7">
        <w:rPr>
          <w:lang w:val="fr-CH"/>
        </w:rPr>
        <w:t>.</w:t>
      </w:r>
      <w:r w:rsidRPr="00176A50">
        <w:rPr>
          <w:lang w:val="fr-CH"/>
        </w:rPr>
        <w:t xml:space="preserve"> </w:t>
      </w:r>
      <w:r w:rsidRPr="00ED2DE7">
        <w:rPr>
          <w:lang w:val="fr-CH"/>
        </w:rPr>
        <w:t>20</w:t>
      </w:r>
      <w:r w:rsidR="00BF13C2" w:rsidRPr="00ED2DE7">
        <w:rPr>
          <w:lang w:val="fr-CH"/>
        </w:rPr>
        <w:t>1</w:t>
      </w:r>
      <w:r w:rsidR="000C7327">
        <w:rPr>
          <w:rFonts w:eastAsia="SimSun" w:hint="eastAsia"/>
          <w:lang w:val="fr-CH" w:eastAsia="zh-CN"/>
        </w:rPr>
        <w:t>4</w:t>
      </w:r>
      <w:r w:rsidRPr="00ED2DE7">
        <w:rPr>
          <w:lang w:val="fr-CH"/>
        </w:rPr>
        <w:t>,</w:t>
      </w:r>
      <w:r w:rsidRPr="00176A50">
        <w:rPr>
          <w:lang w:val="fr-CH"/>
        </w:rPr>
        <w:t xml:space="preserve"> </w:t>
      </w:r>
      <w:r w:rsidR="004C7564" w:rsidRPr="00ED2DE7">
        <w:rPr>
          <w:lang w:val="fr-CH"/>
        </w:rPr>
        <w:t>1</w:t>
      </w:r>
      <w:r w:rsidR="000C7327">
        <w:rPr>
          <w:rFonts w:eastAsia="SimSun" w:hint="eastAsia"/>
          <w:lang w:val="fr-CH" w:eastAsia="zh-CN"/>
        </w:rPr>
        <w:t>5</w:t>
      </w:r>
      <w:r w:rsidRPr="00ED2DE7">
        <w:rPr>
          <w:lang w:val="fr-CH"/>
        </w:rPr>
        <w:t>, 1-x</w:t>
      </w:r>
      <w:r w:rsidR="0092095F" w:rsidRPr="00ED2DE7">
        <w:rPr>
          <w:lang w:val="fr-CH"/>
        </w:rPr>
        <w:t xml:space="preserve"> </w:t>
      </w:r>
      <w:proofErr w:type="spellStart"/>
      <w:r w:rsidR="0092095F" w:rsidRPr="00ED2DE7">
        <w:rPr>
          <w:lang w:val="fr-CH"/>
        </w:rPr>
        <w:t>manuscripts</w:t>
      </w:r>
      <w:proofErr w:type="spellEnd"/>
      <w:r w:rsidR="00AF0596" w:rsidRPr="00ED2DE7">
        <w:rPr>
          <w:lang w:val="fr-CH"/>
        </w:rPr>
        <w:t>; doi:10.3390/ijms</w:t>
      </w:r>
      <w:r w:rsidR="00BF13C2" w:rsidRPr="00ED2DE7">
        <w:rPr>
          <w:lang w:val="fr-CH"/>
        </w:rPr>
        <w:t>1</w:t>
      </w:r>
      <w:r w:rsidR="000C7327">
        <w:rPr>
          <w:rFonts w:eastAsia="SimSun" w:hint="eastAsia"/>
          <w:lang w:val="fr-CH" w:eastAsia="zh-CN"/>
        </w:rPr>
        <w:t>5</w:t>
      </w:r>
      <w:r w:rsidR="00712296" w:rsidRPr="00ED2DE7">
        <w:rPr>
          <w:lang w:val="fr-CH"/>
        </w:rPr>
        <w:t>0x000x</w:t>
      </w:r>
    </w:p>
    <w:p w:rsidR="004B059C" w:rsidRDefault="00FE3191">
      <w:pPr>
        <w:pStyle w:val="MLogo"/>
        <w:spacing w:before="0"/>
        <w:rPr>
          <w:b w:val="0"/>
          <w:i w:val="0"/>
          <w:color w:val="008080"/>
          <w:sz w:val="28"/>
        </w:rPr>
      </w:pPr>
      <w:r>
        <w:rPr>
          <w:noProof/>
          <w:lang w:eastAsia="en-US"/>
        </w:rPr>
        <mc:AlternateContent>
          <mc:Choice Requires="wps">
            <w:drawing>
              <wp:inline distT="0" distB="0" distL="0" distR="0">
                <wp:extent cx="1007110" cy="146050"/>
                <wp:effectExtent l="0" t="0" r="2540"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110" cy="14605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059C" w:rsidRDefault="004B059C" w:rsidP="004B059C">
                            <w:pPr>
                              <w:widowControl w:val="0"/>
                              <w:spacing w:line="240" w:lineRule="auto"/>
                              <w:jc w:val="center"/>
                              <w:rPr>
                                <w:b/>
                                <w:color w:val="00B0F0"/>
                                <w:sz w:val="20"/>
                                <w:lang w:val="fr-FR"/>
                              </w:rPr>
                            </w:pPr>
                            <w:r>
                              <w:rPr>
                                <w:b/>
                                <w:color w:val="FFFFFF"/>
                                <w:sz w:val="20"/>
                                <w:lang w:val="fr-FR"/>
                              </w:rPr>
                              <w:t>OPEN ACCESS</w:t>
                            </w:r>
                          </w:p>
                        </w:txbxContent>
                      </wps:txbx>
                      <wps:bodyPr rot="0" vert="horz" wrap="square" lIns="0" tIns="0" rIns="0" bIns="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9.3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" fillcolor="#00b0f0" stroked="f">
                <v:textbox style="mso-fit-shape-to-text:t" inset="0,0,0,0">
                  <w:txbxContent>
                    <w:p w:rsidR="004B059C" w:rsidRDefault="004B059C" w:rsidP="004B059C">
                      <w:pPr>
                        <w:widowControl w:val="0"/>
                        <w:spacing w:line="240" w:lineRule="auto"/>
                        <w:jc w:val="center"/>
                        <w:rPr>
                          <w:b/>
                          <w:color w:val="00B0F0"/>
                          <w:sz w:val="20"/>
                          <w:lang w:val="fr-FR"/>
                        </w:rPr>
                      </w:pPr>
                      <w:r>
                        <w:rPr>
                          <w:b/>
                          <w:color w:val="FFFFFF"/>
                          <w:sz w:val="20"/>
                          <w:lang w:val="fr-FR"/>
                        </w:rPr>
                        <w:t>OPEN ACCESS</w:t>
                      </w:r>
                    </w:p>
                  </w:txbxContent>
                </v:textbox>
                <w10:anchorlock/>
              </v:shape>
            </w:pict>
          </mc:Fallback>
        </mc:AlternateContent>
      </w:r>
    </w:p>
    <w:p w:rsidR="00427D0A" w:rsidRDefault="00706A63" w:rsidP="004B059C">
      <w:pPr>
        <w:pStyle w:val="MLogo"/>
        <w:spacing w:before="0"/>
        <w:rPr>
          <w:i w:val="0"/>
          <w:color w:val="008080"/>
          <w:sz w:val="36"/>
        </w:rPr>
      </w:pPr>
      <w:r w:rsidRPr="00396C62">
        <w:rPr>
          <w:b w:val="0"/>
          <w:i w:val="0"/>
          <w:color w:val="008080"/>
          <w:sz w:val="28"/>
        </w:rPr>
        <w:t>International Journal of</w:t>
      </w:r>
      <w:r w:rsidR="00427D0A">
        <w:rPr>
          <w:b w:val="0"/>
          <w:i w:val="0"/>
          <w:color w:val="008080"/>
          <w:sz w:val="28"/>
        </w:rPr>
        <w:br/>
      </w:r>
      <w:r w:rsidRPr="00396C62">
        <w:rPr>
          <w:i w:val="0"/>
          <w:color w:val="008080"/>
          <w:sz w:val="36"/>
        </w:rPr>
        <w:t>Molecular Sciences</w:t>
      </w:r>
    </w:p>
    <w:p w:rsidR="00706A63" w:rsidRDefault="00706A63" w:rsidP="004B059C">
      <w:pPr>
        <w:pStyle w:val="MLogo"/>
        <w:spacing w:before="0"/>
        <w:rPr>
          <w:b w:val="0"/>
          <w:i w:val="0"/>
          <w:sz w:val="24"/>
        </w:rPr>
      </w:pPr>
      <w:r>
        <w:rPr>
          <w:i w:val="0"/>
          <w:sz w:val="24"/>
        </w:rPr>
        <w:t>ISSN 1422-0067</w:t>
      </w:r>
      <w:r>
        <w:rPr>
          <w:i w:val="0"/>
          <w:sz w:val="24"/>
        </w:rPr>
        <w:br/>
      </w:r>
      <w:r w:rsidR="004C7564" w:rsidRPr="004C7564">
        <w:rPr>
          <w:b w:val="0"/>
          <w:i w:val="0"/>
          <w:sz w:val="24"/>
        </w:rPr>
        <w:t>www.mdpi.com/journal/ijms</w:t>
      </w:r>
    </w:p>
    <w:p w:rsidR="00086176" w:rsidRPr="00086176" w:rsidRDefault="00086176" w:rsidP="00086176">
      <w:pPr>
        <w:spacing w:after="240"/>
        <w:jc w:val="left"/>
        <w:rPr>
          <w:i/>
          <w:szCs w:val="24"/>
        </w:rPr>
      </w:pPr>
      <w:r w:rsidRPr="00086176">
        <w:rPr>
          <w:i/>
          <w:iCs/>
          <w:szCs w:val="24"/>
        </w:rPr>
        <w:t>Type of the Paper (Article, Review, Communication, etc.)</w:t>
      </w:r>
    </w:p>
    <w:p w:rsidR="00086176" w:rsidRPr="00086176" w:rsidRDefault="00086176" w:rsidP="00086176">
      <w:pPr>
        <w:jc w:val="left"/>
        <w:rPr>
          <w:b/>
          <w:sz w:val="36"/>
        </w:rPr>
      </w:pPr>
      <w:r w:rsidRPr="00086176">
        <w:rPr>
          <w:b/>
          <w:sz w:val="36"/>
        </w:rPr>
        <w:t>Title of the Paper (</w:t>
      </w:r>
      <w:proofErr w:type="spellStart"/>
      <w:r w:rsidRPr="00086176">
        <w:rPr>
          <w:b/>
          <w:sz w:val="36"/>
        </w:rPr>
        <w:t>M_Title</w:t>
      </w:r>
      <w:proofErr w:type="spellEnd"/>
      <w:r w:rsidRPr="00086176">
        <w:rPr>
          <w:b/>
          <w:sz w:val="36"/>
        </w:rPr>
        <w:t>)</w:t>
      </w:r>
    </w:p>
    <w:p w:rsidR="00086176" w:rsidRPr="00086176" w:rsidRDefault="00086176" w:rsidP="00086176">
      <w:pPr>
        <w:spacing w:before="240" w:after="240"/>
        <w:jc w:val="left"/>
        <w:rPr>
          <w:b/>
          <w:lang w:val="it-IT"/>
        </w:rPr>
      </w:pPr>
      <w:r w:rsidRPr="00086176">
        <w:rPr>
          <w:b/>
          <w:lang w:val="it-IT"/>
        </w:rPr>
        <w:t xml:space="preserve">Firstname Lastname </w:t>
      </w:r>
      <w:r w:rsidRPr="00086176">
        <w:rPr>
          <w:b/>
          <w:szCs w:val="24"/>
          <w:vertAlign w:val="superscript"/>
          <w:lang w:val="it-IT"/>
        </w:rPr>
        <w:t>1,</w:t>
      </w:r>
      <w:r w:rsidRPr="00086176">
        <w:rPr>
          <w:b/>
          <w:lang w:val="it-IT"/>
        </w:rPr>
        <w:t xml:space="preserve">*, Firstname Lastname </w:t>
      </w:r>
      <w:r w:rsidRPr="00086176">
        <w:rPr>
          <w:b/>
          <w:szCs w:val="24"/>
          <w:vertAlign w:val="superscript"/>
          <w:lang w:val="it-IT"/>
        </w:rPr>
        <w:t>2,†</w:t>
      </w:r>
      <w:r w:rsidRPr="00086176">
        <w:rPr>
          <w:b/>
          <w:lang w:val="it-IT"/>
        </w:rPr>
        <w:t xml:space="preserve">, Firstname Lastname </w:t>
      </w:r>
      <w:r w:rsidRPr="00086176">
        <w:rPr>
          <w:b/>
          <w:szCs w:val="24"/>
          <w:vertAlign w:val="superscript"/>
          <w:lang w:val="it-IT"/>
        </w:rPr>
        <w:t>3,†</w:t>
      </w:r>
      <w:r w:rsidRPr="00086176">
        <w:rPr>
          <w:b/>
          <w:szCs w:val="24"/>
          <w:lang w:val="it-IT"/>
        </w:rPr>
        <w:t xml:space="preserve"> </w:t>
      </w:r>
      <w:r w:rsidRPr="00086176">
        <w:rPr>
          <w:b/>
          <w:lang w:val="it-IT"/>
        </w:rPr>
        <w:t xml:space="preserve">and </w:t>
      </w:r>
      <w:r w:rsidRPr="00086176">
        <w:rPr>
          <w:b/>
          <w:lang w:val="it-IT"/>
        </w:rPr>
        <w:br/>
        <w:t xml:space="preserve">Firstname Lastname </w:t>
      </w:r>
      <w:r w:rsidRPr="00086176">
        <w:rPr>
          <w:b/>
          <w:szCs w:val="24"/>
          <w:vertAlign w:val="superscript"/>
          <w:lang w:val="it-IT"/>
        </w:rPr>
        <w:t>4</w:t>
      </w:r>
    </w:p>
    <w:p w:rsidR="00086176" w:rsidRPr="00086176" w:rsidRDefault="00086176" w:rsidP="00086176">
      <w:pPr>
        <w:ind w:left="284" w:hanging="284"/>
        <w:jc w:val="left"/>
      </w:pPr>
      <w:r w:rsidRPr="00086176">
        <w:rPr>
          <w:vertAlign w:val="superscript"/>
        </w:rPr>
        <w:t>1</w:t>
      </w:r>
      <w:r w:rsidRPr="00086176">
        <w:tab/>
        <w:t>Full Affiliation, Address; E-Mail: author2@email</w:t>
      </w:r>
    </w:p>
    <w:p w:rsidR="00086176" w:rsidRPr="00086176" w:rsidRDefault="00086176" w:rsidP="00086176">
      <w:pPr>
        <w:ind w:left="284" w:hanging="284"/>
        <w:jc w:val="left"/>
      </w:pPr>
      <w:r w:rsidRPr="00086176">
        <w:rPr>
          <w:vertAlign w:val="superscript"/>
        </w:rPr>
        <w:t>2</w:t>
      </w:r>
      <w:r w:rsidRPr="00086176">
        <w:tab/>
        <w:t xml:space="preserve">Full Affiliation, Address; E-Mails: author3@email (F.L.); author4@email (F.L.); </w:t>
      </w:r>
    </w:p>
    <w:p w:rsidR="00086176" w:rsidRPr="00086176" w:rsidRDefault="00086176" w:rsidP="00086176">
      <w:pPr>
        <w:spacing w:before="240"/>
        <w:ind w:left="288" w:hanging="288"/>
        <w:jc w:val="left"/>
        <w:rPr>
          <w:i/>
        </w:rPr>
      </w:pPr>
      <w:r w:rsidRPr="00086176">
        <w:rPr>
          <w:b/>
          <w:szCs w:val="24"/>
          <w:vertAlign w:val="superscript"/>
        </w:rPr>
        <w:t>†</w:t>
      </w:r>
      <w:r w:rsidRPr="00086176">
        <w:rPr>
          <w:szCs w:val="24"/>
          <w:vertAlign w:val="superscript"/>
        </w:rPr>
        <w:tab/>
      </w:r>
      <w:r w:rsidRPr="00086176">
        <w:rPr>
          <w:iCs/>
        </w:rPr>
        <w:t>These authors contributed equally to this work.</w:t>
      </w:r>
    </w:p>
    <w:p w:rsidR="00086176" w:rsidRPr="00086176" w:rsidRDefault="00086176" w:rsidP="00086176">
      <w:pPr>
        <w:spacing w:before="240"/>
        <w:ind w:left="284" w:hanging="284"/>
        <w:jc w:val="left"/>
        <w:rPr>
          <w:i/>
        </w:rPr>
      </w:pPr>
      <w:r w:rsidRPr="00086176">
        <w:rPr>
          <w:b/>
        </w:rPr>
        <w:t>*</w:t>
      </w:r>
      <w:r w:rsidRPr="00086176">
        <w:tab/>
        <w:t xml:space="preserve">Author to whom correspondence should be addressed; E-Mail: author1@email; </w:t>
      </w:r>
      <w:r w:rsidRPr="00086176">
        <w:br/>
        <w:t>Tel.: +1-111-111-111 (ext. 123); Fax: +1-111-111-112.</w:t>
      </w:r>
    </w:p>
    <w:p w:rsidR="00ED2DE7" w:rsidRPr="00ED2DE7" w:rsidRDefault="00ED2DE7" w:rsidP="00ED2DE7">
      <w:pPr>
        <w:spacing w:before="240"/>
        <w:jc w:val="left"/>
        <w:rPr>
          <w:i/>
        </w:rPr>
      </w:pPr>
      <w:r w:rsidRPr="00ED2DE7">
        <w:rPr>
          <w:i/>
        </w:rPr>
        <w:t>Received: / Accepted: /</w:t>
      </w:r>
      <w:r w:rsidRPr="00ED2DE7">
        <w:rPr>
          <w:i/>
          <w:lang w:val="sr-Cyrl-CS"/>
        </w:rPr>
        <w:t xml:space="preserve"> </w:t>
      </w:r>
      <w:r w:rsidRPr="00ED2DE7">
        <w:rPr>
          <w:i/>
        </w:rPr>
        <w:t xml:space="preserve">Published: </w:t>
      </w:r>
    </w:p>
    <w:p w:rsidR="00ED2DE7" w:rsidRPr="00ED2DE7" w:rsidRDefault="00ED2DE7" w:rsidP="000C7327">
      <w:pPr>
        <w:pBdr>
          <w:bottom w:val="single" w:sz="4" w:space="1" w:color="auto"/>
        </w:pBdr>
        <w:jc w:val="left"/>
      </w:pPr>
    </w:p>
    <w:p w:rsidR="00ED2DE7" w:rsidRPr="00ED2DE7" w:rsidRDefault="00ED2DE7" w:rsidP="00176A50">
      <w:pPr>
        <w:spacing w:before="240"/>
        <w:ind w:left="562" w:right="562"/>
        <w:rPr>
          <w:lang w:eastAsia="en-US"/>
        </w:rPr>
      </w:pPr>
      <w:r w:rsidRPr="00ED2DE7">
        <w:rPr>
          <w:b/>
          <w:lang w:eastAsia="en-US"/>
        </w:rPr>
        <w:t>Abstract:</w:t>
      </w:r>
      <w:r w:rsidRPr="00176A50">
        <w:rPr>
          <w:lang w:eastAsia="en-US"/>
        </w:rPr>
        <w:t xml:space="preserve"> </w:t>
      </w:r>
      <w:r w:rsidRPr="00ED2DE7">
        <w:rPr>
          <w:lang w:eastAsia="en-US"/>
        </w:rPr>
        <w:t>This is the abstract section. One paragraph only (Maximum 200 words).</w:t>
      </w:r>
    </w:p>
    <w:p w:rsidR="00ED2DE7" w:rsidRPr="00ED2DE7" w:rsidRDefault="00ED2DE7" w:rsidP="00176A50">
      <w:pPr>
        <w:spacing w:before="240"/>
        <w:ind w:left="562" w:right="562"/>
        <w:rPr>
          <w:lang w:eastAsia="en-US"/>
        </w:rPr>
      </w:pPr>
      <w:r w:rsidRPr="00ED2DE7">
        <w:rPr>
          <w:b/>
          <w:lang w:eastAsia="en-US"/>
        </w:rPr>
        <w:t>Keywords:</w:t>
      </w:r>
      <w:r w:rsidRPr="00176A50">
        <w:rPr>
          <w:lang w:eastAsia="en-US"/>
        </w:rPr>
        <w:t xml:space="preserve"> </w:t>
      </w:r>
      <w:r w:rsidRPr="00ED2DE7">
        <w:rPr>
          <w:lang w:eastAsia="en-US"/>
        </w:rPr>
        <w:t>keyword; keyword; keyword (3</w:t>
      </w:r>
      <w:r w:rsidR="00176A50">
        <w:rPr>
          <w:lang w:eastAsia="en-US"/>
        </w:rPr>
        <w:t>–</w:t>
      </w:r>
      <w:r w:rsidRPr="00ED2DE7">
        <w:rPr>
          <w:lang w:eastAsia="en-US"/>
        </w:rPr>
        <w:t>10 keywords separated by semi colons)</w:t>
      </w:r>
    </w:p>
    <w:p w:rsidR="00ED2DE7" w:rsidRPr="00ED2DE7" w:rsidRDefault="00ED2DE7" w:rsidP="000C7327">
      <w:pPr>
        <w:pBdr>
          <w:bottom w:val="single" w:sz="4" w:space="1" w:color="auto"/>
        </w:pBdr>
        <w:spacing w:after="480"/>
        <w:rPr>
          <w:lang w:eastAsia="en-US"/>
        </w:rPr>
      </w:pPr>
    </w:p>
    <w:p w:rsidR="009D303F" w:rsidRDefault="009D303F" w:rsidP="009D303F">
      <w:pPr>
        <w:spacing w:after="240"/>
        <w:jc w:val="left"/>
        <w:rPr>
          <w:lang w:eastAsia="en-US"/>
        </w:rPr>
      </w:pPr>
    </w:p>
    <w:p w:rsidR="00D9358A" w:rsidRDefault="000779D5" w:rsidP="009D303F">
      <w:pPr>
        <w:spacing w:after="240"/>
        <w:jc w:val="left"/>
        <w:rPr>
          <w:lang w:eastAsia="en-US"/>
        </w:rPr>
      </w:pPr>
      <w:r>
        <w:rPr>
          <w:lang w:eastAsia="en-US"/>
        </w:rPr>
        <w:t>Introduction:</w:t>
      </w:r>
    </w:p>
    <w:p w:rsidR="00894438" w:rsidRDefault="00894438" w:rsidP="002F2368">
      <w:pPr>
        <w:spacing w:after="240"/>
        <w:jc w:val="left"/>
        <w:rPr>
          <w:lang w:eastAsia="en-US"/>
        </w:rPr>
      </w:pPr>
      <w:r>
        <w:rPr>
          <w:lang w:eastAsia="en-US"/>
        </w:rPr>
        <w:t xml:space="preserve">Risk assessment of chemicals is often carried out </w:t>
      </w:r>
      <w:r w:rsidR="000779D5">
        <w:rPr>
          <w:lang w:eastAsia="en-US"/>
        </w:rPr>
        <w:t xml:space="preserve">using </w:t>
      </w:r>
      <w:r>
        <w:rPr>
          <w:lang w:eastAsia="en-US"/>
        </w:rPr>
        <w:t xml:space="preserve">very little of no experimental data. In 1984, the National Research Council evaluated the availability of toxicity data on industrial chemicals and concluded </w:t>
      </w:r>
      <w:r w:rsidR="00C2482F">
        <w:rPr>
          <w:lang w:eastAsia="en-US"/>
        </w:rPr>
        <w:t>that that</w:t>
      </w:r>
      <w:r>
        <w:rPr>
          <w:lang w:eastAsia="en-US"/>
        </w:rPr>
        <w:t xml:space="preserve"> many of these chemicals have very </w:t>
      </w:r>
      <w:r w:rsidR="00C2482F">
        <w:rPr>
          <w:lang w:eastAsia="en-US"/>
        </w:rPr>
        <w:t>few or</w:t>
      </w:r>
      <w:r>
        <w:rPr>
          <w:lang w:eastAsia="en-US"/>
        </w:rPr>
        <w:t xml:space="preserve"> no test data [l]. Such a situation is prevalent also with substances identified in industrial effluent, hazardous waste sites and environmental monitoring surveys [2</w:t>
      </w:r>
      <w:r w:rsidR="000779D5">
        <w:rPr>
          <w:lang w:eastAsia="en-US"/>
        </w:rPr>
        <w:t>]</w:t>
      </w:r>
      <w:r>
        <w:rPr>
          <w:lang w:eastAsia="en-US"/>
        </w:rPr>
        <w:t>. In USA, the Toxic Substances Control Act (TSCA) inventory</w:t>
      </w:r>
      <w:r w:rsidR="00071C36">
        <w:rPr>
          <w:lang w:eastAsia="en-US"/>
        </w:rPr>
        <w:t xml:space="preserve"> </w:t>
      </w:r>
      <w:r w:rsidR="000779D5">
        <w:rPr>
          <w:lang w:eastAsia="en-US"/>
        </w:rPr>
        <w:t xml:space="preserve">currently </w:t>
      </w:r>
      <w:r>
        <w:rPr>
          <w:lang w:eastAsia="en-US"/>
        </w:rPr>
        <w:t>has about 86, 000 entries and the list is growing by nearly 3000 per year [3, 4]. Of some 3000 chemicals submitted yearly to the United States Environmental Protection Agency (USEPA) for the premanufacture notification (PMN) review process, more</w:t>
      </w:r>
      <w:r w:rsidR="007C4B4D">
        <w:rPr>
          <w:lang w:eastAsia="en-US"/>
        </w:rPr>
        <w:t xml:space="preserve"> </w:t>
      </w:r>
      <w:r>
        <w:rPr>
          <w:lang w:eastAsia="en-US"/>
        </w:rPr>
        <w:t>than 50% have no experimental data at all, less</w:t>
      </w:r>
      <w:r w:rsidR="002F2368">
        <w:rPr>
          <w:lang w:eastAsia="en-US"/>
        </w:rPr>
        <w:t xml:space="preserve"> </w:t>
      </w:r>
      <w:r>
        <w:rPr>
          <w:lang w:eastAsia="en-US"/>
        </w:rPr>
        <w:t>than 15% have empirical mutagenicity data</w:t>
      </w:r>
      <w:r w:rsidR="000779D5">
        <w:rPr>
          <w:lang w:eastAsia="en-US"/>
        </w:rPr>
        <w:t>,</w:t>
      </w:r>
      <w:r>
        <w:rPr>
          <w:lang w:eastAsia="en-US"/>
        </w:rPr>
        <w:t xml:space="preserve"> and</w:t>
      </w:r>
      <w:r w:rsidR="002F2368">
        <w:rPr>
          <w:lang w:eastAsia="en-US"/>
        </w:rPr>
        <w:t xml:space="preserve"> </w:t>
      </w:r>
      <w:r>
        <w:rPr>
          <w:lang w:eastAsia="en-US"/>
        </w:rPr>
        <w:t>about 6% have experimental ecotoxicological and</w:t>
      </w:r>
      <w:r w:rsidR="00071C36">
        <w:rPr>
          <w:lang w:eastAsia="en-US"/>
        </w:rPr>
        <w:t xml:space="preserve"> </w:t>
      </w:r>
      <w:r>
        <w:rPr>
          <w:lang w:eastAsia="en-US"/>
        </w:rPr>
        <w:t xml:space="preserve">environmental fate data. </w:t>
      </w:r>
    </w:p>
    <w:p w:rsidR="00071C36" w:rsidRDefault="00071C36" w:rsidP="002F2368">
      <w:pPr>
        <w:spacing w:after="240"/>
        <w:jc w:val="left"/>
        <w:rPr>
          <w:lang w:eastAsia="en-US"/>
        </w:rPr>
      </w:pPr>
      <w:r>
        <w:rPr>
          <w:lang w:eastAsia="en-US"/>
        </w:rPr>
        <w:t>Mu</w:t>
      </w:r>
      <w:r w:rsidRPr="00071C36">
        <w:rPr>
          <w:lang w:eastAsia="en-US"/>
        </w:rPr>
        <w:t xml:space="preserve">tagenicity is </w:t>
      </w:r>
      <w:r>
        <w:rPr>
          <w:lang w:eastAsia="en-US"/>
        </w:rPr>
        <w:t xml:space="preserve">one important toxicity data essential </w:t>
      </w:r>
      <w:r w:rsidRPr="00071C36">
        <w:rPr>
          <w:lang w:eastAsia="en-US"/>
        </w:rPr>
        <w:t>both environmental protection</w:t>
      </w:r>
      <w:r w:rsidR="00312878">
        <w:rPr>
          <w:lang w:eastAsia="en-US"/>
        </w:rPr>
        <w:t xml:space="preserve"> </w:t>
      </w:r>
      <w:r>
        <w:rPr>
          <w:lang w:eastAsia="en-US"/>
        </w:rPr>
        <w:t>as well as new drug discovery</w:t>
      </w:r>
      <w:r w:rsidRPr="00071C36">
        <w:rPr>
          <w:lang w:eastAsia="en-US"/>
        </w:rPr>
        <w:t xml:space="preserve">. </w:t>
      </w:r>
      <w:r>
        <w:rPr>
          <w:lang w:eastAsia="en-US"/>
        </w:rPr>
        <w:t xml:space="preserve">  Identification of potential mutagenicity of environmental pollutants is important for </w:t>
      </w:r>
      <w:r>
        <w:rPr>
          <w:lang w:eastAsia="en-US"/>
        </w:rPr>
        <w:lastRenderedPageBreak/>
        <w:t xml:space="preserve">the protection of human and ecological health.  In the realm of drug discovery, early detection of mutagenicity of drug candidates can help in the effective allocation of resources for the </w:t>
      </w:r>
      <w:r w:rsidR="000779D5">
        <w:rPr>
          <w:lang w:eastAsia="en-US"/>
        </w:rPr>
        <w:t>expensive</w:t>
      </w:r>
      <w:r>
        <w:rPr>
          <w:lang w:eastAsia="en-US"/>
        </w:rPr>
        <w:t xml:space="preserve"> drug discovery protocol which costs US $400 million to 2 billion per drug [5, 6]].</w:t>
      </w:r>
      <w:r w:rsidR="007C4B4D">
        <w:rPr>
          <w:lang w:eastAsia="en-US"/>
        </w:rPr>
        <w:t xml:space="preserve">  Experimental determination of mutagenicity of all </w:t>
      </w:r>
      <w:r w:rsidR="00F162F8">
        <w:rPr>
          <w:lang w:eastAsia="en-US"/>
        </w:rPr>
        <w:t>possible candidate chemicals, both for environm</w:t>
      </w:r>
      <w:r w:rsidR="00312878">
        <w:rPr>
          <w:lang w:eastAsia="en-US"/>
        </w:rPr>
        <w:t>en</w:t>
      </w:r>
      <w:r w:rsidR="00F162F8">
        <w:rPr>
          <w:lang w:eastAsia="en-US"/>
        </w:rPr>
        <w:t>ta</w:t>
      </w:r>
      <w:r w:rsidR="00312878">
        <w:rPr>
          <w:lang w:eastAsia="en-US"/>
        </w:rPr>
        <w:t>l protection and drug design, can</w:t>
      </w:r>
      <w:r w:rsidR="00F162F8">
        <w:rPr>
          <w:lang w:eastAsia="en-US"/>
        </w:rPr>
        <w:t xml:space="preserve"> </w:t>
      </w:r>
      <w:r w:rsidR="000779D5">
        <w:rPr>
          <w:lang w:eastAsia="en-US"/>
        </w:rPr>
        <w:t xml:space="preserve">be </w:t>
      </w:r>
      <w:r w:rsidR="00F162F8">
        <w:rPr>
          <w:lang w:eastAsia="en-US"/>
        </w:rPr>
        <w:t xml:space="preserve">very expensive.  Therefore, potential mutagenicity of chemicals from quantitative structure-activity relationship (QSAR) </w:t>
      </w:r>
      <w:r w:rsidR="00312878">
        <w:rPr>
          <w:lang w:eastAsia="en-US"/>
        </w:rPr>
        <w:t>models has</w:t>
      </w:r>
      <w:r w:rsidR="005F5DF9">
        <w:rPr>
          <w:lang w:eastAsia="en-US"/>
        </w:rPr>
        <w:t xml:space="preserve"> been accepted for the evaluation</w:t>
      </w:r>
      <w:r w:rsidR="00F162F8">
        <w:rPr>
          <w:lang w:eastAsia="en-US"/>
        </w:rPr>
        <w:t xml:space="preserve"> of chemicals in lieu of </w:t>
      </w:r>
      <w:r w:rsidR="00312878">
        <w:rPr>
          <w:lang w:eastAsia="en-US"/>
        </w:rPr>
        <w:t>experimental</w:t>
      </w:r>
      <w:r w:rsidR="00F162F8">
        <w:rPr>
          <w:lang w:eastAsia="en-US"/>
        </w:rPr>
        <w:t xml:space="preserve"> </w:t>
      </w:r>
      <w:r w:rsidR="000779D5">
        <w:rPr>
          <w:lang w:eastAsia="en-US"/>
        </w:rPr>
        <w:t xml:space="preserve">mutagenicity </w:t>
      </w:r>
      <w:r w:rsidR="00F162F8">
        <w:rPr>
          <w:lang w:eastAsia="en-US"/>
        </w:rPr>
        <w:t>data</w:t>
      </w:r>
      <w:r w:rsidR="005F5DF9">
        <w:rPr>
          <w:lang w:eastAsia="en-US"/>
        </w:rPr>
        <w:t xml:space="preserve"> [</w:t>
      </w:r>
      <w:r w:rsidR="00FA535C">
        <w:rPr>
          <w:lang w:eastAsia="en-US"/>
        </w:rPr>
        <w:t>7]</w:t>
      </w:r>
      <w:r w:rsidR="00312878">
        <w:rPr>
          <w:lang w:eastAsia="en-US"/>
        </w:rPr>
        <w:t>.</w:t>
      </w:r>
      <w:r w:rsidR="005F5DF9">
        <w:rPr>
          <w:lang w:eastAsia="en-US"/>
        </w:rPr>
        <w:t xml:space="preserve">    </w:t>
      </w:r>
    </w:p>
    <w:p w:rsidR="005F5DF9" w:rsidRDefault="005F5DF9" w:rsidP="00641A01">
      <w:pPr>
        <w:spacing w:after="240"/>
        <w:jc w:val="left"/>
        <w:rPr>
          <w:lang w:eastAsia="en-US"/>
        </w:rPr>
      </w:pPr>
      <w:r>
        <w:rPr>
          <w:lang w:eastAsia="en-US"/>
        </w:rPr>
        <w:t>QSARs for any biological endpoint of a set of chemicals can be formulated eit</w:t>
      </w:r>
      <w:r w:rsidR="000779D5">
        <w:rPr>
          <w:lang w:eastAsia="en-US"/>
        </w:rPr>
        <w:t>her from other experimental properties</w:t>
      </w:r>
      <w:r>
        <w:rPr>
          <w:lang w:eastAsia="en-US"/>
        </w:rPr>
        <w:t xml:space="preserve"> or molecular descriptors calculated from molecular structure without the input of any other experimental data.  </w:t>
      </w:r>
      <w:r w:rsidR="001D3015">
        <w:rPr>
          <w:lang w:eastAsia="en-US"/>
        </w:rPr>
        <w:t>The frequently used descriptors for QSAR are topological indices, substructures, and quantum chemical descriptors [</w:t>
      </w:r>
      <w:r w:rsidR="00FA535C">
        <w:rPr>
          <w:lang w:eastAsia="en-US"/>
        </w:rPr>
        <w:t>7</w:t>
      </w:r>
      <w:r w:rsidR="001D3015">
        <w:rPr>
          <w:lang w:eastAsia="en-US"/>
        </w:rPr>
        <w:t xml:space="preserve">, 8  ].  </w:t>
      </w:r>
      <w:r w:rsidR="00641A01">
        <w:rPr>
          <w:lang w:eastAsia="en-US"/>
        </w:rPr>
        <w:t>For large sets of structures, high level quantum chemical</w:t>
      </w:r>
      <w:r w:rsidR="000779D5">
        <w:rPr>
          <w:lang w:eastAsia="en-US"/>
        </w:rPr>
        <w:t xml:space="preserve"> descriptors can</w:t>
      </w:r>
      <w:r w:rsidR="00641A01">
        <w:rPr>
          <w:lang w:eastAsia="en-US"/>
        </w:rPr>
        <w:t xml:space="preserve"> be very resource intensive.  Alternately, descriptors derived from topological aspects of chemical structures, e.g.; topological indices and different types of  </w:t>
      </w:r>
      <w:r w:rsidR="00C2482F">
        <w:rPr>
          <w:lang w:eastAsia="en-US"/>
        </w:rPr>
        <w:t>s</w:t>
      </w:r>
      <w:r w:rsidR="007D0984">
        <w:rPr>
          <w:lang w:eastAsia="en-US"/>
        </w:rPr>
        <w:t>ubstructures, have found successful</w:t>
      </w:r>
      <w:r w:rsidR="00641A01">
        <w:rPr>
          <w:lang w:eastAsia="en-US"/>
        </w:rPr>
        <w:t xml:space="preserve"> applications in numerous</w:t>
      </w:r>
      <w:r w:rsidR="007D0984">
        <w:rPr>
          <w:lang w:eastAsia="en-US"/>
        </w:rPr>
        <w:t xml:space="preserve">  good quality</w:t>
      </w:r>
      <w:r w:rsidR="00641A01">
        <w:rPr>
          <w:lang w:eastAsia="en-US"/>
        </w:rPr>
        <w:t xml:space="preserve"> QSAR studies. For a recent summary of the topic, please see the review by Basak [9].</w:t>
      </w:r>
    </w:p>
    <w:p w:rsidR="00894438" w:rsidRDefault="007C47CE" w:rsidP="002C25C5">
      <w:pPr>
        <w:spacing w:after="240"/>
        <w:jc w:val="left"/>
        <w:rPr>
          <w:lang w:eastAsia="en-US"/>
        </w:rPr>
      </w:pPr>
      <w:r>
        <w:rPr>
          <w:lang w:eastAsia="en-US"/>
        </w:rPr>
        <w:t xml:space="preserve">There are a few critical needs for the development of QSARs: a) Good quality and sufficiently large property/activity/ toxicity database, b) Computed molecular descriptors which quantify aspects of molecular structure associated with the toxicity or biological activity of interest, and c) Proper methods for model building.   In previous studies, Basak et al [8] reviewed the results of </w:t>
      </w:r>
      <w:r w:rsidR="002C25C5">
        <w:rPr>
          <w:lang w:eastAsia="en-US"/>
        </w:rPr>
        <w:t>various</w:t>
      </w:r>
      <w:r>
        <w:rPr>
          <w:lang w:eastAsia="en-US"/>
        </w:rPr>
        <w:t xml:space="preserve"> QSAR studies where topostructural (TS), topochemical (TC), geometrical (3-D), and quantum chemical (QC) indices were used in QSAR building in a graduated manner.  Results of such hierarchical QSARs (HiQSARs) showed that in most cases a combination of TS and TC indices gave the best models.  The addition of 3-D or QC descriptors to the set of </w:t>
      </w:r>
      <w:r w:rsidR="002C25C5">
        <w:rPr>
          <w:lang w:eastAsia="en-US"/>
        </w:rPr>
        <w:t xml:space="preserve">independent variables did not make much improvement in model </w:t>
      </w:r>
      <w:r>
        <w:rPr>
          <w:lang w:eastAsia="en-US"/>
        </w:rPr>
        <w:t>quality.  The currently avai</w:t>
      </w:r>
      <w:r w:rsidR="002C25C5">
        <w:rPr>
          <w:lang w:eastAsia="en-US"/>
        </w:rPr>
        <w:t>lable software like</w:t>
      </w:r>
      <w:r w:rsidR="00C2482F">
        <w:rPr>
          <w:lang w:eastAsia="en-US"/>
        </w:rPr>
        <w:t xml:space="preserve"> PaDEL [10], Dragon [11</w:t>
      </w:r>
      <w:r w:rsidR="002C25C5">
        <w:rPr>
          <w:lang w:eastAsia="en-US"/>
        </w:rPr>
        <w:t>], MolconnZ</w:t>
      </w:r>
      <w:r w:rsidR="00C2482F">
        <w:rPr>
          <w:lang w:eastAsia="en-US"/>
        </w:rPr>
        <w:t xml:space="preserve"> [12], POLLY [13], APProbe [14</w:t>
      </w:r>
      <w:r w:rsidR="002C25C5">
        <w:rPr>
          <w:lang w:eastAsia="en-US"/>
        </w:rPr>
        <w:t xml:space="preserve">] </w:t>
      </w:r>
      <w:r w:rsidR="007D0984">
        <w:rPr>
          <w:lang w:eastAsia="en-US"/>
        </w:rPr>
        <w:t>are capa</w:t>
      </w:r>
      <w:r w:rsidR="002C25C5">
        <w:rPr>
          <w:lang w:eastAsia="en-US"/>
        </w:rPr>
        <w:t>ble of calculating a large number of topological and substructural</w:t>
      </w:r>
      <w:r w:rsidR="00C2482F">
        <w:rPr>
          <w:lang w:eastAsia="en-US"/>
        </w:rPr>
        <w:t xml:space="preserve"> </w:t>
      </w:r>
      <w:r w:rsidR="002C25C5">
        <w:rPr>
          <w:lang w:eastAsia="en-US"/>
        </w:rPr>
        <w:t xml:space="preserve">chemodescriptors. </w:t>
      </w:r>
      <w:r w:rsidR="00C2482F">
        <w:rPr>
          <w:lang w:eastAsia="en-US"/>
        </w:rPr>
        <w:t xml:space="preserve">  But, in many cases the situation becomes “rank deficient” because there</w:t>
      </w:r>
      <w:r w:rsidR="007D0984">
        <w:rPr>
          <w:lang w:eastAsia="en-US"/>
        </w:rPr>
        <w:t xml:space="preserve"> are</w:t>
      </w:r>
      <w:r w:rsidR="00C2482F">
        <w:rPr>
          <w:lang w:eastAsia="en-US"/>
        </w:rPr>
        <w:t xml:space="preserve"> many more descriptors as compared to the number of data points to be modelled.  So, proper statistical methods of variable selection, QSAR formulation,</w:t>
      </w:r>
      <w:r w:rsidR="007D0984">
        <w:rPr>
          <w:lang w:eastAsia="en-US"/>
        </w:rPr>
        <w:t xml:space="preserve"> and </w:t>
      </w:r>
      <w:r w:rsidR="00C2482F">
        <w:rPr>
          <w:lang w:eastAsia="en-US"/>
        </w:rPr>
        <w:t xml:space="preserve"> model validation have to be followed for best results.</w:t>
      </w:r>
    </w:p>
    <w:p w:rsidR="00C2482F" w:rsidRDefault="00C2482F" w:rsidP="002C25C5">
      <w:pPr>
        <w:spacing w:after="240"/>
        <w:jc w:val="left"/>
        <w:rPr>
          <w:lang w:eastAsia="en-US"/>
        </w:rPr>
      </w:pPr>
      <w:r>
        <w:rPr>
          <w:lang w:eastAsia="en-US"/>
        </w:rPr>
        <w:t>This paper has a two-fold objective: 1) Use a relatively new method, called interactive two way clustering (ITC) in developing QSAR for the prediction of mutagenicity of two data sets, viz., a homogeneous set of 95 aromatic and heteroaromatic amines and a structurally diverse set of 508 chemicals, and 2) Use the HiQSAR approach formulated by Basak et al [8] in evaluating the relative effectiveness of TS, TC, 3-D, and QC descriptors in the development of high quality QSARs for these two data sets.</w:t>
      </w:r>
    </w:p>
    <w:p w:rsidR="00C2482F" w:rsidRPr="009D303F" w:rsidRDefault="00C2482F" w:rsidP="002C25C5">
      <w:pPr>
        <w:spacing w:after="240"/>
        <w:jc w:val="left"/>
        <w:rPr>
          <w:lang w:eastAsia="en-US"/>
        </w:rPr>
      </w:pPr>
    </w:p>
    <w:p w:rsidR="00D9358A" w:rsidRPr="009D303F" w:rsidRDefault="00D9358A" w:rsidP="00D9358A">
      <w:pPr>
        <w:spacing w:after="240"/>
        <w:jc w:val="left"/>
        <w:rPr>
          <w:lang w:eastAsia="en-US"/>
        </w:rPr>
      </w:pPr>
    </w:p>
    <w:p w:rsidR="00ED2DE7" w:rsidRPr="00ED2DE7" w:rsidRDefault="00ED2DE7" w:rsidP="00ED2DE7">
      <w:pPr>
        <w:ind w:firstLine="284"/>
        <w:rPr>
          <w:lang w:eastAsia="en-US"/>
        </w:rPr>
      </w:pPr>
      <w:r w:rsidRPr="00ED2DE7">
        <w:rPr>
          <w:lang w:eastAsia="en-US"/>
        </w:rPr>
        <w:lastRenderedPageBreak/>
        <w:t>Main text paragraph</w:t>
      </w:r>
      <w:r w:rsidR="00176A50">
        <w:rPr>
          <w:lang w:eastAsia="en-US"/>
        </w:rPr>
        <w:t>.</w:t>
      </w:r>
    </w:p>
    <w:p w:rsidR="00ED2DE7" w:rsidRPr="00ED2DE7" w:rsidRDefault="00ED2DE7" w:rsidP="00ED2DE7">
      <w:pPr>
        <w:ind w:firstLine="284"/>
        <w:rPr>
          <w:lang w:eastAsia="en-US"/>
        </w:rPr>
      </w:pPr>
      <w:r w:rsidRPr="00ED2DE7">
        <w:rPr>
          <w:lang w:eastAsia="en-US"/>
        </w:rPr>
        <w:t>Main text paragraph</w:t>
      </w:r>
      <w:r w:rsidR="00176A50">
        <w:rPr>
          <w:lang w:eastAsia="en-US"/>
        </w:rPr>
        <w:t>.</w:t>
      </w:r>
    </w:p>
    <w:p w:rsidR="00ED2DE7" w:rsidRPr="00ED2DE7" w:rsidRDefault="00ED2DE7" w:rsidP="00176A50">
      <w:pPr>
        <w:spacing w:before="240" w:after="240"/>
        <w:jc w:val="left"/>
        <w:rPr>
          <w:b/>
          <w:lang w:eastAsia="en-US"/>
        </w:rPr>
      </w:pPr>
      <w:r w:rsidRPr="00ED2DE7">
        <w:rPr>
          <w:b/>
          <w:lang w:eastAsia="en-US"/>
        </w:rPr>
        <w:t>2. Results and Discussion</w:t>
      </w:r>
    </w:p>
    <w:p w:rsidR="00ED2DE7" w:rsidRPr="00ED2DE7" w:rsidRDefault="00176A50" w:rsidP="00ED2DE7">
      <w:pPr>
        <w:ind w:firstLine="284"/>
        <w:rPr>
          <w:lang w:eastAsia="en-US"/>
        </w:rPr>
      </w:pPr>
      <w:r>
        <w:rPr>
          <w:lang w:eastAsia="en-US"/>
        </w:rPr>
        <w:t>Main text paragraph.</w:t>
      </w:r>
    </w:p>
    <w:p w:rsidR="00ED2DE7" w:rsidRPr="00ED2DE7" w:rsidRDefault="00ED2DE7" w:rsidP="00ED2DE7">
      <w:pPr>
        <w:ind w:firstLine="284"/>
        <w:rPr>
          <w:lang w:eastAsia="en-US"/>
        </w:rPr>
      </w:pPr>
      <w:r w:rsidRPr="00ED2DE7">
        <w:rPr>
          <w:lang w:eastAsia="en-US"/>
        </w:rPr>
        <w:t>Main text paragraph</w:t>
      </w:r>
      <w:r w:rsidR="00176A50">
        <w:rPr>
          <w:lang w:eastAsia="en-US"/>
        </w:rPr>
        <w:t>.</w:t>
      </w:r>
    </w:p>
    <w:tbl>
      <w:tblPr>
        <w:tblW w:w="0" w:type="auto"/>
        <w:tblCellMar>
          <w:left w:w="70" w:type="dxa"/>
          <w:right w:w="70" w:type="dxa"/>
        </w:tblCellMar>
        <w:tblLook w:val="0000" w:firstRow="0" w:lastRow="0" w:firstColumn="0" w:lastColumn="0" w:noHBand="0" w:noVBand="0"/>
      </w:tblPr>
      <w:tblGrid>
        <w:gridCol w:w="9422"/>
        <w:gridCol w:w="643"/>
      </w:tblGrid>
      <w:tr w:rsidR="00176A50" w:rsidTr="003F5445">
        <w:tc>
          <w:tcPr>
            <w:tcW w:w="9422" w:type="dxa"/>
          </w:tcPr>
          <w:p w:rsidR="00176A50" w:rsidRDefault="00176A50" w:rsidP="003F5445">
            <w:pPr>
              <w:widowControl w:val="0"/>
              <w:spacing w:before="120" w:after="120"/>
              <w:ind w:left="706"/>
              <w:jc w:val="center"/>
              <w:rPr>
                <w:snapToGrid w:val="0"/>
              </w:rPr>
            </w:pPr>
            <w:r>
              <w:rPr>
                <w:snapToGrid w:val="0"/>
              </w:rPr>
              <w:t>[add an equation here; use MS Word or MathType equation function]</w:t>
            </w:r>
          </w:p>
        </w:tc>
        <w:tc>
          <w:tcPr>
            <w:tcW w:w="643" w:type="dxa"/>
            <w:vAlign w:val="center"/>
          </w:tcPr>
          <w:p w:rsidR="00176A50" w:rsidRDefault="00176A50" w:rsidP="003F5445">
            <w:pPr>
              <w:pStyle w:val="MISSN"/>
              <w:widowControl w:val="0"/>
              <w:spacing w:before="120" w:after="120"/>
              <w:rPr>
                <w:snapToGrid w:val="0"/>
              </w:rPr>
            </w:pPr>
            <w:r>
              <w:t xml:space="preserve">(1) </w:t>
            </w:r>
          </w:p>
        </w:tc>
      </w:tr>
    </w:tbl>
    <w:p w:rsidR="00176A50" w:rsidRPr="00D55AE5" w:rsidRDefault="00176A50" w:rsidP="00176A50">
      <w:pPr>
        <w:pStyle w:val="MText"/>
        <w:spacing w:after="240"/>
        <w:ind w:left="288" w:right="288" w:firstLine="0"/>
        <w:rPr>
          <w:sz w:val="22"/>
          <w:szCs w:val="22"/>
          <w:lang w:eastAsia="en-US"/>
        </w:rPr>
      </w:pPr>
      <w:r w:rsidRPr="00D55AE5">
        <w:rPr>
          <w:sz w:val="22"/>
          <w:szCs w:val="22"/>
          <w:lang w:eastAsia="en-US"/>
        </w:rPr>
        <w:t>(Note: all equations should b</w:t>
      </w:r>
      <w:r>
        <w:rPr>
          <w:sz w:val="22"/>
          <w:szCs w:val="22"/>
          <w:lang w:eastAsia="en-US"/>
        </w:rPr>
        <w:t>e</w:t>
      </w:r>
      <w:r w:rsidRPr="00D55AE5">
        <w:rPr>
          <w:sz w:val="22"/>
          <w:szCs w:val="22"/>
          <w:lang w:eastAsia="en-US"/>
        </w:rPr>
        <w:t xml:space="preserve"> completed within a two column table with one line</w:t>
      </w:r>
      <w:r>
        <w:rPr>
          <w:sz w:val="22"/>
          <w:szCs w:val="22"/>
          <w:lang w:eastAsia="en-US"/>
        </w:rPr>
        <w:t>,</w:t>
      </w:r>
      <w:r w:rsidRPr="00D55AE5">
        <w:rPr>
          <w:sz w:val="22"/>
          <w:szCs w:val="22"/>
          <w:lang w:eastAsia="en-US"/>
        </w:rPr>
        <w:t xml:space="preserve"> centered, no boarders, as example </w:t>
      </w:r>
      <w:r>
        <w:rPr>
          <w:sz w:val="22"/>
          <w:szCs w:val="22"/>
          <w:lang w:eastAsia="en-US"/>
        </w:rPr>
        <w:t xml:space="preserve">see </w:t>
      </w:r>
      <w:r w:rsidRPr="00D55AE5">
        <w:rPr>
          <w:sz w:val="22"/>
          <w:szCs w:val="22"/>
          <w:lang w:eastAsia="en-US"/>
        </w:rPr>
        <w:t>above).</w:t>
      </w:r>
    </w:p>
    <w:p w:rsidR="00ED2DE7" w:rsidRPr="00ED2DE7" w:rsidRDefault="00176A50" w:rsidP="00ED2DE7">
      <w:pPr>
        <w:spacing w:before="240"/>
        <w:ind w:firstLine="284"/>
        <w:rPr>
          <w:lang w:eastAsia="en-US"/>
        </w:rPr>
      </w:pPr>
      <w:r>
        <w:rPr>
          <w:lang w:eastAsia="en-US"/>
        </w:rPr>
        <w:t>Main text paragraph.</w:t>
      </w:r>
    </w:p>
    <w:p w:rsidR="00ED2DE7" w:rsidRPr="00ED2DE7" w:rsidRDefault="00176A50" w:rsidP="00ED2DE7">
      <w:pPr>
        <w:ind w:firstLine="284"/>
        <w:rPr>
          <w:lang w:eastAsia="en-US"/>
        </w:rPr>
      </w:pPr>
      <w:r>
        <w:rPr>
          <w:lang w:eastAsia="en-US"/>
        </w:rPr>
        <w:t>Main text paragraph.</w:t>
      </w:r>
    </w:p>
    <w:p w:rsidR="00ED2DE7" w:rsidRPr="00ED2DE7" w:rsidRDefault="00ED2DE7" w:rsidP="00176A50">
      <w:pPr>
        <w:spacing w:after="240"/>
        <w:jc w:val="left"/>
        <w:rPr>
          <w:i/>
        </w:rPr>
      </w:pPr>
      <w:r w:rsidRPr="00ED2DE7">
        <w:rPr>
          <w:i/>
        </w:rPr>
        <w:t xml:space="preserve">2.1. This </w:t>
      </w:r>
      <w:r w:rsidR="00176A50" w:rsidRPr="00ED2DE7">
        <w:rPr>
          <w:i/>
        </w:rPr>
        <w:t xml:space="preserve">is </w:t>
      </w:r>
      <w:r w:rsidRPr="00ED2DE7">
        <w:rPr>
          <w:i/>
        </w:rPr>
        <w:t xml:space="preserve">Subsection Heading </w:t>
      </w:r>
    </w:p>
    <w:p w:rsidR="00ED2DE7" w:rsidRPr="00ED2DE7" w:rsidRDefault="00ED2DE7" w:rsidP="00ED2DE7">
      <w:pPr>
        <w:ind w:firstLine="284"/>
        <w:rPr>
          <w:lang w:eastAsia="en-US"/>
        </w:rPr>
      </w:pPr>
      <w:r w:rsidRPr="00ED2DE7">
        <w:rPr>
          <w:lang w:eastAsia="en-US"/>
        </w:rPr>
        <w:t>Main text paragraph</w:t>
      </w:r>
      <w:r w:rsidR="00176A50">
        <w:rPr>
          <w:lang w:eastAsia="en-US"/>
        </w:rPr>
        <w:t>.</w:t>
      </w:r>
    </w:p>
    <w:p w:rsidR="00ED2DE7" w:rsidRPr="00ED2DE7" w:rsidRDefault="00ED2DE7" w:rsidP="00ED2DE7">
      <w:pPr>
        <w:ind w:firstLine="284"/>
        <w:rPr>
          <w:lang w:eastAsia="en-US"/>
        </w:rPr>
      </w:pPr>
      <w:r w:rsidRPr="00ED2DE7">
        <w:rPr>
          <w:lang w:eastAsia="en-US"/>
        </w:rPr>
        <w:t>Main text paragraph</w:t>
      </w:r>
      <w:r w:rsidR="00176A50">
        <w:rPr>
          <w:lang w:eastAsia="en-US"/>
        </w:rPr>
        <w:t>.</w:t>
      </w:r>
    </w:p>
    <w:p w:rsidR="00ED2DE7" w:rsidRPr="00ED2DE7" w:rsidRDefault="00ED2DE7" w:rsidP="00176A50">
      <w:pPr>
        <w:spacing w:before="240" w:after="240"/>
        <w:jc w:val="left"/>
        <w:rPr>
          <w:lang w:eastAsia="en-US"/>
        </w:rPr>
      </w:pPr>
      <w:r w:rsidRPr="00ED2DE7">
        <w:rPr>
          <w:lang w:eastAsia="en-US"/>
        </w:rPr>
        <w:t xml:space="preserve">2.1.1. This </w:t>
      </w:r>
      <w:r w:rsidR="00176A50" w:rsidRPr="00ED2DE7">
        <w:rPr>
          <w:lang w:eastAsia="en-US"/>
        </w:rPr>
        <w:t xml:space="preserve">is </w:t>
      </w:r>
      <w:r w:rsidRPr="00ED2DE7">
        <w:rPr>
          <w:lang w:eastAsia="en-US"/>
        </w:rPr>
        <w:t>Subsection Heading</w:t>
      </w:r>
    </w:p>
    <w:p w:rsidR="00ED2DE7" w:rsidRPr="00ED2DE7" w:rsidRDefault="00ED2DE7" w:rsidP="00ED2DE7">
      <w:pPr>
        <w:ind w:firstLine="284"/>
        <w:rPr>
          <w:lang w:eastAsia="en-US"/>
        </w:rPr>
      </w:pPr>
      <w:r w:rsidRPr="00ED2DE7">
        <w:rPr>
          <w:lang w:eastAsia="en-US"/>
        </w:rPr>
        <w:t>Main text paragraph</w:t>
      </w:r>
      <w:r w:rsidR="00176A50">
        <w:rPr>
          <w:lang w:eastAsia="en-US"/>
        </w:rPr>
        <w:t>.</w:t>
      </w:r>
    </w:p>
    <w:p w:rsidR="00ED2DE7" w:rsidRPr="00ED2DE7" w:rsidRDefault="00ED2DE7" w:rsidP="00ED2DE7">
      <w:pPr>
        <w:ind w:firstLine="284"/>
        <w:rPr>
          <w:lang w:eastAsia="en-US"/>
        </w:rPr>
      </w:pPr>
      <w:r w:rsidRPr="00ED2DE7">
        <w:rPr>
          <w:lang w:eastAsia="en-US"/>
        </w:rPr>
        <w:t>Main text paragraph</w:t>
      </w:r>
      <w:r w:rsidR="00176A50">
        <w:rPr>
          <w:lang w:eastAsia="en-US"/>
        </w:rPr>
        <w:t>.</w:t>
      </w:r>
    </w:p>
    <w:p w:rsidR="00ED2DE7" w:rsidRPr="00ED2DE7" w:rsidRDefault="00ED2DE7" w:rsidP="00176A50">
      <w:pPr>
        <w:spacing w:before="240" w:after="120"/>
        <w:jc w:val="center"/>
      </w:pPr>
      <w:r w:rsidRPr="00ED2DE7">
        <w:rPr>
          <w:b/>
        </w:rPr>
        <w:t>Table 1.</w:t>
      </w:r>
      <w:r w:rsidRPr="00ED2DE7">
        <w:t xml:space="preserve"> </w:t>
      </w:r>
      <w:r w:rsidRPr="00ED2DE7">
        <w:rPr>
          <w:bCs/>
        </w:rPr>
        <w:t>Add a descriptive label of the table here</w:t>
      </w:r>
      <w:r w:rsidR="00176A50">
        <w:rPr>
          <w:bCs/>
        </w:rPr>
        <w:t>.</w:t>
      </w:r>
    </w:p>
    <w:p w:rsidR="00ED2DE7" w:rsidRPr="00ED2DE7" w:rsidRDefault="00ED2DE7" w:rsidP="00176A50">
      <w:pPr>
        <w:jc w:val="center"/>
        <w:rPr>
          <w:lang w:eastAsia="en-US"/>
        </w:rPr>
      </w:pPr>
      <w:r w:rsidRPr="00ED2DE7">
        <w:rPr>
          <w:lang w:eastAsia="en-US"/>
        </w:rPr>
        <w:t>[</w:t>
      </w:r>
      <w:proofErr w:type="gramStart"/>
      <w:r w:rsidRPr="00ED2DE7">
        <w:rPr>
          <w:lang w:eastAsia="en-US"/>
        </w:rPr>
        <w:t>add</w:t>
      </w:r>
      <w:proofErr w:type="gramEnd"/>
      <w:r w:rsidRPr="00ED2DE7">
        <w:rPr>
          <w:lang w:eastAsia="en-US"/>
        </w:rPr>
        <w:t xml:space="preserve"> the table here; use MS Word’s table function]</w:t>
      </w:r>
    </w:p>
    <w:p w:rsidR="00ED2DE7" w:rsidRPr="00ED2DE7" w:rsidRDefault="00ED2DE7" w:rsidP="00176A50">
      <w:pPr>
        <w:spacing w:before="240" w:after="240"/>
        <w:ind w:left="562" w:right="562"/>
        <w:rPr>
          <w:bCs/>
        </w:rPr>
      </w:pPr>
      <w:r w:rsidRPr="00ED2DE7">
        <w:rPr>
          <w:b/>
        </w:rPr>
        <w:t>Figure 1.</w:t>
      </w:r>
      <w:r w:rsidRPr="00176A50">
        <w:t xml:space="preserve"> (</w:t>
      </w:r>
      <w:r w:rsidRPr="00ED2DE7">
        <w:rPr>
          <w:b/>
        </w:rPr>
        <w:t>a</w:t>
      </w:r>
      <w:r w:rsidRPr="00176A50">
        <w:t>)</w:t>
      </w:r>
      <w:r w:rsidRPr="00ED2DE7">
        <w:t xml:space="preserve"> </w:t>
      </w:r>
      <w:r w:rsidRPr="00ED2DE7">
        <w:rPr>
          <w:bCs/>
        </w:rPr>
        <w:t xml:space="preserve">Add a descriptive label of the figure here. </w:t>
      </w:r>
      <w:r w:rsidRPr="00176A50">
        <w:t>(</w:t>
      </w:r>
      <w:r w:rsidRPr="00ED2DE7">
        <w:rPr>
          <w:b/>
        </w:rPr>
        <w:t>b</w:t>
      </w:r>
      <w:r w:rsidRPr="00176A50">
        <w:t>)</w:t>
      </w:r>
      <w:r w:rsidRPr="00ED2DE7">
        <w:t xml:space="preserve"> </w:t>
      </w:r>
      <w:r w:rsidRPr="00ED2DE7">
        <w:rPr>
          <w:bCs/>
        </w:rPr>
        <w:t xml:space="preserve">Add a descriptive label of the figure here. </w:t>
      </w:r>
      <w:r w:rsidRPr="00176A50">
        <w:t>(</w:t>
      </w:r>
      <w:r w:rsidRPr="00ED2DE7">
        <w:rPr>
          <w:b/>
        </w:rPr>
        <w:t>c</w:t>
      </w:r>
      <w:r w:rsidRPr="00176A50">
        <w:t xml:space="preserve">) </w:t>
      </w:r>
      <w:r w:rsidRPr="00ED2DE7">
        <w:rPr>
          <w:bCs/>
        </w:rPr>
        <w:t>Add a descriptive label of the figure here</w:t>
      </w:r>
      <w:r w:rsidR="00176A50">
        <w:rPr>
          <w:bCs/>
        </w:rPr>
        <w:t>.</w:t>
      </w:r>
    </w:p>
    <w:p w:rsidR="00ED2DE7" w:rsidRPr="00ED2DE7" w:rsidRDefault="00ED2DE7" w:rsidP="00176A50">
      <w:pPr>
        <w:jc w:val="center"/>
        <w:rPr>
          <w:lang w:eastAsia="en-US"/>
        </w:rPr>
      </w:pPr>
      <w:r w:rsidRPr="00ED2DE7">
        <w:rPr>
          <w:lang w:eastAsia="en-US"/>
        </w:rPr>
        <w:t>[</w:t>
      </w:r>
      <w:proofErr w:type="gramStart"/>
      <w:r w:rsidRPr="00ED2DE7">
        <w:rPr>
          <w:lang w:eastAsia="en-US"/>
        </w:rPr>
        <w:t>add</w:t>
      </w:r>
      <w:proofErr w:type="gramEnd"/>
      <w:r w:rsidRPr="00ED2DE7">
        <w:rPr>
          <w:lang w:eastAsia="en-US"/>
        </w:rPr>
        <w:t xml:space="preserve"> the figure here]</w:t>
      </w:r>
    </w:p>
    <w:p w:rsidR="00ED2DE7" w:rsidRPr="00ED2DE7" w:rsidRDefault="00ED2DE7" w:rsidP="00176A50">
      <w:pPr>
        <w:spacing w:before="240" w:after="240"/>
        <w:jc w:val="left"/>
        <w:rPr>
          <w:b/>
          <w:lang w:eastAsia="en-US"/>
        </w:rPr>
      </w:pPr>
      <w:r w:rsidRPr="00ED2DE7">
        <w:rPr>
          <w:b/>
          <w:lang w:eastAsia="zh-CN"/>
        </w:rPr>
        <w:t xml:space="preserve">3. </w:t>
      </w:r>
      <w:r w:rsidRPr="00ED2DE7">
        <w:rPr>
          <w:b/>
          <w:lang w:eastAsia="en-US"/>
        </w:rPr>
        <w:t xml:space="preserve">Experimental Section </w:t>
      </w:r>
    </w:p>
    <w:p w:rsidR="003E27ED" w:rsidRDefault="00BA6628" w:rsidP="003E27ED">
      <w:pPr>
        <w:rPr>
          <w:lang w:eastAsia="en-US"/>
        </w:rPr>
      </w:pPr>
      <w:r>
        <w:rPr>
          <w:lang w:eastAsia="en-US"/>
        </w:rPr>
        <w:t>3.1. Data</w:t>
      </w:r>
    </w:p>
    <w:p w:rsidR="003E27ED" w:rsidRDefault="003E27ED" w:rsidP="003E27ED">
      <w:pPr>
        <w:rPr>
          <w:lang w:eastAsia="en-US"/>
        </w:rPr>
      </w:pPr>
    </w:p>
    <w:p w:rsidR="00BA6628" w:rsidRDefault="00BA6628" w:rsidP="003E27ED">
      <w:pPr>
        <w:ind w:firstLine="270"/>
        <w:rPr>
          <w:lang w:eastAsia="en-US"/>
        </w:rPr>
      </w:pPr>
      <w:r>
        <w:rPr>
          <w:lang w:eastAsia="en-US"/>
        </w:rPr>
        <w:t xml:space="preserve">The dataset </w:t>
      </w:r>
      <w:r w:rsidR="00B474E5">
        <w:rPr>
          <w:lang w:eastAsia="en-US"/>
        </w:rPr>
        <w:t xml:space="preserve">used in our analysis </w:t>
      </w:r>
      <w:r>
        <w:rPr>
          <w:lang w:eastAsia="en-US"/>
        </w:rPr>
        <w:t xml:space="preserve">is due to Debnath </w:t>
      </w:r>
      <w:r w:rsidRPr="00BA6628">
        <w:rPr>
          <w:i/>
          <w:lang w:eastAsia="en-US"/>
        </w:rPr>
        <w:t>et al</w:t>
      </w:r>
      <w:r>
        <w:rPr>
          <w:lang w:eastAsia="en-US"/>
        </w:rPr>
        <w:t xml:space="preserve"> [?] and concerns mutagenic activities of 95 aromatic and heteroaromatic amines in </w:t>
      </w:r>
      <w:r w:rsidRPr="004158B4">
        <w:rPr>
          <w:i/>
          <w:lang w:eastAsia="en-US"/>
        </w:rPr>
        <w:t xml:space="preserve">S. </w:t>
      </w:r>
      <w:proofErr w:type="spellStart"/>
      <w:r w:rsidRPr="004158B4">
        <w:rPr>
          <w:i/>
          <w:lang w:eastAsia="en-US"/>
        </w:rPr>
        <w:t>typhimurium</w:t>
      </w:r>
      <w:proofErr w:type="spellEnd"/>
      <w:r>
        <w:rPr>
          <w:lang w:eastAsia="en-US"/>
        </w:rPr>
        <w:t xml:space="preserve"> TA98+S9 microsomal preparations. There are 275 descriptors for each compound: among them 97 topostructural, 162 topochemical, 10 3-dimensional and 6 quantum-chemical. Number of </w:t>
      </w:r>
      <w:proofErr w:type="spellStart"/>
      <w:r>
        <w:rPr>
          <w:lang w:eastAsia="en-US"/>
        </w:rPr>
        <w:t>revertants</w:t>
      </w:r>
      <w:proofErr w:type="spellEnd"/>
      <w:r>
        <w:rPr>
          <w:lang w:eastAsia="en-US"/>
        </w:rPr>
        <w:t xml:space="preserve"> per </w:t>
      </w:r>
      <w:proofErr w:type="spellStart"/>
      <w:r>
        <w:rPr>
          <w:lang w:eastAsia="en-US"/>
        </w:rPr>
        <w:t>nmol</w:t>
      </w:r>
      <w:proofErr w:type="spellEnd"/>
      <w:r>
        <w:rPr>
          <w:lang w:eastAsia="en-US"/>
        </w:rPr>
        <w:t xml:space="preserve"> of test culture in log scale </w:t>
      </w:r>
      <w:r w:rsidR="0013340E">
        <w:rPr>
          <w:lang w:eastAsia="en-US"/>
        </w:rPr>
        <w:t>(</w:t>
      </w:r>
      <w:r w:rsidR="0013340E" w:rsidRPr="0013340E">
        <w:rPr>
          <w:b/>
          <w:lang w:eastAsia="en-US"/>
        </w:rPr>
        <w:t xml:space="preserve">log </w:t>
      </w:r>
      <w:r w:rsidR="0013340E" w:rsidRPr="0013340E">
        <w:rPr>
          <w:b/>
          <w:i/>
          <w:lang w:eastAsia="en-US"/>
        </w:rPr>
        <w:t>R</w:t>
      </w:r>
      <w:r w:rsidR="0013340E">
        <w:rPr>
          <w:lang w:eastAsia="en-US"/>
        </w:rPr>
        <w:t xml:space="preserve">) </w:t>
      </w:r>
      <w:r w:rsidRPr="0013340E">
        <w:rPr>
          <w:lang w:eastAsia="en-US"/>
        </w:rPr>
        <w:t>is</w:t>
      </w:r>
      <w:r>
        <w:rPr>
          <w:lang w:eastAsia="en-US"/>
        </w:rPr>
        <w:t xml:space="preserve"> </w:t>
      </w:r>
      <w:r w:rsidR="0013340E">
        <w:rPr>
          <w:lang w:eastAsia="en-US"/>
        </w:rPr>
        <w:t>the original</w:t>
      </w:r>
      <w:r>
        <w:rPr>
          <w:lang w:eastAsia="en-US"/>
        </w:rPr>
        <w:t xml:space="preserve"> response variable. For binary classification we </w:t>
      </w:r>
      <w:r w:rsidR="0013340E">
        <w:rPr>
          <w:lang w:eastAsia="en-US"/>
        </w:rPr>
        <w:t xml:space="preserve">take the 0/1 indicator </w:t>
      </w:r>
      <w:r w:rsidR="0013340E" w:rsidRPr="0013340E">
        <w:rPr>
          <w:b/>
          <w:lang w:eastAsia="en-US"/>
        </w:rPr>
        <w:t xml:space="preserve">log </w:t>
      </w:r>
      <w:r w:rsidR="0013340E" w:rsidRPr="0013340E">
        <w:rPr>
          <w:b/>
          <w:i/>
          <w:lang w:eastAsia="en-US"/>
        </w:rPr>
        <w:t>R</w:t>
      </w:r>
      <w:r w:rsidR="0013340E">
        <w:rPr>
          <w:lang w:eastAsia="en-US"/>
        </w:rPr>
        <w:t xml:space="preserve"> being &gt; 0 or &lt; 0 as the response variable in our analysis.</w:t>
      </w:r>
    </w:p>
    <w:p w:rsidR="0013340E" w:rsidRDefault="00B474E5" w:rsidP="00B474E5">
      <w:pPr>
        <w:ind w:firstLine="270"/>
        <w:rPr>
          <w:lang w:eastAsia="en-US"/>
        </w:rPr>
      </w:pPr>
      <w:r>
        <w:rPr>
          <w:lang w:eastAsia="en-US"/>
        </w:rPr>
        <w:t xml:space="preserve">The </w:t>
      </w:r>
      <w:r w:rsidR="000A24DA">
        <w:rPr>
          <w:lang w:eastAsia="en-US"/>
        </w:rPr>
        <w:t xml:space="preserve">results obtained are compared with previous studies on a </w:t>
      </w:r>
      <w:r>
        <w:rPr>
          <w:lang w:eastAsia="en-US"/>
        </w:rPr>
        <w:t xml:space="preserve">second, and </w:t>
      </w:r>
      <w:r w:rsidR="000A24DA">
        <w:rPr>
          <w:lang w:eastAsia="en-US"/>
        </w:rPr>
        <w:t xml:space="preserve">more </w:t>
      </w:r>
      <w:r>
        <w:rPr>
          <w:lang w:eastAsia="en-US"/>
        </w:rPr>
        <w:t xml:space="preserve">diverse, dataset records Ames mutagenicity of 508 chemical compounds (256 mutagens and 252 non-mutagens), and is taken from the CRC Handbook of Identified Carcinogens and Non-carcinogens [?]. The set of </w:t>
      </w:r>
      <w:r>
        <w:rPr>
          <w:lang w:eastAsia="en-US"/>
        </w:rPr>
        <w:lastRenderedPageBreak/>
        <w:t>descriptors for these compounds includes the above type of descriptors, as well as a large number of Atom-pair (AP) descriptors.</w:t>
      </w:r>
    </w:p>
    <w:p w:rsidR="00B474E5" w:rsidRDefault="00B474E5" w:rsidP="00B474E5">
      <w:pPr>
        <w:rPr>
          <w:lang w:eastAsia="en-US"/>
        </w:rPr>
      </w:pPr>
    </w:p>
    <w:p w:rsidR="00B474E5" w:rsidRDefault="00B474E5" w:rsidP="00B474E5">
      <w:pPr>
        <w:rPr>
          <w:lang w:eastAsia="en-US"/>
        </w:rPr>
      </w:pPr>
      <w:r>
        <w:rPr>
          <w:lang w:eastAsia="en-US"/>
        </w:rPr>
        <w:t>3.2. Methods</w:t>
      </w:r>
    </w:p>
    <w:p w:rsidR="003E27ED" w:rsidRDefault="003E27ED" w:rsidP="00B474E5">
      <w:pPr>
        <w:rPr>
          <w:lang w:eastAsia="en-US"/>
        </w:rPr>
      </w:pPr>
    </w:p>
    <w:p w:rsidR="00B474E5" w:rsidRDefault="00B474E5" w:rsidP="00B474E5">
      <w:pPr>
        <w:ind w:firstLine="270"/>
        <w:rPr>
          <w:lang w:eastAsia="en-US"/>
        </w:rPr>
      </w:pPr>
    </w:p>
    <w:p w:rsidR="003E27ED" w:rsidRDefault="003E27ED" w:rsidP="003E27ED">
      <w:pPr>
        <w:rPr>
          <w:lang w:eastAsia="en-US"/>
        </w:rPr>
      </w:pPr>
      <w:r>
        <w:rPr>
          <w:lang w:eastAsia="en-US"/>
        </w:rPr>
        <w:t>3.2.1. Variable selection</w:t>
      </w:r>
    </w:p>
    <w:p w:rsidR="003E27ED" w:rsidRDefault="003E27ED" w:rsidP="003E27ED">
      <w:pPr>
        <w:rPr>
          <w:lang w:eastAsia="en-US"/>
        </w:rPr>
      </w:pPr>
    </w:p>
    <w:p w:rsidR="003E27ED" w:rsidRDefault="003E27ED" w:rsidP="003E27ED">
      <w:pPr>
        <w:rPr>
          <w:lang w:eastAsia="en-US"/>
        </w:rPr>
      </w:pPr>
    </w:p>
    <w:p w:rsidR="003E27ED" w:rsidRDefault="003E27ED" w:rsidP="003E27ED">
      <w:pPr>
        <w:rPr>
          <w:lang w:eastAsia="en-US"/>
        </w:rPr>
      </w:pPr>
      <w:r>
        <w:rPr>
          <w:lang w:eastAsia="en-US"/>
        </w:rPr>
        <w:t>3.2.2. Hierarchical QSAR and predictive models</w:t>
      </w:r>
    </w:p>
    <w:p w:rsidR="003E27ED" w:rsidRDefault="003E27ED" w:rsidP="003E27ED">
      <w:pPr>
        <w:rPr>
          <w:lang w:eastAsia="en-US"/>
        </w:rPr>
      </w:pPr>
    </w:p>
    <w:p w:rsidR="003E27ED" w:rsidRDefault="003E27ED" w:rsidP="00B474E5">
      <w:pPr>
        <w:ind w:firstLine="270"/>
        <w:rPr>
          <w:lang w:eastAsia="en-US"/>
        </w:rPr>
      </w:pPr>
    </w:p>
    <w:p w:rsidR="00ED2DE7" w:rsidRPr="00ED2DE7" w:rsidRDefault="00ED2DE7" w:rsidP="00176A50">
      <w:pPr>
        <w:spacing w:before="240" w:after="240"/>
        <w:jc w:val="left"/>
        <w:rPr>
          <w:b/>
          <w:lang w:eastAsia="en-US"/>
        </w:rPr>
      </w:pPr>
      <w:r w:rsidRPr="00ED2DE7">
        <w:rPr>
          <w:b/>
          <w:lang w:eastAsia="zh-CN"/>
        </w:rPr>
        <w:t>4. Conclusions</w:t>
      </w:r>
      <w:r w:rsidRPr="00ED2DE7">
        <w:rPr>
          <w:b/>
          <w:lang w:eastAsia="en-US"/>
        </w:rPr>
        <w:t xml:space="preserve"> </w:t>
      </w:r>
    </w:p>
    <w:p w:rsidR="00ED2DE7" w:rsidRPr="00ED2DE7" w:rsidRDefault="00ED2DE7" w:rsidP="00ED2DE7">
      <w:pPr>
        <w:ind w:firstLine="284"/>
        <w:rPr>
          <w:lang w:eastAsia="en-US"/>
        </w:rPr>
      </w:pPr>
      <w:r w:rsidRPr="00ED2DE7">
        <w:rPr>
          <w:lang w:eastAsia="en-US"/>
        </w:rPr>
        <w:t>Main text paragraph</w:t>
      </w:r>
      <w:r w:rsidR="00176A50">
        <w:rPr>
          <w:lang w:eastAsia="en-US"/>
        </w:rPr>
        <w:t>.</w:t>
      </w:r>
    </w:p>
    <w:p w:rsidR="00ED2DE7" w:rsidRPr="00ED2DE7" w:rsidRDefault="00ED2DE7" w:rsidP="00ED2DE7">
      <w:pPr>
        <w:ind w:firstLine="284"/>
        <w:rPr>
          <w:lang w:eastAsia="en-US"/>
        </w:rPr>
      </w:pPr>
      <w:r w:rsidRPr="00ED2DE7">
        <w:rPr>
          <w:lang w:eastAsia="en-US"/>
        </w:rPr>
        <w:t>Main text paragraph</w:t>
      </w:r>
      <w:r w:rsidR="00176A50">
        <w:rPr>
          <w:lang w:eastAsia="en-US"/>
        </w:rPr>
        <w:t>.</w:t>
      </w:r>
    </w:p>
    <w:p w:rsidR="00ED2DE7" w:rsidRPr="00ED2DE7" w:rsidRDefault="00ED2DE7" w:rsidP="00176A50">
      <w:pPr>
        <w:spacing w:before="240" w:after="240"/>
        <w:jc w:val="left"/>
        <w:rPr>
          <w:b/>
          <w:lang w:eastAsia="en-US"/>
        </w:rPr>
      </w:pPr>
      <w:r w:rsidRPr="00ED2DE7">
        <w:rPr>
          <w:b/>
          <w:lang w:eastAsia="en-US"/>
        </w:rPr>
        <w:t>Acknowledgments</w:t>
      </w:r>
    </w:p>
    <w:p w:rsidR="00ED2DE7" w:rsidRDefault="00176A50" w:rsidP="00ED2DE7">
      <w:pPr>
        <w:ind w:firstLine="284"/>
        <w:rPr>
          <w:rFonts w:eastAsia="SimSun"/>
          <w:lang w:eastAsia="zh-CN"/>
        </w:rPr>
      </w:pPr>
      <w:r>
        <w:rPr>
          <w:lang w:eastAsia="en-US"/>
        </w:rPr>
        <w:t>Main text paragraph.</w:t>
      </w:r>
    </w:p>
    <w:p w:rsidR="000C7327" w:rsidRPr="00230341" w:rsidRDefault="000C7327" w:rsidP="000C7327">
      <w:pPr>
        <w:pStyle w:val="MText"/>
        <w:spacing w:before="240" w:after="240"/>
        <w:ind w:firstLine="0"/>
        <w:jc w:val="left"/>
        <w:rPr>
          <w:rFonts w:eastAsia="SimSun"/>
          <w:b/>
          <w:lang w:eastAsia="zh-CN"/>
        </w:rPr>
      </w:pPr>
      <w:r w:rsidRPr="00230341">
        <w:rPr>
          <w:b/>
        </w:rPr>
        <w:t>Author Contributions</w:t>
      </w:r>
    </w:p>
    <w:p w:rsidR="000C7327" w:rsidRPr="00230341" w:rsidRDefault="000C7327" w:rsidP="000C7327">
      <w:pPr>
        <w:pStyle w:val="MText"/>
        <w:ind w:firstLine="288"/>
        <w:rPr>
          <w:rFonts w:eastAsia="SimSun"/>
          <w:lang w:eastAsia="zh-CN"/>
        </w:rPr>
      </w:pPr>
      <w:r>
        <w:rPr>
          <w:lang w:eastAsia="en-US"/>
        </w:rPr>
        <w:t>Main text paragraph.</w:t>
      </w:r>
    </w:p>
    <w:p w:rsidR="00176A50" w:rsidRDefault="00176A50" w:rsidP="00176A50">
      <w:pPr>
        <w:pStyle w:val="MText"/>
        <w:tabs>
          <w:tab w:val="left" w:pos="2708"/>
        </w:tabs>
        <w:spacing w:before="240" w:after="240"/>
        <w:ind w:firstLine="0"/>
        <w:jc w:val="left"/>
        <w:rPr>
          <w:b/>
          <w:color w:val="auto"/>
          <w:lang w:eastAsia="en-US"/>
        </w:rPr>
      </w:pPr>
      <w:r>
        <w:rPr>
          <w:b/>
          <w:color w:val="auto"/>
          <w:lang w:eastAsia="en-US"/>
        </w:rPr>
        <w:t>C</w:t>
      </w:r>
      <w:r w:rsidRPr="002B248D">
        <w:rPr>
          <w:b/>
          <w:color w:val="auto"/>
          <w:lang w:eastAsia="en-US"/>
        </w:rPr>
        <w:t>onflict</w:t>
      </w:r>
      <w:r w:rsidR="007C44F5">
        <w:rPr>
          <w:b/>
          <w:color w:val="auto"/>
          <w:lang w:eastAsia="en-US"/>
        </w:rPr>
        <w:t>s</w:t>
      </w:r>
      <w:r w:rsidRPr="002B248D">
        <w:rPr>
          <w:b/>
          <w:color w:val="auto"/>
          <w:lang w:eastAsia="en-US"/>
        </w:rPr>
        <w:t xml:space="preserve"> of </w:t>
      </w:r>
      <w:r>
        <w:rPr>
          <w:b/>
          <w:color w:val="auto"/>
          <w:lang w:eastAsia="en-US"/>
        </w:rPr>
        <w:t>I</w:t>
      </w:r>
      <w:r w:rsidRPr="002B248D">
        <w:rPr>
          <w:b/>
          <w:color w:val="auto"/>
          <w:lang w:eastAsia="en-US"/>
        </w:rPr>
        <w:t>nterest</w:t>
      </w:r>
    </w:p>
    <w:p w:rsidR="00176A50" w:rsidRPr="00ED2DE7" w:rsidRDefault="00176A50" w:rsidP="00176A50">
      <w:pPr>
        <w:ind w:firstLine="284"/>
        <w:rPr>
          <w:lang w:eastAsia="en-US"/>
        </w:rPr>
      </w:pPr>
      <w:r>
        <w:rPr>
          <w:lang w:eastAsia="en-US"/>
        </w:rPr>
        <w:t>State any potential conflicts of interest here or “The authors declare no conflict of interest”.</w:t>
      </w:r>
    </w:p>
    <w:p w:rsidR="00ED2DE7" w:rsidRDefault="00ED2DE7" w:rsidP="00ED2DE7">
      <w:pPr>
        <w:spacing w:before="240" w:after="240"/>
        <w:rPr>
          <w:b/>
          <w:lang w:eastAsia="en-US"/>
        </w:rPr>
      </w:pPr>
      <w:r w:rsidRPr="00ED2DE7">
        <w:rPr>
          <w:b/>
          <w:lang w:eastAsia="en-US"/>
        </w:rPr>
        <w:t>References and Notes</w:t>
      </w:r>
    </w:p>
    <w:p w:rsidR="00894438" w:rsidRPr="00894438" w:rsidRDefault="00894438" w:rsidP="00894438">
      <w:pPr>
        <w:spacing w:before="240" w:after="240"/>
        <w:rPr>
          <w:lang w:eastAsia="en-US"/>
        </w:rPr>
      </w:pPr>
      <w:r w:rsidRPr="00894438">
        <w:rPr>
          <w:lang w:eastAsia="en-US"/>
        </w:rPr>
        <w:t>[I ] National Research Council (1984) Toxicity Testing</w:t>
      </w:r>
      <w:r>
        <w:rPr>
          <w:lang w:eastAsia="en-US"/>
        </w:rPr>
        <w:t xml:space="preserve"> </w:t>
      </w:r>
      <w:r w:rsidRPr="00894438">
        <w:rPr>
          <w:lang w:eastAsia="en-US"/>
        </w:rPr>
        <w:t>Strategies to Determine Needs and Priorities, National</w:t>
      </w:r>
      <w:r>
        <w:rPr>
          <w:lang w:eastAsia="en-US"/>
        </w:rPr>
        <w:t xml:space="preserve"> </w:t>
      </w:r>
      <w:r w:rsidRPr="00894438">
        <w:rPr>
          <w:lang w:eastAsia="en-US"/>
        </w:rPr>
        <w:t>Academy Press, Washington, DC.</w:t>
      </w:r>
    </w:p>
    <w:p w:rsidR="00894438" w:rsidRPr="00894438" w:rsidRDefault="00894438" w:rsidP="00894438">
      <w:pPr>
        <w:spacing w:before="240" w:after="240"/>
        <w:rPr>
          <w:lang w:eastAsia="en-US"/>
        </w:rPr>
      </w:pPr>
      <w:r w:rsidRPr="00894438">
        <w:rPr>
          <w:lang w:eastAsia="en-US"/>
        </w:rPr>
        <w:t xml:space="preserve">[2] Auer, CM., </w:t>
      </w:r>
      <w:proofErr w:type="spellStart"/>
      <w:r w:rsidRPr="00894438">
        <w:rPr>
          <w:lang w:eastAsia="en-US"/>
        </w:rPr>
        <w:t>Nabholz</w:t>
      </w:r>
      <w:proofErr w:type="spellEnd"/>
      <w:r w:rsidRPr="00894438">
        <w:rPr>
          <w:lang w:eastAsia="en-US"/>
        </w:rPr>
        <w:t xml:space="preserve">, J.V. and </w:t>
      </w:r>
      <w:proofErr w:type="spellStart"/>
      <w:r w:rsidRPr="00894438">
        <w:rPr>
          <w:lang w:eastAsia="en-US"/>
        </w:rPr>
        <w:t>Baetcke</w:t>
      </w:r>
      <w:proofErr w:type="spellEnd"/>
      <w:r w:rsidRPr="00894438">
        <w:rPr>
          <w:lang w:eastAsia="en-US"/>
        </w:rPr>
        <w:t>, K.P. (1990)</w:t>
      </w:r>
      <w:r>
        <w:rPr>
          <w:lang w:eastAsia="en-US"/>
        </w:rPr>
        <w:t xml:space="preserve"> </w:t>
      </w:r>
      <w:r w:rsidRPr="00894438">
        <w:rPr>
          <w:lang w:eastAsia="en-US"/>
        </w:rPr>
        <w:t>Mode of action and the assessment of chemical hazards in</w:t>
      </w:r>
      <w:r>
        <w:rPr>
          <w:lang w:eastAsia="en-US"/>
        </w:rPr>
        <w:t xml:space="preserve"> </w:t>
      </w:r>
      <w:r w:rsidRPr="00894438">
        <w:rPr>
          <w:lang w:eastAsia="en-US"/>
        </w:rPr>
        <w:t>the presence of limited data: use of structure-activity</w:t>
      </w:r>
      <w:r>
        <w:rPr>
          <w:lang w:eastAsia="en-US"/>
        </w:rPr>
        <w:t xml:space="preserve"> </w:t>
      </w:r>
      <w:r w:rsidRPr="00894438">
        <w:rPr>
          <w:lang w:eastAsia="en-US"/>
        </w:rPr>
        <w:t>relationships (SAR) under TSCA, Section 5. Environ.</w:t>
      </w:r>
      <w:r>
        <w:rPr>
          <w:lang w:eastAsia="en-US"/>
        </w:rPr>
        <w:t xml:space="preserve"> </w:t>
      </w:r>
      <w:r w:rsidRPr="00894438">
        <w:rPr>
          <w:lang w:eastAsia="en-US"/>
        </w:rPr>
        <w:t xml:space="preserve">Health </w:t>
      </w:r>
      <w:proofErr w:type="spellStart"/>
      <w:r w:rsidRPr="00894438">
        <w:rPr>
          <w:lang w:eastAsia="en-US"/>
        </w:rPr>
        <w:t>Perspect</w:t>
      </w:r>
      <w:proofErr w:type="spellEnd"/>
      <w:r w:rsidRPr="00894438">
        <w:rPr>
          <w:lang w:eastAsia="en-US"/>
        </w:rPr>
        <w:t>. 87, 183-197.</w:t>
      </w:r>
    </w:p>
    <w:p w:rsidR="00894438" w:rsidRDefault="00894438" w:rsidP="00894438">
      <w:pPr>
        <w:spacing w:before="240" w:after="240"/>
        <w:rPr>
          <w:lang w:eastAsia="en-US"/>
        </w:rPr>
      </w:pPr>
      <w:r w:rsidRPr="00894438">
        <w:rPr>
          <w:lang w:eastAsia="en-US"/>
        </w:rPr>
        <w:t>[3] Toxic Substances Control Act (TSCA) (1976) Public Law</w:t>
      </w:r>
      <w:r>
        <w:rPr>
          <w:lang w:eastAsia="en-US"/>
        </w:rPr>
        <w:t xml:space="preserve"> </w:t>
      </w:r>
      <w:r w:rsidRPr="00894438">
        <w:rPr>
          <w:lang w:eastAsia="en-US"/>
        </w:rPr>
        <w:t>94-469, 90 Stat. 2003, 11 October 1976</w:t>
      </w:r>
    </w:p>
    <w:p w:rsidR="002F2368" w:rsidRDefault="002F2368" w:rsidP="00894438">
      <w:pPr>
        <w:spacing w:before="240" w:after="240"/>
        <w:rPr>
          <w:lang w:eastAsia="en-US"/>
        </w:rPr>
      </w:pPr>
      <w:r>
        <w:rPr>
          <w:lang w:eastAsia="en-US"/>
        </w:rPr>
        <w:t>[4]</w:t>
      </w:r>
      <w:r>
        <w:rPr>
          <w:lang w:eastAsia="en-US"/>
        </w:rPr>
        <w:tab/>
      </w:r>
      <w:r w:rsidR="00171D29">
        <w:rPr>
          <w:lang w:eastAsia="en-US"/>
        </w:rPr>
        <w:t>Cash, G., United States Environmental Protection Agency (USEPA,  Personal communication, 2014.</w:t>
      </w:r>
      <w:bookmarkStart w:id="0" w:name="_GoBack"/>
      <w:bookmarkEnd w:id="0"/>
    </w:p>
    <w:p w:rsidR="00071C36" w:rsidRDefault="00071C36" w:rsidP="00071C36">
      <w:pPr>
        <w:spacing w:before="240" w:after="240"/>
        <w:rPr>
          <w:lang w:eastAsia="en-US"/>
        </w:rPr>
      </w:pPr>
      <w:r>
        <w:rPr>
          <w:lang w:eastAsia="en-US"/>
        </w:rPr>
        <w:t xml:space="preserve">[5] Adams, C.; </w:t>
      </w:r>
      <w:proofErr w:type="spellStart"/>
      <w:r>
        <w:rPr>
          <w:lang w:eastAsia="en-US"/>
        </w:rPr>
        <w:t>Brantner</w:t>
      </w:r>
      <w:proofErr w:type="spellEnd"/>
      <w:r>
        <w:rPr>
          <w:lang w:eastAsia="en-US"/>
        </w:rPr>
        <w:t xml:space="preserve">, V. Estimating The Cost Of New Drug Development: Is It Really $802 Million? Health </w:t>
      </w:r>
      <w:proofErr w:type="spellStart"/>
      <w:r>
        <w:rPr>
          <w:lang w:eastAsia="en-US"/>
        </w:rPr>
        <w:t>Aff</w:t>
      </w:r>
      <w:proofErr w:type="spellEnd"/>
      <w:r>
        <w:rPr>
          <w:lang w:eastAsia="en-US"/>
        </w:rPr>
        <w:t>. (Millwood), 2006, 25, 420-428.</w:t>
      </w:r>
    </w:p>
    <w:p w:rsidR="00071C36" w:rsidRDefault="00071C36" w:rsidP="00071C36">
      <w:pPr>
        <w:spacing w:before="240" w:after="240"/>
        <w:rPr>
          <w:lang w:eastAsia="en-US"/>
        </w:rPr>
      </w:pPr>
      <w:r>
        <w:rPr>
          <w:lang w:eastAsia="en-US"/>
        </w:rPr>
        <w:lastRenderedPageBreak/>
        <w:t xml:space="preserve">[6] </w:t>
      </w:r>
      <w:proofErr w:type="spellStart"/>
      <w:r>
        <w:rPr>
          <w:lang w:eastAsia="en-US"/>
        </w:rPr>
        <w:t>DiMasi</w:t>
      </w:r>
      <w:proofErr w:type="spellEnd"/>
      <w:r>
        <w:rPr>
          <w:lang w:eastAsia="en-US"/>
        </w:rPr>
        <w:t>, J.; Hansen, R.; Grabowski, H. The price of innovation: new estimates of drug development costs. J. Health Eco., 2003, 22, 151-185.</w:t>
      </w:r>
    </w:p>
    <w:p w:rsidR="00FA535C" w:rsidRDefault="005F5DF9" w:rsidP="00FA535C">
      <w:pPr>
        <w:spacing w:before="240" w:after="240"/>
        <w:rPr>
          <w:lang w:eastAsia="en-US"/>
        </w:rPr>
      </w:pPr>
      <w:r>
        <w:rPr>
          <w:lang w:eastAsia="en-US"/>
        </w:rPr>
        <w:t>[7]</w:t>
      </w:r>
      <w:r>
        <w:rPr>
          <w:lang w:eastAsia="en-US"/>
        </w:rPr>
        <w:tab/>
      </w:r>
      <w:r w:rsidR="00FA535C">
        <w:rPr>
          <w:lang w:eastAsia="en-US"/>
        </w:rPr>
        <w:t>M. Vracko, Mathematical (Structural) Descriptors in QSAR: Applications in Drug Design and Environmental Toxicology, In: Advances in Mathematical Chemistry and Applications, Subhash C. Basak, Guillermo Restrepo and J. L. Villaveces, Editors, Vol. 1,pp. 222-250, Bentham Science Publishers, in press, 2014.</w:t>
      </w:r>
    </w:p>
    <w:p w:rsidR="00077836" w:rsidRDefault="00FA535C" w:rsidP="00077836">
      <w:pPr>
        <w:spacing w:before="240" w:after="240"/>
        <w:rPr>
          <w:lang w:eastAsia="en-US"/>
        </w:rPr>
      </w:pPr>
      <w:r>
        <w:rPr>
          <w:lang w:eastAsia="en-US"/>
        </w:rPr>
        <w:t xml:space="preserve"> </w:t>
      </w:r>
      <w:r w:rsidR="00077836">
        <w:rPr>
          <w:lang w:eastAsia="en-US"/>
        </w:rPr>
        <w:t>[8]</w:t>
      </w:r>
      <w:r w:rsidR="00077836">
        <w:rPr>
          <w:lang w:eastAsia="en-US"/>
        </w:rPr>
        <w:tab/>
        <w:t xml:space="preserve">Basak, S. C., Mathematical Descriptors for the Prediction of Property, Bioactivity, and Toxicity of Chemicals from their Structure: A Chemical-Cum-Biochemical Approach, </w:t>
      </w:r>
      <w:r w:rsidR="00077836" w:rsidRPr="00077836">
        <w:rPr>
          <w:lang w:eastAsia="en-US"/>
        </w:rPr>
        <w:t>Current Computer-Aided Drug Design, 2013, 9, 449-462</w:t>
      </w:r>
      <w:r w:rsidR="00077836">
        <w:rPr>
          <w:lang w:eastAsia="en-US"/>
        </w:rPr>
        <w:t>.</w:t>
      </w:r>
    </w:p>
    <w:p w:rsidR="00641A01" w:rsidRDefault="00641A01" w:rsidP="00641A01">
      <w:pPr>
        <w:spacing w:before="240" w:after="240"/>
        <w:rPr>
          <w:lang w:eastAsia="en-US"/>
        </w:rPr>
      </w:pPr>
      <w:r>
        <w:rPr>
          <w:lang w:eastAsia="en-US"/>
        </w:rPr>
        <w:t>[9]</w:t>
      </w:r>
      <w:r>
        <w:rPr>
          <w:lang w:eastAsia="en-US"/>
        </w:rPr>
        <w:tab/>
        <w:t>Basak, S.C. Role of mathematical chemodescriptors and proteomics-based biodescriptors in drug discovery. Drug Dev. Res., 2010, 72, 1-9.</w:t>
      </w:r>
    </w:p>
    <w:p w:rsidR="002C25C5" w:rsidRDefault="002C25C5" w:rsidP="002C25C5">
      <w:pPr>
        <w:spacing w:before="240" w:after="240"/>
        <w:rPr>
          <w:lang w:eastAsia="en-US"/>
        </w:rPr>
      </w:pPr>
      <w:r>
        <w:rPr>
          <w:lang w:eastAsia="en-US"/>
        </w:rPr>
        <w:t xml:space="preserve">[10] PaDEL-Descriptor: </w:t>
      </w:r>
      <w:hyperlink r:id="rId7" w:history="1">
        <w:r w:rsidRPr="00616C5F">
          <w:rPr>
            <w:rStyle w:val="Hyperlink"/>
            <w:lang w:eastAsia="en-US"/>
          </w:rPr>
          <w:t>http://padel.nus.edu.sg/software/padeldescriptor/</w:t>
        </w:r>
      </w:hyperlink>
      <w:r>
        <w:rPr>
          <w:lang w:eastAsia="en-US"/>
        </w:rPr>
        <w:t xml:space="preserve"> </w:t>
      </w:r>
    </w:p>
    <w:p w:rsidR="002C25C5" w:rsidRDefault="002C25C5" w:rsidP="002C25C5">
      <w:pPr>
        <w:spacing w:before="240" w:after="240"/>
        <w:rPr>
          <w:lang w:eastAsia="en-US"/>
        </w:rPr>
      </w:pPr>
      <w:r>
        <w:rPr>
          <w:lang w:eastAsia="en-US"/>
        </w:rPr>
        <w:t xml:space="preserve">[11] DRAGON - Software for the Calculation of Molecular Descriptors, Version 5.4, 2006; Todeschini, R.; </w:t>
      </w:r>
      <w:proofErr w:type="spellStart"/>
      <w:r>
        <w:rPr>
          <w:lang w:eastAsia="en-US"/>
        </w:rPr>
        <w:t>Consonni</w:t>
      </w:r>
      <w:proofErr w:type="spellEnd"/>
      <w:r>
        <w:rPr>
          <w:lang w:eastAsia="en-US"/>
        </w:rPr>
        <w:t xml:space="preserve">, V.; </w:t>
      </w:r>
      <w:proofErr w:type="spellStart"/>
      <w:r>
        <w:rPr>
          <w:lang w:eastAsia="en-US"/>
        </w:rPr>
        <w:t>Mauri</w:t>
      </w:r>
      <w:proofErr w:type="spellEnd"/>
      <w:r>
        <w:rPr>
          <w:lang w:eastAsia="en-US"/>
        </w:rPr>
        <w:t xml:space="preserve">, A. et al.; </w:t>
      </w:r>
      <w:proofErr w:type="spellStart"/>
      <w:r>
        <w:rPr>
          <w:lang w:eastAsia="en-US"/>
        </w:rPr>
        <w:t>Talete</w:t>
      </w:r>
      <w:proofErr w:type="spellEnd"/>
      <w:r>
        <w:rPr>
          <w:lang w:eastAsia="en-US"/>
        </w:rPr>
        <w:t xml:space="preserve"> </w:t>
      </w:r>
      <w:proofErr w:type="spellStart"/>
      <w:r>
        <w:rPr>
          <w:lang w:eastAsia="en-US"/>
        </w:rPr>
        <w:t>srl</w:t>
      </w:r>
      <w:proofErr w:type="spellEnd"/>
      <w:r>
        <w:rPr>
          <w:lang w:eastAsia="en-US"/>
        </w:rPr>
        <w:t>.; Milan, Italy</w:t>
      </w:r>
    </w:p>
    <w:p w:rsidR="002C25C5" w:rsidRDefault="002C25C5" w:rsidP="002C25C5">
      <w:pPr>
        <w:spacing w:before="240" w:after="240"/>
        <w:rPr>
          <w:lang w:eastAsia="en-US"/>
        </w:rPr>
      </w:pPr>
      <w:r>
        <w:rPr>
          <w:lang w:eastAsia="en-US"/>
        </w:rPr>
        <w:t>[12] MolconnZ, Version 4.05, 2003; Hall Ass. Consult.; Quincy, MA.</w:t>
      </w:r>
    </w:p>
    <w:p w:rsidR="002C25C5" w:rsidRDefault="002C25C5" w:rsidP="002C25C5">
      <w:pPr>
        <w:spacing w:before="240" w:after="240"/>
        <w:rPr>
          <w:lang w:eastAsia="en-US"/>
        </w:rPr>
      </w:pPr>
      <w:r>
        <w:rPr>
          <w:lang w:eastAsia="en-US"/>
        </w:rPr>
        <w:t xml:space="preserve">[13] </w:t>
      </w:r>
      <w:proofErr w:type="spellStart"/>
      <w:r>
        <w:rPr>
          <w:lang w:eastAsia="en-US"/>
        </w:rPr>
        <w:t>Basak</w:t>
      </w:r>
      <w:proofErr w:type="spellEnd"/>
      <w:r>
        <w:rPr>
          <w:lang w:eastAsia="en-US"/>
        </w:rPr>
        <w:t xml:space="preserve">, S.C.; </w:t>
      </w:r>
      <w:proofErr w:type="spellStart"/>
      <w:r>
        <w:rPr>
          <w:lang w:eastAsia="en-US"/>
        </w:rPr>
        <w:t>Harriss</w:t>
      </w:r>
      <w:proofErr w:type="spellEnd"/>
      <w:r>
        <w:rPr>
          <w:lang w:eastAsia="en-US"/>
        </w:rPr>
        <w:t>, D.K.; Magnuson, V.R. POLLY v. 2.3: 1988; Copyright of the University of Minnesota, USA.</w:t>
      </w:r>
    </w:p>
    <w:p w:rsidR="002C25C5" w:rsidRDefault="002C25C5" w:rsidP="002C25C5">
      <w:pPr>
        <w:spacing w:before="240" w:after="240"/>
        <w:rPr>
          <w:lang w:eastAsia="en-US"/>
        </w:rPr>
      </w:pPr>
      <w:r>
        <w:rPr>
          <w:lang w:eastAsia="en-US"/>
        </w:rPr>
        <w:t>[14] Basak, S.C.; Grunwald, G.D. APProbe. 1993; Copyright of the University of Minnesota, USA.</w:t>
      </w:r>
    </w:p>
    <w:p w:rsidR="00894438" w:rsidRPr="00894438" w:rsidRDefault="00894438" w:rsidP="00ED2DE7">
      <w:pPr>
        <w:spacing w:before="240" w:after="240"/>
        <w:rPr>
          <w:lang w:eastAsia="en-US"/>
        </w:rPr>
      </w:pPr>
    </w:p>
    <w:p w:rsidR="00894438" w:rsidRPr="00ED2DE7" w:rsidRDefault="00894438" w:rsidP="00ED2DE7">
      <w:pPr>
        <w:spacing w:before="240" w:after="240"/>
        <w:rPr>
          <w:b/>
          <w:lang w:eastAsia="en-US"/>
        </w:rPr>
      </w:pPr>
    </w:p>
    <w:p w:rsidR="00176A50" w:rsidRDefault="00176A50" w:rsidP="00176A50">
      <w:pPr>
        <w:pStyle w:val="MRefer"/>
        <w:ind w:left="461" w:hanging="461"/>
        <w:rPr>
          <w:lang w:eastAsia="en-US"/>
        </w:rPr>
      </w:pPr>
      <w:r>
        <w:rPr>
          <w:lang w:eastAsia="en-US"/>
        </w:rPr>
        <w:t>1.</w:t>
      </w:r>
      <w:r>
        <w:rPr>
          <w:lang w:eastAsia="en-US"/>
        </w:rPr>
        <w:tab/>
        <w:t xml:space="preserve">Author 1, A.B.; Author 2, C.D. Title of the cited article. </w:t>
      </w:r>
      <w:r>
        <w:rPr>
          <w:i/>
          <w:lang w:eastAsia="en-US"/>
        </w:rPr>
        <w:t>Journal Title</w:t>
      </w:r>
      <w:r>
        <w:rPr>
          <w:lang w:eastAsia="en-US"/>
        </w:rPr>
        <w:t xml:space="preserve"> </w:t>
      </w:r>
      <w:r>
        <w:rPr>
          <w:b/>
          <w:lang w:eastAsia="en-US"/>
        </w:rPr>
        <w:t>2007</w:t>
      </w:r>
      <w:r>
        <w:rPr>
          <w:lang w:eastAsia="en-US"/>
        </w:rPr>
        <w:t xml:space="preserve">, </w:t>
      </w:r>
      <w:r>
        <w:rPr>
          <w:i/>
          <w:lang w:eastAsia="en-US"/>
        </w:rPr>
        <w:t>6</w:t>
      </w:r>
      <w:r>
        <w:rPr>
          <w:lang w:eastAsia="en-US"/>
        </w:rPr>
        <w:t xml:space="preserve">, 100–110. </w:t>
      </w:r>
    </w:p>
    <w:p w:rsidR="00176A50" w:rsidRDefault="00176A50" w:rsidP="00176A50">
      <w:pPr>
        <w:pStyle w:val="MRefer"/>
        <w:ind w:left="461" w:hanging="461"/>
        <w:rPr>
          <w:lang w:eastAsia="en-US"/>
        </w:rPr>
      </w:pPr>
      <w:r>
        <w:rPr>
          <w:lang w:eastAsia="en-US"/>
        </w:rPr>
        <w:t>2.</w:t>
      </w:r>
      <w:r>
        <w:rPr>
          <w:lang w:eastAsia="en-US"/>
        </w:rPr>
        <w:tab/>
        <w:t xml:space="preserve">Author 1, A.; Author 2, B. Title of the chapter. In </w:t>
      </w:r>
      <w:r w:rsidRPr="00AA4B1B">
        <w:rPr>
          <w:i/>
          <w:lang w:eastAsia="en-US"/>
        </w:rPr>
        <w:t>Book Title</w:t>
      </w:r>
      <w:r>
        <w:rPr>
          <w:lang w:eastAsia="en-US"/>
        </w:rPr>
        <w:t>, 2</w:t>
      </w:r>
      <w:r w:rsidRPr="00D416BC">
        <w:rPr>
          <w:lang w:eastAsia="en-US"/>
        </w:rPr>
        <w:t>nd</w:t>
      </w:r>
      <w:r>
        <w:rPr>
          <w:lang w:eastAsia="en-US"/>
        </w:rPr>
        <w:t xml:space="preserve"> ed.; Editor 1, Editor 2, Eds.; Publisher: Publisher Location, Country, 2007; Volume 3, pp. 154–196.</w:t>
      </w:r>
    </w:p>
    <w:p w:rsidR="00176A50" w:rsidRDefault="00176A50" w:rsidP="00176A50">
      <w:pPr>
        <w:pStyle w:val="MRefer"/>
        <w:ind w:left="461" w:hanging="461"/>
        <w:rPr>
          <w:lang w:eastAsia="en-US"/>
        </w:rPr>
      </w:pPr>
      <w:r>
        <w:rPr>
          <w:lang w:eastAsia="en-US"/>
        </w:rPr>
        <w:t>3.</w:t>
      </w:r>
      <w:r>
        <w:rPr>
          <w:lang w:eastAsia="en-US"/>
        </w:rPr>
        <w:tab/>
        <w:t xml:space="preserve">Author 1, A.; Author 2, B. </w:t>
      </w:r>
      <w:r>
        <w:rPr>
          <w:i/>
          <w:lang w:eastAsia="en-US"/>
        </w:rPr>
        <w:t>Book Title</w:t>
      </w:r>
      <w:r>
        <w:rPr>
          <w:lang w:eastAsia="en-US"/>
        </w:rPr>
        <w:t>, 3</w:t>
      </w:r>
      <w:r w:rsidRPr="00D416BC">
        <w:rPr>
          <w:lang w:eastAsia="en-US"/>
        </w:rPr>
        <w:t>rd</w:t>
      </w:r>
      <w:r>
        <w:rPr>
          <w:lang w:eastAsia="en-US"/>
        </w:rPr>
        <w:t xml:space="preserve"> ed.; Publisher: Publisher Location, Country, 2008; </w:t>
      </w:r>
      <w:r>
        <w:rPr>
          <w:lang w:eastAsia="en-US"/>
        </w:rPr>
        <w:br/>
        <w:t>pp. 154–196.</w:t>
      </w:r>
    </w:p>
    <w:p w:rsidR="00176A50" w:rsidRDefault="00176A50" w:rsidP="00176A50">
      <w:pPr>
        <w:pStyle w:val="MRefer"/>
        <w:ind w:left="461" w:hanging="461"/>
        <w:rPr>
          <w:lang w:eastAsia="en-US"/>
        </w:rPr>
      </w:pPr>
      <w:r>
        <w:rPr>
          <w:lang w:eastAsia="en-US"/>
        </w:rPr>
        <w:t>4.</w:t>
      </w:r>
      <w:r>
        <w:rPr>
          <w:lang w:eastAsia="en-US"/>
        </w:rPr>
        <w:tab/>
        <w:t>Author 1,</w:t>
      </w:r>
      <w:r w:rsidRPr="00492D1E">
        <w:t xml:space="preserve"> </w:t>
      </w:r>
      <w:r w:rsidRPr="00492D1E">
        <w:rPr>
          <w:lang w:eastAsia="en-US"/>
        </w:rPr>
        <w:t>A.B.</w:t>
      </w:r>
      <w:r>
        <w:rPr>
          <w:lang w:eastAsia="en-US"/>
        </w:rPr>
        <w:t>; Author 2, C. Title of Unpublished Work. Journal Abbreviation, phrase indicating stage of publication.</w:t>
      </w:r>
    </w:p>
    <w:p w:rsidR="00176A50" w:rsidRDefault="00176A50" w:rsidP="00176A50">
      <w:pPr>
        <w:pStyle w:val="MRefer"/>
        <w:ind w:left="461" w:hanging="461"/>
        <w:rPr>
          <w:lang w:eastAsia="en-US"/>
        </w:rPr>
      </w:pPr>
      <w:r>
        <w:rPr>
          <w:lang w:eastAsia="en-US"/>
        </w:rPr>
        <w:t>5.</w:t>
      </w:r>
      <w:r>
        <w:rPr>
          <w:lang w:eastAsia="en-US"/>
        </w:rPr>
        <w:tab/>
        <w:t>Author 1,</w:t>
      </w:r>
      <w:r w:rsidRPr="00492D1E">
        <w:t xml:space="preserve"> </w:t>
      </w:r>
      <w:r w:rsidRPr="00492D1E">
        <w:rPr>
          <w:lang w:eastAsia="en-US"/>
        </w:rPr>
        <w:t>A.B.</w:t>
      </w:r>
      <w:r>
        <w:rPr>
          <w:lang w:eastAsia="en-US"/>
        </w:rPr>
        <w:t>; Author 2,</w:t>
      </w:r>
      <w:r w:rsidRPr="00492D1E">
        <w:t xml:space="preserve"> </w:t>
      </w:r>
      <w:r>
        <w:rPr>
          <w:lang w:eastAsia="en-US"/>
        </w:rPr>
        <w:t>C</w:t>
      </w:r>
      <w:r w:rsidRPr="00492D1E">
        <w:rPr>
          <w:lang w:eastAsia="en-US"/>
        </w:rPr>
        <w:t>.</w:t>
      </w:r>
      <w:r>
        <w:rPr>
          <w:lang w:eastAsia="en-US"/>
        </w:rPr>
        <w:t>D</w:t>
      </w:r>
      <w:r w:rsidRPr="00492D1E">
        <w:rPr>
          <w:lang w:eastAsia="en-US"/>
        </w:rPr>
        <w:t>.</w:t>
      </w:r>
      <w:r>
        <w:rPr>
          <w:lang w:eastAsia="en-US"/>
        </w:rPr>
        <w:t xml:space="preserve">; Author 3, E.F. Title of Presentation. In </w:t>
      </w:r>
      <w:r w:rsidRPr="00721472">
        <w:rPr>
          <w:i/>
          <w:lang w:eastAsia="en-US"/>
        </w:rPr>
        <w:t>Title of the Collected Work</w:t>
      </w:r>
      <w:r>
        <w:rPr>
          <w:lang w:eastAsia="en-US"/>
        </w:rPr>
        <w:t xml:space="preserve"> (if available), Proceedings of the Name of the Conference, Location of Conference, Country, Date of Conference; Editor 1, Editor 2, Eds. (if available); Publisher: City, Country, Year (if available); Abstract Number (optional), Pagination (optional).</w:t>
      </w:r>
    </w:p>
    <w:p w:rsidR="00176A50" w:rsidRDefault="00176A50" w:rsidP="00176A50">
      <w:pPr>
        <w:pStyle w:val="MRefer"/>
        <w:ind w:left="461" w:hanging="461"/>
        <w:rPr>
          <w:lang w:eastAsia="en-US"/>
        </w:rPr>
      </w:pPr>
      <w:r>
        <w:rPr>
          <w:lang w:eastAsia="en-US"/>
        </w:rPr>
        <w:t>6.</w:t>
      </w:r>
      <w:r>
        <w:rPr>
          <w:lang w:eastAsia="en-US"/>
        </w:rPr>
        <w:tab/>
        <w:t>Author 1, A.B. Title of Thesis. Level of Thesis, Degree-Granting University, Location of University, Date of Completion.</w:t>
      </w:r>
    </w:p>
    <w:p w:rsidR="00176A50" w:rsidRDefault="00176A50" w:rsidP="00176A50">
      <w:pPr>
        <w:pStyle w:val="MRefer"/>
        <w:ind w:left="461" w:hanging="461"/>
        <w:rPr>
          <w:lang w:eastAsia="en-US"/>
        </w:rPr>
      </w:pPr>
      <w:r>
        <w:rPr>
          <w:lang w:eastAsia="en-US"/>
        </w:rPr>
        <w:lastRenderedPageBreak/>
        <w:t>7.</w:t>
      </w:r>
      <w:r>
        <w:rPr>
          <w:lang w:eastAsia="en-US"/>
        </w:rPr>
        <w:tab/>
        <w:t xml:space="preserve">Author 1, A.B.; Author 2, C.D. Title of the article. </w:t>
      </w:r>
      <w:r w:rsidRPr="00EE2F2E">
        <w:rPr>
          <w:i/>
          <w:lang w:eastAsia="en-US"/>
        </w:rPr>
        <w:t>Abbreviated Journal Name</w:t>
      </w:r>
      <w:r>
        <w:rPr>
          <w:lang w:eastAsia="en-US"/>
        </w:rPr>
        <w:t>, Year, Volume, (</w:t>
      </w:r>
      <w:r w:rsidRPr="00721472">
        <w:rPr>
          <w:lang w:eastAsia="en-US"/>
        </w:rPr>
        <w:t>Pag</w:t>
      </w:r>
      <w:r>
        <w:rPr>
          <w:lang w:eastAsia="en-US"/>
        </w:rPr>
        <w:t xml:space="preserve">e range), </w:t>
      </w:r>
      <w:proofErr w:type="spellStart"/>
      <w:r w:rsidRPr="00721472">
        <w:rPr>
          <w:lang w:eastAsia="en-US"/>
        </w:rPr>
        <w:t>doi</w:t>
      </w:r>
      <w:proofErr w:type="spellEnd"/>
      <w:r>
        <w:rPr>
          <w:lang w:eastAsia="en-US"/>
        </w:rPr>
        <w:t xml:space="preserve"> or other identification number. Available online: http://URL (accessed on Day Month Year).</w:t>
      </w:r>
    </w:p>
    <w:p w:rsidR="00176A50" w:rsidRDefault="00176A50" w:rsidP="00176A50">
      <w:pPr>
        <w:pStyle w:val="MRefer"/>
        <w:ind w:left="461" w:hanging="461"/>
        <w:rPr>
          <w:lang w:eastAsia="en-US"/>
        </w:rPr>
      </w:pPr>
      <w:r>
        <w:rPr>
          <w:lang w:eastAsia="en-US"/>
        </w:rPr>
        <w:t>8.</w:t>
      </w:r>
      <w:r>
        <w:rPr>
          <w:lang w:eastAsia="en-US"/>
        </w:rPr>
        <w:tab/>
        <w:t>Title of Site. Available online: http://URL (accessed on Day Month Year).</w:t>
      </w:r>
    </w:p>
    <w:p w:rsidR="00ED2DE7" w:rsidRPr="00ED2DE7" w:rsidRDefault="00176A50" w:rsidP="00176A50">
      <w:pPr>
        <w:spacing w:before="240" w:after="240"/>
        <w:rPr>
          <w:lang w:eastAsia="en-US"/>
        </w:rPr>
      </w:pPr>
      <w:r>
        <w:rPr>
          <w:lang w:eastAsia="en-US"/>
        </w:rPr>
        <w:t>Reference list:</w:t>
      </w:r>
      <w:r w:rsidRPr="008D0CCC">
        <w:rPr>
          <w:lang w:eastAsia="en-US"/>
        </w:rPr>
        <w:t xml:space="preserve"> We recommend the use of reference management software to prepare the references list (e.g.</w:t>
      </w:r>
      <w:r>
        <w:rPr>
          <w:lang w:eastAsia="en-US"/>
        </w:rPr>
        <w:t>,</w:t>
      </w:r>
      <w:r w:rsidRPr="008D0CCC">
        <w:rPr>
          <w:lang w:eastAsia="en-US"/>
        </w:rPr>
        <w:t xml:space="preserve"> Endnote, </w:t>
      </w:r>
      <w:r w:rsidRPr="00D677D5">
        <w:rPr>
          <w:lang w:eastAsia="en-US"/>
        </w:rPr>
        <w:t>http://www.mdpi.com/files/word-templates/MDPI.ens</w:t>
      </w:r>
      <w:r>
        <w:rPr>
          <w:lang w:eastAsia="en-US"/>
        </w:rPr>
        <w:t>).</w:t>
      </w:r>
    </w:p>
    <w:p w:rsidR="00706A63" w:rsidRDefault="00BF13C2" w:rsidP="004A639E">
      <w:pPr>
        <w:pStyle w:val="MCopyright"/>
        <w:tabs>
          <w:tab w:val="left" w:pos="720"/>
        </w:tabs>
        <w:jc w:val="both"/>
      </w:pPr>
      <w:r>
        <w:rPr>
          <w:lang w:eastAsia="en-US"/>
        </w:rPr>
        <w:t>© 201</w:t>
      </w:r>
      <w:r w:rsidR="000C7327">
        <w:rPr>
          <w:rFonts w:eastAsia="SimSun" w:hint="eastAsia"/>
          <w:lang w:eastAsia="zh-CN"/>
        </w:rPr>
        <w:t>4</w:t>
      </w:r>
      <w:r w:rsidR="004A639E">
        <w:rPr>
          <w:lang w:eastAsia="en-US"/>
        </w:rPr>
        <w:t xml:space="preserve"> by the authors; licensee </w:t>
      </w:r>
      <w:r w:rsidR="00A26CC1">
        <w:rPr>
          <w:lang w:eastAsia="en-US"/>
        </w:rPr>
        <w:t>MDPI</w:t>
      </w:r>
      <w:r w:rsidR="004A639E">
        <w:rPr>
          <w:lang w:eastAsia="en-US"/>
        </w:rPr>
        <w:t>, Basel, Switzerland</w:t>
      </w:r>
      <w:r w:rsidR="00105BAD">
        <w:rPr>
          <w:lang w:eastAsia="en-US"/>
        </w:rPr>
        <w:t xml:space="preserve">. This article is an open </w:t>
      </w:r>
      <w:r w:rsidR="004A639E">
        <w:rPr>
          <w:lang w:eastAsia="en-US"/>
        </w:rPr>
        <w:t>access article distributed under the terms and conditions of the Creative Commons Attribution license (http://creativecommons.org/licenses/by/3.0/).</w:t>
      </w:r>
    </w:p>
    <w:sectPr w:rsidR="00706A63" w:rsidSect="009313C5">
      <w:headerReference w:type="even" r:id="rId8"/>
      <w:headerReference w:type="default" r:id="rId9"/>
      <w:footerReference w:type="even" r:id="rId10"/>
      <w:footerReference w:type="default" r:id="rId11"/>
      <w:type w:val="continuous"/>
      <w:pgSz w:w="11913" w:h="16834" w:code="9"/>
      <w:pgMar w:top="994" w:right="994" w:bottom="994" w:left="994" w:header="850" w:footer="562" w:gutter="0"/>
      <w:cols w:space="397"/>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896" w:rsidRDefault="000A1896">
      <w:pPr>
        <w:spacing w:line="240" w:lineRule="auto"/>
      </w:pPr>
      <w:r>
        <w:separator/>
      </w:r>
    </w:p>
  </w:endnote>
  <w:endnote w:type="continuationSeparator" w:id="0">
    <w:p w:rsidR="000A1896" w:rsidRDefault="000A18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A63" w:rsidRDefault="009265F3">
    <w:pPr>
      <w:framePr w:wrap="around" w:vAnchor="text" w:hAnchor="margin" w:xAlign="right" w:y="1"/>
    </w:pPr>
    <w:r>
      <w:fldChar w:fldCharType="begin"/>
    </w:r>
    <w:r>
      <w:instrText xml:space="preserve">PAGE  </w:instrText>
    </w:r>
    <w:r>
      <w:fldChar w:fldCharType="separate"/>
    </w:r>
    <w:r w:rsidR="00706A63">
      <w:rPr>
        <w:noProof/>
      </w:rPr>
      <w:t>10</w:t>
    </w:r>
    <w:r>
      <w:fldChar w:fldCharType="end"/>
    </w:r>
  </w:p>
  <w:p w:rsidR="00706A63" w:rsidRDefault="00706A63">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A63" w:rsidRDefault="00706A63">
    <w:pP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896" w:rsidRDefault="000A1896">
      <w:pPr>
        <w:spacing w:line="240" w:lineRule="auto"/>
      </w:pPr>
      <w:r>
        <w:separator/>
      </w:r>
    </w:p>
  </w:footnote>
  <w:footnote w:type="continuationSeparator" w:id="0">
    <w:p w:rsidR="000A1896" w:rsidRDefault="000A189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59C" w:rsidRDefault="009265F3" w:rsidP="00CF24C3">
    <w:pPr>
      <w:pStyle w:val="Header"/>
      <w:framePr w:wrap="around" w:vAnchor="text" w:hAnchor="margin" w:xAlign="right" w:y="1"/>
      <w:rPr>
        <w:rStyle w:val="PageNumber"/>
      </w:rPr>
    </w:pPr>
    <w:r>
      <w:rPr>
        <w:rStyle w:val="PageNumber"/>
      </w:rPr>
      <w:fldChar w:fldCharType="begin"/>
    </w:r>
    <w:r w:rsidR="004B059C">
      <w:rPr>
        <w:rStyle w:val="PageNumber"/>
      </w:rPr>
      <w:instrText xml:space="preserve">PAGE  </w:instrText>
    </w:r>
    <w:r>
      <w:rPr>
        <w:rStyle w:val="PageNumber"/>
      </w:rPr>
      <w:fldChar w:fldCharType="end"/>
    </w:r>
  </w:p>
  <w:p w:rsidR="004B059C" w:rsidRDefault="004B059C" w:rsidP="004B059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3C5" w:rsidRDefault="009313C5" w:rsidP="00176A50">
    <w:pPr>
      <w:pStyle w:val="Header"/>
      <w:tabs>
        <w:tab w:val="clear" w:pos="4153"/>
        <w:tab w:val="clear" w:pos="8306"/>
        <w:tab w:val="right" w:pos="9925"/>
      </w:tabs>
    </w:pPr>
    <w:r>
      <w:rPr>
        <w:i/>
      </w:rPr>
      <w:t>Int. J. Mol. Sci.</w:t>
    </w:r>
    <w:r>
      <w:t xml:space="preserve"> </w:t>
    </w:r>
    <w:r>
      <w:rPr>
        <w:b/>
      </w:rPr>
      <w:t>201</w:t>
    </w:r>
    <w:r w:rsidR="000C7327">
      <w:rPr>
        <w:rFonts w:eastAsia="SimSun" w:hint="eastAsia"/>
        <w:b/>
        <w:lang w:eastAsia="zh-CN"/>
      </w:rPr>
      <w:t>4</w:t>
    </w:r>
    <w:r>
      <w:t xml:space="preserve">, </w:t>
    </w:r>
    <w:r w:rsidRPr="004C7564">
      <w:rPr>
        <w:i/>
      </w:rPr>
      <w:t>1</w:t>
    </w:r>
    <w:r w:rsidR="000C7327">
      <w:rPr>
        <w:rFonts w:eastAsia="SimSun" w:hint="eastAsia"/>
        <w:i/>
        <w:lang w:eastAsia="zh-CN"/>
      </w:rPr>
      <w:t>5</w:t>
    </w:r>
    <w:r>
      <w:tab/>
    </w:r>
    <w:r w:rsidR="009265F3" w:rsidRPr="00176A50">
      <w:rPr>
        <w:b/>
      </w:rPr>
      <w:fldChar w:fldCharType="begin"/>
    </w:r>
    <w:r w:rsidR="009265F3" w:rsidRPr="00176A50">
      <w:rPr>
        <w:b/>
      </w:rPr>
      <w:instrText xml:space="preserve"> PAGE   \* MERGEFORMAT </w:instrText>
    </w:r>
    <w:r w:rsidR="009265F3" w:rsidRPr="00176A50">
      <w:rPr>
        <w:b/>
      </w:rPr>
      <w:fldChar w:fldCharType="separate"/>
    </w:r>
    <w:r w:rsidR="00FF105A">
      <w:rPr>
        <w:b/>
        <w:noProof/>
      </w:rPr>
      <w:t>5</w:t>
    </w:r>
    <w:r w:rsidR="009265F3" w:rsidRPr="00176A50">
      <w:rPr>
        <w:b/>
      </w:rPr>
      <w:fldChar w:fldCharType="end"/>
    </w:r>
  </w:p>
  <w:p w:rsidR="00706A63" w:rsidRDefault="00706A63" w:rsidP="00176A5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removePersonalInformation/>
  <w:removeDateAndTime/>
  <w:printFractionalCharacterWidth/>
  <w:proofState w:spelling="clean" w:grammar="clean"/>
  <w:attachedTemplate r:id="rId1"/>
  <w:defaultTabStop w:val="709"/>
  <w:hyphenationZone w:val="357"/>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191"/>
    <w:rsid w:val="00011279"/>
    <w:rsid w:val="00071C36"/>
    <w:rsid w:val="00074728"/>
    <w:rsid w:val="00077836"/>
    <w:rsid w:val="000779D5"/>
    <w:rsid w:val="00086176"/>
    <w:rsid w:val="00086B05"/>
    <w:rsid w:val="0009312E"/>
    <w:rsid w:val="00095790"/>
    <w:rsid w:val="00097060"/>
    <w:rsid w:val="000A1896"/>
    <w:rsid w:val="000A24DA"/>
    <w:rsid w:val="000A4BC4"/>
    <w:rsid w:val="000C5049"/>
    <w:rsid w:val="000C7327"/>
    <w:rsid w:val="00105BAD"/>
    <w:rsid w:val="0013340E"/>
    <w:rsid w:val="001462D3"/>
    <w:rsid w:val="0015565E"/>
    <w:rsid w:val="00171D29"/>
    <w:rsid w:val="00176A50"/>
    <w:rsid w:val="001B767B"/>
    <w:rsid w:val="001D3015"/>
    <w:rsid w:val="002720EB"/>
    <w:rsid w:val="002C25C5"/>
    <w:rsid w:val="002F2368"/>
    <w:rsid w:val="00303A9C"/>
    <w:rsid w:val="00312878"/>
    <w:rsid w:val="00385292"/>
    <w:rsid w:val="00396C62"/>
    <w:rsid w:val="003E27ED"/>
    <w:rsid w:val="003F5445"/>
    <w:rsid w:val="004158B4"/>
    <w:rsid w:val="00427D0A"/>
    <w:rsid w:val="004610C5"/>
    <w:rsid w:val="0047764C"/>
    <w:rsid w:val="0049264B"/>
    <w:rsid w:val="004A0A93"/>
    <w:rsid w:val="004A639E"/>
    <w:rsid w:val="004B059C"/>
    <w:rsid w:val="004C7564"/>
    <w:rsid w:val="004D1B06"/>
    <w:rsid w:val="00527A58"/>
    <w:rsid w:val="00533BF7"/>
    <w:rsid w:val="005462A7"/>
    <w:rsid w:val="00577142"/>
    <w:rsid w:val="005F5DF9"/>
    <w:rsid w:val="00641A01"/>
    <w:rsid w:val="00653F67"/>
    <w:rsid w:val="00693365"/>
    <w:rsid w:val="006D10D9"/>
    <w:rsid w:val="006E62B5"/>
    <w:rsid w:val="00706A63"/>
    <w:rsid w:val="00712296"/>
    <w:rsid w:val="0071610B"/>
    <w:rsid w:val="00750371"/>
    <w:rsid w:val="007C44F5"/>
    <w:rsid w:val="007C47CE"/>
    <w:rsid w:val="007C4B4D"/>
    <w:rsid w:val="007D0984"/>
    <w:rsid w:val="007F1468"/>
    <w:rsid w:val="008060F3"/>
    <w:rsid w:val="00855E7C"/>
    <w:rsid w:val="00894438"/>
    <w:rsid w:val="00906387"/>
    <w:rsid w:val="0092095F"/>
    <w:rsid w:val="009265F3"/>
    <w:rsid w:val="009313C5"/>
    <w:rsid w:val="00933314"/>
    <w:rsid w:val="00950776"/>
    <w:rsid w:val="009957A9"/>
    <w:rsid w:val="009D303F"/>
    <w:rsid w:val="009D5F2C"/>
    <w:rsid w:val="00A26CC1"/>
    <w:rsid w:val="00A95E24"/>
    <w:rsid w:val="00AA4B1B"/>
    <w:rsid w:val="00AA66AE"/>
    <w:rsid w:val="00AF0596"/>
    <w:rsid w:val="00AF7AA2"/>
    <w:rsid w:val="00B474E5"/>
    <w:rsid w:val="00BA290B"/>
    <w:rsid w:val="00BA6628"/>
    <w:rsid w:val="00BE7D25"/>
    <w:rsid w:val="00BF13C2"/>
    <w:rsid w:val="00BF1532"/>
    <w:rsid w:val="00C2482F"/>
    <w:rsid w:val="00C33CEE"/>
    <w:rsid w:val="00CD01E8"/>
    <w:rsid w:val="00CE265B"/>
    <w:rsid w:val="00CF24C3"/>
    <w:rsid w:val="00D35964"/>
    <w:rsid w:val="00D6756C"/>
    <w:rsid w:val="00D9358A"/>
    <w:rsid w:val="00D95E5C"/>
    <w:rsid w:val="00DB3588"/>
    <w:rsid w:val="00DD1AE8"/>
    <w:rsid w:val="00DD3016"/>
    <w:rsid w:val="00DD78DC"/>
    <w:rsid w:val="00E04AD8"/>
    <w:rsid w:val="00E23898"/>
    <w:rsid w:val="00E60C78"/>
    <w:rsid w:val="00ED1F3E"/>
    <w:rsid w:val="00ED2DE7"/>
    <w:rsid w:val="00F162F8"/>
    <w:rsid w:val="00F640D3"/>
    <w:rsid w:val="00FA199C"/>
    <w:rsid w:val="00FA535C"/>
    <w:rsid w:val="00FE3191"/>
    <w:rsid w:val="00FF1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7A9"/>
    <w:pPr>
      <w:spacing w:line="340" w:lineRule="atLeast"/>
      <w:jc w:val="both"/>
    </w:pPr>
    <w:rPr>
      <w:rFonts w:eastAsia="Times New Roman"/>
      <w:color w:val="000000"/>
      <w:sz w:val="24"/>
      <w:lang w:eastAsia="de-DE"/>
    </w:rPr>
  </w:style>
  <w:style w:type="paragraph" w:styleId="Heading1">
    <w:name w:val="heading 1"/>
    <w:basedOn w:val="Normal"/>
    <w:next w:val="Normal"/>
    <w:qFormat/>
    <w:rsid w:val="009957A9"/>
    <w:pPr>
      <w:spacing w:before="240"/>
      <w:outlineLvl w:val="0"/>
    </w:pPr>
    <w:rPr>
      <w:rFonts w:ascii="Arial" w:hAnsi="Arial"/>
      <w:b/>
      <w:u w:val="single"/>
    </w:rPr>
  </w:style>
  <w:style w:type="paragraph" w:styleId="Heading2">
    <w:name w:val="heading 2"/>
    <w:basedOn w:val="Normal"/>
    <w:next w:val="Normal"/>
    <w:qFormat/>
    <w:rsid w:val="009957A9"/>
    <w:pPr>
      <w:spacing w:before="120"/>
      <w:outlineLvl w:val="1"/>
    </w:pPr>
    <w:rPr>
      <w:rFonts w:ascii="Arial" w:hAnsi="Arial"/>
      <w:b/>
    </w:rPr>
  </w:style>
  <w:style w:type="paragraph" w:styleId="Heading3">
    <w:name w:val="heading 3"/>
    <w:basedOn w:val="Normal"/>
    <w:next w:val="Normal"/>
    <w:qFormat/>
    <w:rsid w:val="009957A9"/>
    <w:pPr>
      <w:ind w:left="354"/>
      <w:outlineLvl w:val="2"/>
    </w:pPr>
    <w:rPr>
      <w:b/>
    </w:rPr>
  </w:style>
  <w:style w:type="paragraph" w:styleId="Heading4">
    <w:name w:val="heading 4"/>
    <w:basedOn w:val="Normal"/>
    <w:next w:val="Normal"/>
    <w:qFormat/>
    <w:rsid w:val="009957A9"/>
    <w:pPr>
      <w:keepNext/>
      <w:keepLines/>
      <w:spacing w:before="240" w:line="480" w:lineRule="atLeast"/>
      <w:ind w:left="907" w:hanging="907"/>
      <w:outlineLvl w:val="3"/>
    </w:pPr>
    <w:rPr>
      <w:rFonts w:ascii="Arial" w:hAnsi="Arial"/>
      <w:b/>
      <w:color w:val="auto"/>
      <w:sz w:val="22"/>
    </w:rPr>
  </w:style>
  <w:style w:type="paragraph" w:styleId="Heading5">
    <w:name w:val="heading 5"/>
    <w:basedOn w:val="Normal"/>
    <w:next w:val="Normal"/>
    <w:qFormat/>
    <w:rsid w:val="009957A9"/>
    <w:pPr>
      <w:ind w:left="708"/>
      <w:outlineLvl w:val="4"/>
    </w:pPr>
    <w:rPr>
      <w:b/>
    </w:rPr>
  </w:style>
  <w:style w:type="paragraph" w:styleId="Heading6">
    <w:name w:val="heading 6"/>
    <w:basedOn w:val="Normal"/>
    <w:next w:val="Normal"/>
    <w:qFormat/>
    <w:rsid w:val="009957A9"/>
    <w:pPr>
      <w:ind w:left="708"/>
      <w:outlineLvl w:val="5"/>
    </w:pPr>
    <w:rPr>
      <w:u w:val="single"/>
    </w:rPr>
  </w:style>
  <w:style w:type="paragraph" w:styleId="Heading7">
    <w:name w:val="heading 7"/>
    <w:basedOn w:val="Normal"/>
    <w:next w:val="Normal"/>
    <w:qFormat/>
    <w:rsid w:val="009957A9"/>
    <w:pPr>
      <w:ind w:left="708"/>
      <w:outlineLvl w:val="6"/>
    </w:pPr>
    <w:rPr>
      <w:i/>
    </w:rPr>
  </w:style>
  <w:style w:type="paragraph" w:styleId="Heading8">
    <w:name w:val="heading 8"/>
    <w:basedOn w:val="Normal"/>
    <w:next w:val="Normal"/>
    <w:qFormat/>
    <w:rsid w:val="009957A9"/>
    <w:pPr>
      <w:ind w:left="708"/>
      <w:outlineLvl w:val="7"/>
    </w:pPr>
    <w:rPr>
      <w:i/>
    </w:rPr>
  </w:style>
  <w:style w:type="paragraph" w:styleId="Heading9">
    <w:name w:val="heading 9"/>
    <w:basedOn w:val="Normal"/>
    <w:next w:val="Normal"/>
    <w:qFormat/>
    <w:rsid w:val="009957A9"/>
    <w:pPr>
      <w:ind w:left="708"/>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9957A9"/>
  </w:style>
  <w:style w:type="paragraph" w:customStyle="1" w:styleId="MTitel">
    <w:name w:val="M_Titel"/>
    <w:basedOn w:val="Normal"/>
    <w:autoRedefine/>
    <w:rsid w:val="00176A50"/>
    <w:pPr>
      <w:spacing w:before="240"/>
    </w:pPr>
    <w:rPr>
      <w:b/>
      <w:sz w:val="36"/>
      <w:lang w:val="en-GB"/>
    </w:rPr>
  </w:style>
  <w:style w:type="paragraph" w:customStyle="1" w:styleId="MHeading1">
    <w:name w:val="M_Heading1"/>
    <w:basedOn w:val="Normal"/>
    <w:rsid w:val="009957A9"/>
    <w:pPr>
      <w:spacing w:before="240" w:after="240"/>
    </w:pPr>
    <w:rPr>
      <w:b/>
    </w:rPr>
  </w:style>
  <w:style w:type="paragraph" w:customStyle="1" w:styleId="MText">
    <w:name w:val="M_Text"/>
    <w:basedOn w:val="Normal"/>
    <w:rsid w:val="009957A9"/>
    <w:pPr>
      <w:ind w:firstLine="284"/>
    </w:pPr>
  </w:style>
  <w:style w:type="paragraph" w:customStyle="1" w:styleId="MHeading2">
    <w:name w:val="M_Heading2"/>
    <w:basedOn w:val="Normal"/>
    <w:rsid w:val="009957A9"/>
    <w:pPr>
      <w:spacing w:before="240" w:after="240"/>
    </w:pPr>
    <w:rPr>
      <w:i/>
      <w:lang w:eastAsia="en-US"/>
    </w:rPr>
  </w:style>
  <w:style w:type="paragraph" w:customStyle="1" w:styleId="MHeading3">
    <w:name w:val="M_Heading3"/>
    <w:basedOn w:val="Normal"/>
    <w:rsid w:val="009957A9"/>
    <w:pPr>
      <w:spacing w:after="240"/>
    </w:pPr>
  </w:style>
  <w:style w:type="paragraph" w:customStyle="1" w:styleId="MAcknow">
    <w:name w:val="M_Acknow"/>
    <w:basedOn w:val="Normal"/>
    <w:rsid w:val="009957A9"/>
  </w:style>
  <w:style w:type="paragraph" w:customStyle="1" w:styleId="MRefer">
    <w:name w:val="M_Refer"/>
    <w:basedOn w:val="Normal"/>
    <w:rsid w:val="009957A9"/>
    <w:pPr>
      <w:ind w:left="454" w:hanging="454"/>
    </w:pPr>
  </w:style>
  <w:style w:type="paragraph" w:customStyle="1" w:styleId="MCaption">
    <w:name w:val="M_Caption"/>
    <w:basedOn w:val="Normal"/>
    <w:rsid w:val="009957A9"/>
    <w:pPr>
      <w:spacing w:before="240" w:after="240"/>
      <w:jc w:val="center"/>
    </w:pPr>
  </w:style>
  <w:style w:type="paragraph" w:customStyle="1" w:styleId="MFigure">
    <w:name w:val="M_Figure"/>
    <w:basedOn w:val="Normal"/>
    <w:rsid w:val="009957A9"/>
    <w:pPr>
      <w:spacing w:before="240" w:line="240" w:lineRule="auto"/>
      <w:jc w:val="center"/>
    </w:pPr>
  </w:style>
  <w:style w:type="character" w:styleId="Hyperlink">
    <w:name w:val="Hyperlink"/>
    <w:semiHidden/>
    <w:rsid w:val="009957A9"/>
    <w:rPr>
      <w:color w:val="0000FF"/>
      <w:u w:val="single"/>
    </w:rPr>
  </w:style>
  <w:style w:type="paragraph" w:customStyle="1" w:styleId="Mtable">
    <w:name w:val="M_table"/>
    <w:basedOn w:val="Normal"/>
    <w:rsid w:val="009957A9"/>
    <w:pPr>
      <w:keepNext/>
      <w:tabs>
        <w:tab w:val="left" w:pos="284"/>
      </w:tabs>
    </w:pPr>
    <w:rPr>
      <w:color w:val="auto"/>
    </w:rPr>
  </w:style>
  <w:style w:type="paragraph" w:customStyle="1" w:styleId="Mabstract">
    <w:name w:val="M_abstract"/>
    <w:basedOn w:val="Normal"/>
    <w:rsid w:val="009957A9"/>
    <w:pPr>
      <w:spacing w:before="240"/>
      <w:ind w:left="510" w:right="510"/>
    </w:pPr>
  </w:style>
  <w:style w:type="paragraph" w:customStyle="1" w:styleId="Maddress">
    <w:name w:val="M_address"/>
    <w:basedOn w:val="Normal"/>
    <w:rsid w:val="009957A9"/>
    <w:pPr>
      <w:spacing w:before="240"/>
      <w:jc w:val="left"/>
    </w:pPr>
  </w:style>
  <w:style w:type="paragraph" w:customStyle="1" w:styleId="Mauthor">
    <w:name w:val="M_author"/>
    <w:basedOn w:val="Normal"/>
    <w:autoRedefine/>
    <w:rsid w:val="00176A50"/>
    <w:pPr>
      <w:spacing w:before="240" w:after="240"/>
      <w:jc w:val="left"/>
    </w:pPr>
    <w:rPr>
      <w:b/>
    </w:rPr>
  </w:style>
  <w:style w:type="paragraph" w:customStyle="1" w:styleId="Mreceived">
    <w:name w:val="M_received"/>
    <w:basedOn w:val="Maddress"/>
    <w:rsid w:val="009957A9"/>
    <w:rPr>
      <w:i/>
    </w:rPr>
  </w:style>
  <w:style w:type="paragraph" w:customStyle="1" w:styleId="Mline2">
    <w:name w:val="M_line2"/>
    <w:basedOn w:val="Normal"/>
    <w:rsid w:val="009957A9"/>
    <w:pPr>
      <w:pBdr>
        <w:bottom w:val="single" w:sz="6" w:space="1" w:color="auto"/>
      </w:pBdr>
      <w:spacing w:after="480"/>
    </w:pPr>
  </w:style>
  <w:style w:type="paragraph" w:customStyle="1" w:styleId="MTablecaption">
    <w:name w:val="M_Tablecaption"/>
    <w:basedOn w:val="MCaption"/>
    <w:rsid w:val="00DD3016"/>
    <w:pPr>
      <w:ind w:left="851" w:right="851"/>
    </w:pPr>
    <w:rPr>
      <w:b/>
      <w:bCs/>
      <w:lang w:eastAsia="en-US"/>
    </w:rPr>
  </w:style>
  <w:style w:type="paragraph" w:customStyle="1" w:styleId="Mline1">
    <w:name w:val="M_line1"/>
    <w:basedOn w:val="Mline2"/>
    <w:rsid w:val="009957A9"/>
    <w:pPr>
      <w:spacing w:after="0"/>
    </w:pPr>
  </w:style>
  <w:style w:type="paragraph" w:customStyle="1" w:styleId="MLogo">
    <w:name w:val="M_Logo"/>
    <w:basedOn w:val="Normal"/>
    <w:rsid w:val="009957A9"/>
    <w:pPr>
      <w:spacing w:before="140" w:line="240" w:lineRule="auto"/>
      <w:jc w:val="right"/>
    </w:pPr>
    <w:rPr>
      <w:b/>
      <w:i/>
      <w:sz w:val="64"/>
    </w:rPr>
  </w:style>
  <w:style w:type="paragraph" w:customStyle="1" w:styleId="MISSN">
    <w:name w:val="M_ISSN"/>
    <w:basedOn w:val="Normal"/>
    <w:rsid w:val="009957A9"/>
    <w:pPr>
      <w:spacing w:after="520"/>
      <w:jc w:val="right"/>
    </w:pPr>
  </w:style>
  <w:style w:type="paragraph" w:customStyle="1" w:styleId="M1stheader">
    <w:name w:val="M_1stheader"/>
    <w:basedOn w:val="Normal"/>
    <w:autoRedefine/>
    <w:rsid w:val="009957A9"/>
    <w:pPr>
      <w:tabs>
        <w:tab w:val="center" w:pos="4320"/>
        <w:tab w:val="right" w:pos="8640"/>
      </w:tabs>
      <w:ind w:right="360"/>
      <w:outlineLvl w:val="0"/>
    </w:pPr>
    <w:rPr>
      <w:i/>
    </w:rPr>
  </w:style>
  <w:style w:type="paragraph" w:customStyle="1" w:styleId="MCopyright">
    <w:name w:val="M_Copyright"/>
    <w:basedOn w:val="Normal"/>
    <w:rsid w:val="009957A9"/>
    <w:pPr>
      <w:tabs>
        <w:tab w:val="center" w:pos="4536"/>
        <w:tab w:val="right" w:pos="9072"/>
      </w:tabs>
      <w:spacing w:before="240"/>
      <w:jc w:val="left"/>
    </w:pPr>
  </w:style>
  <w:style w:type="paragraph" w:styleId="List">
    <w:name w:val="List"/>
    <w:basedOn w:val="Normal"/>
    <w:semiHidden/>
    <w:rsid w:val="009957A9"/>
    <w:pPr>
      <w:spacing w:line="240" w:lineRule="auto"/>
      <w:ind w:left="283" w:hanging="283"/>
      <w:jc w:val="left"/>
    </w:pPr>
    <w:rPr>
      <w:color w:val="auto"/>
      <w:sz w:val="20"/>
      <w:lang w:val="de-DE" w:eastAsia="ar-SA"/>
    </w:rPr>
  </w:style>
  <w:style w:type="paragraph" w:styleId="Caption">
    <w:name w:val="caption"/>
    <w:basedOn w:val="Normal"/>
    <w:next w:val="Normal"/>
    <w:qFormat/>
    <w:rsid w:val="009957A9"/>
    <w:pPr>
      <w:widowControl w:val="0"/>
      <w:spacing w:line="240" w:lineRule="auto"/>
      <w:ind w:left="851" w:hanging="851"/>
      <w:jc w:val="center"/>
    </w:pPr>
    <w:rPr>
      <w:b/>
      <w:bCs/>
      <w:color w:val="auto"/>
      <w:szCs w:val="24"/>
      <w:lang w:eastAsia="en-US"/>
    </w:rPr>
  </w:style>
  <w:style w:type="paragraph" w:styleId="EndnoteText">
    <w:name w:val="endnote text"/>
    <w:basedOn w:val="Normal"/>
    <w:semiHidden/>
    <w:rsid w:val="009957A9"/>
    <w:pPr>
      <w:spacing w:line="360" w:lineRule="auto"/>
    </w:pPr>
    <w:rPr>
      <w:color w:val="auto"/>
      <w:sz w:val="20"/>
      <w:szCs w:val="24"/>
      <w:lang w:val="en-GB" w:eastAsia="ar-SA"/>
    </w:rPr>
  </w:style>
  <w:style w:type="paragraph" w:styleId="Header">
    <w:name w:val="header"/>
    <w:basedOn w:val="Normal"/>
    <w:link w:val="HeaderChar"/>
    <w:uiPriority w:val="99"/>
    <w:rsid w:val="009957A9"/>
    <w:pPr>
      <w:tabs>
        <w:tab w:val="center" w:pos="4153"/>
        <w:tab w:val="right" w:pos="8306"/>
      </w:tabs>
    </w:pPr>
  </w:style>
  <w:style w:type="paragraph" w:styleId="Footer">
    <w:name w:val="footer"/>
    <w:basedOn w:val="Normal"/>
    <w:semiHidden/>
    <w:rsid w:val="009957A9"/>
    <w:pPr>
      <w:tabs>
        <w:tab w:val="center" w:pos="4153"/>
        <w:tab w:val="right" w:pos="8306"/>
      </w:tabs>
    </w:pPr>
  </w:style>
  <w:style w:type="character" w:styleId="LineNumber">
    <w:name w:val="line number"/>
    <w:basedOn w:val="DefaultParagraphFont"/>
    <w:rsid w:val="0092095F"/>
  </w:style>
  <w:style w:type="character" w:styleId="PageNumber">
    <w:name w:val="page number"/>
    <w:basedOn w:val="DefaultParagraphFont"/>
    <w:rsid w:val="004B059C"/>
  </w:style>
  <w:style w:type="character" w:customStyle="1" w:styleId="HeaderChar">
    <w:name w:val="Header Char"/>
    <w:link w:val="Header"/>
    <w:uiPriority w:val="99"/>
    <w:rsid w:val="009313C5"/>
    <w:rPr>
      <w:rFonts w:eastAsia="Times New Roman"/>
      <w:color w:val="000000"/>
      <w:sz w:val="24"/>
      <w:lang w:eastAsia="de-DE"/>
    </w:rPr>
  </w:style>
  <w:style w:type="character" w:styleId="Emphasis">
    <w:name w:val="Emphasis"/>
    <w:uiPriority w:val="20"/>
    <w:qFormat/>
    <w:rsid w:val="00176A50"/>
    <w:rPr>
      <w:i/>
      <w:iCs/>
    </w:rPr>
  </w:style>
  <w:style w:type="paragraph" w:styleId="ListParagraph">
    <w:name w:val="List Paragraph"/>
    <w:basedOn w:val="Normal"/>
    <w:uiPriority w:val="34"/>
    <w:qFormat/>
    <w:rsid w:val="009D30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7A9"/>
    <w:pPr>
      <w:spacing w:line="340" w:lineRule="atLeast"/>
      <w:jc w:val="both"/>
    </w:pPr>
    <w:rPr>
      <w:rFonts w:eastAsia="Times New Roman"/>
      <w:color w:val="000000"/>
      <w:sz w:val="24"/>
      <w:lang w:eastAsia="de-DE"/>
    </w:rPr>
  </w:style>
  <w:style w:type="paragraph" w:styleId="Heading1">
    <w:name w:val="heading 1"/>
    <w:basedOn w:val="Normal"/>
    <w:next w:val="Normal"/>
    <w:qFormat/>
    <w:rsid w:val="009957A9"/>
    <w:pPr>
      <w:spacing w:before="240"/>
      <w:outlineLvl w:val="0"/>
    </w:pPr>
    <w:rPr>
      <w:rFonts w:ascii="Arial" w:hAnsi="Arial"/>
      <w:b/>
      <w:u w:val="single"/>
    </w:rPr>
  </w:style>
  <w:style w:type="paragraph" w:styleId="Heading2">
    <w:name w:val="heading 2"/>
    <w:basedOn w:val="Normal"/>
    <w:next w:val="Normal"/>
    <w:qFormat/>
    <w:rsid w:val="009957A9"/>
    <w:pPr>
      <w:spacing w:before="120"/>
      <w:outlineLvl w:val="1"/>
    </w:pPr>
    <w:rPr>
      <w:rFonts w:ascii="Arial" w:hAnsi="Arial"/>
      <w:b/>
    </w:rPr>
  </w:style>
  <w:style w:type="paragraph" w:styleId="Heading3">
    <w:name w:val="heading 3"/>
    <w:basedOn w:val="Normal"/>
    <w:next w:val="Normal"/>
    <w:qFormat/>
    <w:rsid w:val="009957A9"/>
    <w:pPr>
      <w:ind w:left="354"/>
      <w:outlineLvl w:val="2"/>
    </w:pPr>
    <w:rPr>
      <w:b/>
    </w:rPr>
  </w:style>
  <w:style w:type="paragraph" w:styleId="Heading4">
    <w:name w:val="heading 4"/>
    <w:basedOn w:val="Normal"/>
    <w:next w:val="Normal"/>
    <w:qFormat/>
    <w:rsid w:val="009957A9"/>
    <w:pPr>
      <w:keepNext/>
      <w:keepLines/>
      <w:spacing w:before="240" w:line="480" w:lineRule="atLeast"/>
      <w:ind w:left="907" w:hanging="907"/>
      <w:outlineLvl w:val="3"/>
    </w:pPr>
    <w:rPr>
      <w:rFonts w:ascii="Arial" w:hAnsi="Arial"/>
      <w:b/>
      <w:color w:val="auto"/>
      <w:sz w:val="22"/>
    </w:rPr>
  </w:style>
  <w:style w:type="paragraph" w:styleId="Heading5">
    <w:name w:val="heading 5"/>
    <w:basedOn w:val="Normal"/>
    <w:next w:val="Normal"/>
    <w:qFormat/>
    <w:rsid w:val="009957A9"/>
    <w:pPr>
      <w:ind w:left="708"/>
      <w:outlineLvl w:val="4"/>
    </w:pPr>
    <w:rPr>
      <w:b/>
    </w:rPr>
  </w:style>
  <w:style w:type="paragraph" w:styleId="Heading6">
    <w:name w:val="heading 6"/>
    <w:basedOn w:val="Normal"/>
    <w:next w:val="Normal"/>
    <w:qFormat/>
    <w:rsid w:val="009957A9"/>
    <w:pPr>
      <w:ind w:left="708"/>
      <w:outlineLvl w:val="5"/>
    </w:pPr>
    <w:rPr>
      <w:u w:val="single"/>
    </w:rPr>
  </w:style>
  <w:style w:type="paragraph" w:styleId="Heading7">
    <w:name w:val="heading 7"/>
    <w:basedOn w:val="Normal"/>
    <w:next w:val="Normal"/>
    <w:qFormat/>
    <w:rsid w:val="009957A9"/>
    <w:pPr>
      <w:ind w:left="708"/>
      <w:outlineLvl w:val="6"/>
    </w:pPr>
    <w:rPr>
      <w:i/>
    </w:rPr>
  </w:style>
  <w:style w:type="paragraph" w:styleId="Heading8">
    <w:name w:val="heading 8"/>
    <w:basedOn w:val="Normal"/>
    <w:next w:val="Normal"/>
    <w:qFormat/>
    <w:rsid w:val="009957A9"/>
    <w:pPr>
      <w:ind w:left="708"/>
      <w:outlineLvl w:val="7"/>
    </w:pPr>
    <w:rPr>
      <w:i/>
    </w:rPr>
  </w:style>
  <w:style w:type="paragraph" w:styleId="Heading9">
    <w:name w:val="heading 9"/>
    <w:basedOn w:val="Normal"/>
    <w:next w:val="Normal"/>
    <w:qFormat/>
    <w:rsid w:val="009957A9"/>
    <w:pPr>
      <w:ind w:left="708"/>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9957A9"/>
  </w:style>
  <w:style w:type="paragraph" w:customStyle="1" w:styleId="MTitel">
    <w:name w:val="M_Titel"/>
    <w:basedOn w:val="Normal"/>
    <w:autoRedefine/>
    <w:rsid w:val="00176A50"/>
    <w:pPr>
      <w:spacing w:before="240"/>
    </w:pPr>
    <w:rPr>
      <w:b/>
      <w:sz w:val="36"/>
      <w:lang w:val="en-GB"/>
    </w:rPr>
  </w:style>
  <w:style w:type="paragraph" w:customStyle="1" w:styleId="MHeading1">
    <w:name w:val="M_Heading1"/>
    <w:basedOn w:val="Normal"/>
    <w:rsid w:val="009957A9"/>
    <w:pPr>
      <w:spacing w:before="240" w:after="240"/>
    </w:pPr>
    <w:rPr>
      <w:b/>
    </w:rPr>
  </w:style>
  <w:style w:type="paragraph" w:customStyle="1" w:styleId="MText">
    <w:name w:val="M_Text"/>
    <w:basedOn w:val="Normal"/>
    <w:rsid w:val="009957A9"/>
    <w:pPr>
      <w:ind w:firstLine="284"/>
    </w:pPr>
  </w:style>
  <w:style w:type="paragraph" w:customStyle="1" w:styleId="MHeading2">
    <w:name w:val="M_Heading2"/>
    <w:basedOn w:val="Normal"/>
    <w:rsid w:val="009957A9"/>
    <w:pPr>
      <w:spacing w:before="240" w:after="240"/>
    </w:pPr>
    <w:rPr>
      <w:i/>
      <w:lang w:eastAsia="en-US"/>
    </w:rPr>
  </w:style>
  <w:style w:type="paragraph" w:customStyle="1" w:styleId="MHeading3">
    <w:name w:val="M_Heading3"/>
    <w:basedOn w:val="Normal"/>
    <w:rsid w:val="009957A9"/>
    <w:pPr>
      <w:spacing w:after="240"/>
    </w:pPr>
  </w:style>
  <w:style w:type="paragraph" w:customStyle="1" w:styleId="MAcknow">
    <w:name w:val="M_Acknow"/>
    <w:basedOn w:val="Normal"/>
    <w:rsid w:val="009957A9"/>
  </w:style>
  <w:style w:type="paragraph" w:customStyle="1" w:styleId="MRefer">
    <w:name w:val="M_Refer"/>
    <w:basedOn w:val="Normal"/>
    <w:rsid w:val="009957A9"/>
    <w:pPr>
      <w:ind w:left="454" w:hanging="454"/>
    </w:pPr>
  </w:style>
  <w:style w:type="paragraph" w:customStyle="1" w:styleId="MCaption">
    <w:name w:val="M_Caption"/>
    <w:basedOn w:val="Normal"/>
    <w:rsid w:val="009957A9"/>
    <w:pPr>
      <w:spacing w:before="240" w:after="240"/>
      <w:jc w:val="center"/>
    </w:pPr>
  </w:style>
  <w:style w:type="paragraph" w:customStyle="1" w:styleId="MFigure">
    <w:name w:val="M_Figure"/>
    <w:basedOn w:val="Normal"/>
    <w:rsid w:val="009957A9"/>
    <w:pPr>
      <w:spacing w:before="240" w:line="240" w:lineRule="auto"/>
      <w:jc w:val="center"/>
    </w:pPr>
  </w:style>
  <w:style w:type="character" w:styleId="Hyperlink">
    <w:name w:val="Hyperlink"/>
    <w:semiHidden/>
    <w:rsid w:val="009957A9"/>
    <w:rPr>
      <w:color w:val="0000FF"/>
      <w:u w:val="single"/>
    </w:rPr>
  </w:style>
  <w:style w:type="paragraph" w:customStyle="1" w:styleId="Mtable">
    <w:name w:val="M_table"/>
    <w:basedOn w:val="Normal"/>
    <w:rsid w:val="009957A9"/>
    <w:pPr>
      <w:keepNext/>
      <w:tabs>
        <w:tab w:val="left" w:pos="284"/>
      </w:tabs>
    </w:pPr>
    <w:rPr>
      <w:color w:val="auto"/>
    </w:rPr>
  </w:style>
  <w:style w:type="paragraph" w:customStyle="1" w:styleId="Mabstract">
    <w:name w:val="M_abstract"/>
    <w:basedOn w:val="Normal"/>
    <w:rsid w:val="009957A9"/>
    <w:pPr>
      <w:spacing w:before="240"/>
      <w:ind w:left="510" w:right="510"/>
    </w:pPr>
  </w:style>
  <w:style w:type="paragraph" w:customStyle="1" w:styleId="Maddress">
    <w:name w:val="M_address"/>
    <w:basedOn w:val="Normal"/>
    <w:rsid w:val="009957A9"/>
    <w:pPr>
      <w:spacing w:before="240"/>
      <w:jc w:val="left"/>
    </w:pPr>
  </w:style>
  <w:style w:type="paragraph" w:customStyle="1" w:styleId="Mauthor">
    <w:name w:val="M_author"/>
    <w:basedOn w:val="Normal"/>
    <w:autoRedefine/>
    <w:rsid w:val="00176A50"/>
    <w:pPr>
      <w:spacing w:before="240" w:after="240"/>
      <w:jc w:val="left"/>
    </w:pPr>
    <w:rPr>
      <w:b/>
    </w:rPr>
  </w:style>
  <w:style w:type="paragraph" w:customStyle="1" w:styleId="Mreceived">
    <w:name w:val="M_received"/>
    <w:basedOn w:val="Maddress"/>
    <w:rsid w:val="009957A9"/>
    <w:rPr>
      <w:i/>
    </w:rPr>
  </w:style>
  <w:style w:type="paragraph" w:customStyle="1" w:styleId="Mline2">
    <w:name w:val="M_line2"/>
    <w:basedOn w:val="Normal"/>
    <w:rsid w:val="009957A9"/>
    <w:pPr>
      <w:pBdr>
        <w:bottom w:val="single" w:sz="6" w:space="1" w:color="auto"/>
      </w:pBdr>
      <w:spacing w:after="480"/>
    </w:pPr>
  </w:style>
  <w:style w:type="paragraph" w:customStyle="1" w:styleId="MTablecaption">
    <w:name w:val="M_Tablecaption"/>
    <w:basedOn w:val="MCaption"/>
    <w:rsid w:val="00DD3016"/>
    <w:pPr>
      <w:ind w:left="851" w:right="851"/>
    </w:pPr>
    <w:rPr>
      <w:b/>
      <w:bCs/>
      <w:lang w:eastAsia="en-US"/>
    </w:rPr>
  </w:style>
  <w:style w:type="paragraph" w:customStyle="1" w:styleId="Mline1">
    <w:name w:val="M_line1"/>
    <w:basedOn w:val="Mline2"/>
    <w:rsid w:val="009957A9"/>
    <w:pPr>
      <w:spacing w:after="0"/>
    </w:pPr>
  </w:style>
  <w:style w:type="paragraph" w:customStyle="1" w:styleId="MLogo">
    <w:name w:val="M_Logo"/>
    <w:basedOn w:val="Normal"/>
    <w:rsid w:val="009957A9"/>
    <w:pPr>
      <w:spacing w:before="140" w:line="240" w:lineRule="auto"/>
      <w:jc w:val="right"/>
    </w:pPr>
    <w:rPr>
      <w:b/>
      <w:i/>
      <w:sz w:val="64"/>
    </w:rPr>
  </w:style>
  <w:style w:type="paragraph" w:customStyle="1" w:styleId="MISSN">
    <w:name w:val="M_ISSN"/>
    <w:basedOn w:val="Normal"/>
    <w:rsid w:val="009957A9"/>
    <w:pPr>
      <w:spacing w:after="520"/>
      <w:jc w:val="right"/>
    </w:pPr>
  </w:style>
  <w:style w:type="paragraph" w:customStyle="1" w:styleId="M1stheader">
    <w:name w:val="M_1stheader"/>
    <w:basedOn w:val="Normal"/>
    <w:autoRedefine/>
    <w:rsid w:val="009957A9"/>
    <w:pPr>
      <w:tabs>
        <w:tab w:val="center" w:pos="4320"/>
        <w:tab w:val="right" w:pos="8640"/>
      </w:tabs>
      <w:ind w:right="360"/>
      <w:outlineLvl w:val="0"/>
    </w:pPr>
    <w:rPr>
      <w:i/>
    </w:rPr>
  </w:style>
  <w:style w:type="paragraph" w:customStyle="1" w:styleId="MCopyright">
    <w:name w:val="M_Copyright"/>
    <w:basedOn w:val="Normal"/>
    <w:rsid w:val="009957A9"/>
    <w:pPr>
      <w:tabs>
        <w:tab w:val="center" w:pos="4536"/>
        <w:tab w:val="right" w:pos="9072"/>
      </w:tabs>
      <w:spacing w:before="240"/>
      <w:jc w:val="left"/>
    </w:pPr>
  </w:style>
  <w:style w:type="paragraph" w:styleId="List">
    <w:name w:val="List"/>
    <w:basedOn w:val="Normal"/>
    <w:semiHidden/>
    <w:rsid w:val="009957A9"/>
    <w:pPr>
      <w:spacing w:line="240" w:lineRule="auto"/>
      <w:ind w:left="283" w:hanging="283"/>
      <w:jc w:val="left"/>
    </w:pPr>
    <w:rPr>
      <w:color w:val="auto"/>
      <w:sz w:val="20"/>
      <w:lang w:val="de-DE" w:eastAsia="ar-SA"/>
    </w:rPr>
  </w:style>
  <w:style w:type="paragraph" w:styleId="Caption">
    <w:name w:val="caption"/>
    <w:basedOn w:val="Normal"/>
    <w:next w:val="Normal"/>
    <w:qFormat/>
    <w:rsid w:val="009957A9"/>
    <w:pPr>
      <w:widowControl w:val="0"/>
      <w:spacing w:line="240" w:lineRule="auto"/>
      <w:ind w:left="851" w:hanging="851"/>
      <w:jc w:val="center"/>
    </w:pPr>
    <w:rPr>
      <w:b/>
      <w:bCs/>
      <w:color w:val="auto"/>
      <w:szCs w:val="24"/>
      <w:lang w:eastAsia="en-US"/>
    </w:rPr>
  </w:style>
  <w:style w:type="paragraph" w:styleId="EndnoteText">
    <w:name w:val="endnote text"/>
    <w:basedOn w:val="Normal"/>
    <w:semiHidden/>
    <w:rsid w:val="009957A9"/>
    <w:pPr>
      <w:spacing w:line="360" w:lineRule="auto"/>
    </w:pPr>
    <w:rPr>
      <w:color w:val="auto"/>
      <w:sz w:val="20"/>
      <w:szCs w:val="24"/>
      <w:lang w:val="en-GB" w:eastAsia="ar-SA"/>
    </w:rPr>
  </w:style>
  <w:style w:type="paragraph" w:styleId="Header">
    <w:name w:val="header"/>
    <w:basedOn w:val="Normal"/>
    <w:link w:val="HeaderChar"/>
    <w:uiPriority w:val="99"/>
    <w:rsid w:val="009957A9"/>
    <w:pPr>
      <w:tabs>
        <w:tab w:val="center" w:pos="4153"/>
        <w:tab w:val="right" w:pos="8306"/>
      </w:tabs>
    </w:pPr>
  </w:style>
  <w:style w:type="paragraph" w:styleId="Footer">
    <w:name w:val="footer"/>
    <w:basedOn w:val="Normal"/>
    <w:semiHidden/>
    <w:rsid w:val="009957A9"/>
    <w:pPr>
      <w:tabs>
        <w:tab w:val="center" w:pos="4153"/>
        <w:tab w:val="right" w:pos="8306"/>
      </w:tabs>
    </w:pPr>
  </w:style>
  <w:style w:type="character" w:styleId="LineNumber">
    <w:name w:val="line number"/>
    <w:basedOn w:val="DefaultParagraphFont"/>
    <w:rsid w:val="0092095F"/>
  </w:style>
  <w:style w:type="character" w:styleId="PageNumber">
    <w:name w:val="page number"/>
    <w:basedOn w:val="DefaultParagraphFont"/>
    <w:rsid w:val="004B059C"/>
  </w:style>
  <w:style w:type="character" w:customStyle="1" w:styleId="HeaderChar">
    <w:name w:val="Header Char"/>
    <w:link w:val="Header"/>
    <w:uiPriority w:val="99"/>
    <w:rsid w:val="009313C5"/>
    <w:rPr>
      <w:rFonts w:eastAsia="Times New Roman"/>
      <w:color w:val="000000"/>
      <w:sz w:val="24"/>
      <w:lang w:eastAsia="de-DE"/>
    </w:rPr>
  </w:style>
  <w:style w:type="character" w:styleId="Emphasis">
    <w:name w:val="Emphasis"/>
    <w:uiPriority w:val="20"/>
    <w:qFormat/>
    <w:rsid w:val="00176A50"/>
    <w:rPr>
      <w:i/>
      <w:iCs/>
    </w:rPr>
  </w:style>
  <w:style w:type="paragraph" w:styleId="ListParagraph">
    <w:name w:val="List Paragraph"/>
    <w:basedOn w:val="Normal"/>
    <w:uiPriority w:val="34"/>
    <w:qFormat/>
    <w:rsid w:val="009D3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96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adel.nus.edu.sg/software/padeldescriptor/"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bho\Downloads\ijm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ijms-template</Template>
  <TotalTime>0</TotalTime>
  <Pages>6</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International Journal of Molecular Sciences</vt:lpstr>
    </vt:vector>
  </TitlesOfParts>
  <LinksUpToDate>false</LinksUpToDate>
  <CharactersWithSpaces>11089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Molecular Sciences</dc:title>
  <dc:creator/>
  <cp:lastModifiedBy/>
  <cp:revision>1</cp:revision>
  <dcterms:created xsi:type="dcterms:W3CDTF">2014-09-21T23:44:00Z</dcterms:created>
  <dcterms:modified xsi:type="dcterms:W3CDTF">2014-09-22T06:08:00Z</dcterms:modified>
</cp:coreProperties>
</file>