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CE3" w:rsidRPr="0067025B" w:rsidRDefault="00034CE3" w:rsidP="00E2319D">
      <w:pPr>
        <w:pStyle w:val="MRefer"/>
        <w:spacing w:after="120" w:line="220" w:lineRule="exact"/>
        <w:ind w:left="634" w:hanging="634"/>
        <w:rPr>
          <w:sz w:val="16"/>
          <w:szCs w:val="16"/>
          <w:lang w:eastAsia="en-US"/>
        </w:rPr>
      </w:pPr>
      <w:r w:rsidRPr="0067025B">
        <w:rPr>
          <w:sz w:val="16"/>
          <w:szCs w:val="16"/>
          <w:lang w:eastAsia="en-US"/>
        </w:rPr>
        <w:t>[1]</w:t>
      </w:r>
      <w:r w:rsidRPr="0067025B">
        <w:rPr>
          <w:sz w:val="16"/>
          <w:szCs w:val="16"/>
          <w:lang w:eastAsia="en-US"/>
        </w:rPr>
        <w:tab/>
        <w:t xml:space="preserve">National Research Council. </w:t>
      </w:r>
      <w:r w:rsidRPr="0067025B">
        <w:rPr>
          <w:i/>
          <w:sz w:val="16"/>
          <w:szCs w:val="16"/>
          <w:lang w:eastAsia="en-US"/>
        </w:rPr>
        <w:t>Toxicity Testing Strategies to Determine Needs and Priorities</w:t>
      </w:r>
      <w:r w:rsidRPr="0067025B">
        <w:rPr>
          <w:sz w:val="16"/>
          <w:szCs w:val="16"/>
          <w:lang w:eastAsia="en-US"/>
        </w:rPr>
        <w:t xml:space="preserve">, National Academy Press: Washington, DC, </w:t>
      </w:r>
      <w:r w:rsidRPr="0067025B">
        <w:rPr>
          <w:b/>
          <w:sz w:val="16"/>
          <w:szCs w:val="16"/>
          <w:lang w:eastAsia="en-US"/>
        </w:rPr>
        <w:t>1984</w:t>
      </w:r>
      <w:r w:rsidRPr="0067025B">
        <w:rPr>
          <w:sz w:val="16"/>
          <w:szCs w:val="16"/>
          <w:lang w:eastAsia="en-US"/>
        </w:rPr>
        <w:t>.</w:t>
      </w:r>
    </w:p>
    <w:p w:rsidR="002A6EAA" w:rsidRDefault="00034CE3" w:rsidP="00E2319D">
      <w:pPr>
        <w:spacing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 w:rsidRPr="0067025B">
        <w:rPr>
          <w:rFonts w:ascii="Times New Roman" w:hAnsi="Times New Roman" w:cs="Times New Roman"/>
          <w:sz w:val="16"/>
          <w:szCs w:val="16"/>
        </w:rPr>
        <w:t>[2]</w:t>
      </w:r>
      <w:r w:rsidRPr="0067025B">
        <w:rPr>
          <w:rFonts w:ascii="Times New Roman" w:hAnsi="Times New Roman" w:cs="Times New Roman"/>
          <w:sz w:val="16"/>
          <w:szCs w:val="16"/>
        </w:rPr>
        <w:tab/>
        <w:t xml:space="preserve">Auer, C.M.; Nabholz, J.V. and Baetcke, K.P. Mode of action and the assessment of chemical hazards in the presence of limited data: use of structure-activity relationships (SAR) under TSCA, Section 5. </w:t>
      </w:r>
      <w:r w:rsidRPr="0067025B">
        <w:rPr>
          <w:rFonts w:ascii="Times New Roman" w:hAnsi="Times New Roman" w:cs="Times New Roman"/>
          <w:i/>
          <w:sz w:val="16"/>
          <w:szCs w:val="16"/>
        </w:rPr>
        <w:t>Environ. Health Perspect.</w:t>
      </w:r>
      <w:r w:rsidRPr="0067025B">
        <w:rPr>
          <w:rFonts w:ascii="Times New Roman" w:hAnsi="Times New Roman" w:cs="Times New Roman"/>
          <w:sz w:val="16"/>
          <w:szCs w:val="16"/>
        </w:rPr>
        <w:t xml:space="preserve"> </w:t>
      </w:r>
      <w:r w:rsidRPr="0067025B">
        <w:rPr>
          <w:rFonts w:ascii="Times New Roman" w:hAnsi="Times New Roman" w:cs="Times New Roman"/>
          <w:b/>
          <w:sz w:val="16"/>
          <w:szCs w:val="16"/>
        </w:rPr>
        <w:t>1990</w:t>
      </w:r>
      <w:r w:rsidRPr="0067025B">
        <w:rPr>
          <w:rFonts w:ascii="Times New Roman" w:hAnsi="Times New Roman" w:cs="Times New Roman"/>
          <w:sz w:val="16"/>
          <w:szCs w:val="16"/>
        </w:rPr>
        <w:t xml:space="preserve">, </w:t>
      </w:r>
      <w:r w:rsidRPr="0067025B">
        <w:rPr>
          <w:rFonts w:ascii="Times New Roman" w:hAnsi="Times New Roman" w:cs="Times New Roman"/>
          <w:i/>
          <w:sz w:val="16"/>
          <w:szCs w:val="16"/>
        </w:rPr>
        <w:t>87</w:t>
      </w:r>
      <w:r w:rsidRPr="0067025B">
        <w:rPr>
          <w:rFonts w:ascii="Times New Roman" w:hAnsi="Times New Roman" w:cs="Times New Roman"/>
          <w:sz w:val="16"/>
          <w:szCs w:val="16"/>
        </w:rPr>
        <w:t>, 183-197.</w:t>
      </w:r>
    </w:p>
    <w:p w:rsidR="002A6EAA" w:rsidRPr="002A6EAA" w:rsidRDefault="00034CE3" w:rsidP="00E2319D">
      <w:pPr>
        <w:spacing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 w:rsidRPr="0067025B">
        <w:rPr>
          <w:rFonts w:ascii="Times New Roman" w:hAnsi="Times New Roman" w:cs="Times New Roman"/>
          <w:sz w:val="16"/>
          <w:szCs w:val="16"/>
        </w:rPr>
        <w:t xml:space="preserve">[3] </w:t>
      </w:r>
      <w:r w:rsidRPr="0067025B">
        <w:rPr>
          <w:rFonts w:ascii="Times New Roman" w:hAnsi="Times New Roman" w:cs="Times New Roman"/>
          <w:sz w:val="16"/>
          <w:szCs w:val="16"/>
        </w:rPr>
        <w:tab/>
        <w:t>Toxic Substances Control Act (TSCA) (1976) Publi</w:t>
      </w:r>
      <w:r w:rsidR="002A6EAA">
        <w:rPr>
          <w:rFonts w:ascii="Times New Roman" w:hAnsi="Times New Roman" w:cs="Times New Roman"/>
          <w:sz w:val="16"/>
          <w:szCs w:val="16"/>
        </w:rPr>
        <w:t xml:space="preserve">c Law 94-469, 90 Stat. 2003. </w:t>
      </w:r>
      <w:r w:rsidR="002A6EAA" w:rsidRPr="002A6EAA">
        <w:rPr>
          <w:rFonts w:ascii="Times New Roman" w:hAnsi="Times New Roman" w:cs="Times New Roman"/>
          <w:sz w:val="16"/>
          <w:szCs w:val="16"/>
        </w:rPr>
        <w:t>http://www.epw.senate.gov/tsca.pdf</w:t>
      </w:r>
      <w:r w:rsidR="002A6EAA">
        <w:rPr>
          <w:rFonts w:ascii="Times New Roman" w:hAnsi="Times New Roman" w:cs="Times New Roman"/>
          <w:sz w:val="16"/>
          <w:szCs w:val="16"/>
        </w:rPr>
        <w:t xml:space="preserve"> (Accessed February 25, </w:t>
      </w:r>
      <w:r w:rsidR="002A6EAA">
        <w:rPr>
          <w:rFonts w:ascii="Times New Roman" w:hAnsi="Times New Roman" w:cs="Times New Roman"/>
          <w:b/>
          <w:sz w:val="16"/>
          <w:szCs w:val="16"/>
        </w:rPr>
        <w:t>2015</w:t>
      </w:r>
      <w:r w:rsidR="002A6EAA">
        <w:rPr>
          <w:rFonts w:ascii="Times New Roman" w:hAnsi="Times New Roman" w:cs="Times New Roman"/>
          <w:sz w:val="16"/>
          <w:szCs w:val="16"/>
        </w:rPr>
        <w:t>).</w:t>
      </w:r>
    </w:p>
    <w:p w:rsidR="00034CE3" w:rsidRDefault="00034CE3" w:rsidP="00E2319D">
      <w:pPr>
        <w:spacing w:before="240"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 w:rsidRPr="0067025B">
        <w:rPr>
          <w:rFonts w:ascii="Times New Roman" w:hAnsi="Times New Roman" w:cs="Times New Roman"/>
          <w:sz w:val="16"/>
          <w:szCs w:val="16"/>
        </w:rPr>
        <w:t>[4]</w:t>
      </w:r>
      <w:r w:rsidRPr="0067025B">
        <w:rPr>
          <w:rFonts w:ascii="Times New Roman" w:hAnsi="Times New Roman" w:cs="Times New Roman"/>
          <w:sz w:val="16"/>
          <w:szCs w:val="16"/>
        </w:rPr>
        <w:tab/>
        <w:t>Cash, G.</w:t>
      </w:r>
      <w:r w:rsidR="002A6EAA">
        <w:rPr>
          <w:rFonts w:ascii="Times New Roman" w:hAnsi="Times New Roman" w:cs="Times New Roman"/>
          <w:sz w:val="16"/>
          <w:szCs w:val="16"/>
        </w:rPr>
        <w:t>G.</w:t>
      </w:r>
      <w:r w:rsidRPr="0067025B">
        <w:rPr>
          <w:rFonts w:ascii="Times New Roman" w:hAnsi="Times New Roman" w:cs="Times New Roman"/>
          <w:sz w:val="16"/>
          <w:szCs w:val="16"/>
        </w:rPr>
        <w:t>, United States Environmental Protection Agency (USEPA</w:t>
      </w:r>
      <w:r w:rsidR="002A6EAA">
        <w:rPr>
          <w:rFonts w:ascii="Times New Roman" w:hAnsi="Times New Roman" w:cs="Times New Roman"/>
          <w:sz w:val="16"/>
          <w:szCs w:val="16"/>
        </w:rPr>
        <w:t>)</w:t>
      </w:r>
      <w:r w:rsidR="002C6C19">
        <w:rPr>
          <w:rFonts w:ascii="Times New Roman" w:hAnsi="Times New Roman" w:cs="Times New Roman"/>
          <w:sz w:val="16"/>
          <w:szCs w:val="16"/>
        </w:rPr>
        <w:t xml:space="preserve">, </w:t>
      </w:r>
      <w:r w:rsidRPr="0067025B">
        <w:rPr>
          <w:rFonts w:ascii="Times New Roman" w:hAnsi="Times New Roman" w:cs="Times New Roman"/>
          <w:sz w:val="16"/>
          <w:szCs w:val="16"/>
        </w:rPr>
        <w:t xml:space="preserve">Personal communication, </w:t>
      </w:r>
      <w:r w:rsidRPr="002A6EAA">
        <w:rPr>
          <w:rFonts w:ascii="Times New Roman" w:hAnsi="Times New Roman" w:cs="Times New Roman"/>
          <w:b/>
          <w:sz w:val="16"/>
          <w:szCs w:val="16"/>
        </w:rPr>
        <w:t>2014</w:t>
      </w:r>
      <w:r w:rsidRPr="0067025B">
        <w:rPr>
          <w:rFonts w:ascii="Times New Roman" w:hAnsi="Times New Roman" w:cs="Times New Roman"/>
          <w:sz w:val="16"/>
          <w:szCs w:val="16"/>
        </w:rPr>
        <w:t>.</w:t>
      </w:r>
    </w:p>
    <w:p w:rsidR="002C6C19" w:rsidRDefault="002C6C19" w:rsidP="00E2319D">
      <w:pPr>
        <w:spacing w:before="240"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 w:rsidRPr="002C6C19">
        <w:rPr>
          <w:rFonts w:ascii="Times New Roman" w:hAnsi="Times New Roman" w:cs="Times New Roman"/>
          <w:sz w:val="16"/>
          <w:szCs w:val="16"/>
        </w:rPr>
        <w:t>[5]</w:t>
      </w:r>
      <w:r w:rsidRPr="002C6C19">
        <w:rPr>
          <w:rFonts w:ascii="Times New Roman" w:hAnsi="Times New Roman" w:cs="Times New Roman"/>
          <w:sz w:val="16"/>
          <w:szCs w:val="16"/>
        </w:rPr>
        <w:tab/>
        <w:t>Pharmaceutical Research and Manufacturers of America. Biopharmaceutical R</w:t>
      </w:r>
      <w:r>
        <w:rPr>
          <w:rFonts w:ascii="Times New Roman" w:hAnsi="Times New Roman" w:cs="Times New Roman"/>
          <w:sz w:val="16"/>
          <w:szCs w:val="16"/>
        </w:rPr>
        <w:t xml:space="preserve">esearch Industry Profile. </w:t>
      </w:r>
      <w:r w:rsidRPr="002C6C19">
        <w:rPr>
          <w:rFonts w:ascii="Times New Roman" w:hAnsi="Times New Roman" w:cs="Times New Roman"/>
          <w:sz w:val="16"/>
          <w:szCs w:val="16"/>
        </w:rPr>
        <w:t xml:space="preserve">http://www.phrma.org/sites/default/files/pdf/2014_PhRMA_PROFILE.pdf (Accessed March 2, </w:t>
      </w:r>
      <w:r w:rsidRPr="002C6C19">
        <w:rPr>
          <w:rFonts w:ascii="Times New Roman" w:hAnsi="Times New Roman" w:cs="Times New Roman"/>
          <w:b/>
          <w:sz w:val="16"/>
          <w:szCs w:val="16"/>
        </w:rPr>
        <w:t>2015</w:t>
      </w:r>
      <w:r w:rsidRPr="002C6C19">
        <w:rPr>
          <w:rFonts w:ascii="Times New Roman" w:hAnsi="Times New Roman" w:cs="Times New Roman"/>
          <w:sz w:val="16"/>
          <w:szCs w:val="16"/>
        </w:rPr>
        <w:t>).</w:t>
      </w:r>
    </w:p>
    <w:p w:rsidR="002C6C19" w:rsidRDefault="002C6C19" w:rsidP="00E2319D">
      <w:pPr>
        <w:tabs>
          <w:tab w:val="left" w:pos="90"/>
        </w:tabs>
        <w:spacing w:line="180" w:lineRule="exact"/>
        <w:ind w:left="634" w:hanging="63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[6]</w:t>
      </w:r>
      <w:r>
        <w:rPr>
          <w:rFonts w:ascii="Times New Roman" w:hAnsi="Times New Roman" w:cs="Times New Roman"/>
          <w:sz w:val="16"/>
          <w:szCs w:val="16"/>
        </w:rPr>
        <w:tab/>
      </w:r>
      <w:r w:rsidRPr="002C6C19">
        <w:rPr>
          <w:rFonts w:ascii="Times New Roman" w:hAnsi="Times New Roman" w:cs="Times New Roman"/>
          <w:sz w:val="16"/>
          <w:szCs w:val="16"/>
        </w:rPr>
        <w:t>Paul, S.M.; Mytelka, D.S.; Dunwiddie C.T.; Persinger, C.C.; Munos, B.H.; Lindborg, S.R.</w:t>
      </w:r>
      <w:r>
        <w:rPr>
          <w:rFonts w:ascii="Times New Roman" w:hAnsi="Times New Roman" w:cs="Times New Roman"/>
          <w:sz w:val="16"/>
          <w:szCs w:val="16"/>
        </w:rPr>
        <w:t>; Schacht, A.L.</w:t>
      </w:r>
      <w:r w:rsidRPr="002C6C19">
        <w:rPr>
          <w:rFonts w:ascii="Times New Roman" w:hAnsi="Times New Roman" w:cs="Times New Roman"/>
          <w:sz w:val="16"/>
          <w:szCs w:val="16"/>
        </w:rPr>
        <w:t xml:space="preserve"> How to improve R&amp;D productivity: the pharmaceutical industry’s grand challenge. </w:t>
      </w:r>
      <w:r w:rsidRPr="002C6C19">
        <w:rPr>
          <w:rFonts w:ascii="Times New Roman" w:hAnsi="Times New Roman" w:cs="Times New Roman"/>
          <w:i/>
          <w:sz w:val="16"/>
          <w:szCs w:val="16"/>
        </w:rPr>
        <w:t>Nat</w:t>
      </w:r>
      <w:r w:rsidRPr="002C6C19">
        <w:rPr>
          <w:rFonts w:ascii="Times New Roman" w:hAnsi="Times New Roman" w:cs="Times New Roman"/>
          <w:i/>
          <w:sz w:val="16"/>
          <w:szCs w:val="16"/>
        </w:rPr>
        <w:t>.</w:t>
      </w:r>
      <w:r w:rsidRPr="002C6C19">
        <w:rPr>
          <w:rFonts w:ascii="Times New Roman" w:hAnsi="Times New Roman" w:cs="Times New Roman"/>
          <w:i/>
          <w:sz w:val="16"/>
          <w:szCs w:val="16"/>
        </w:rPr>
        <w:t xml:space="preserve"> Rev</w:t>
      </w:r>
      <w:r w:rsidRPr="002C6C19">
        <w:rPr>
          <w:rFonts w:ascii="Times New Roman" w:hAnsi="Times New Roman" w:cs="Times New Roman"/>
          <w:i/>
          <w:sz w:val="16"/>
          <w:szCs w:val="16"/>
        </w:rPr>
        <w:t>.</w:t>
      </w:r>
      <w:r w:rsidRPr="002C6C19">
        <w:rPr>
          <w:rFonts w:ascii="Times New Roman" w:hAnsi="Times New Roman" w:cs="Times New Roman"/>
          <w:i/>
          <w:sz w:val="16"/>
          <w:szCs w:val="16"/>
        </w:rPr>
        <w:t xml:space="preserve"> Drug Discov.</w:t>
      </w:r>
      <w:r w:rsidRPr="002C6C19">
        <w:rPr>
          <w:rFonts w:ascii="Times New Roman" w:hAnsi="Times New Roman" w:cs="Times New Roman"/>
          <w:sz w:val="16"/>
          <w:szCs w:val="16"/>
        </w:rPr>
        <w:t xml:space="preserve"> 2010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C6C19">
        <w:rPr>
          <w:rFonts w:ascii="Times New Roman" w:hAnsi="Times New Roman" w:cs="Times New Roman"/>
          <w:i/>
          <w:sz w:val="16"/>
          <w:szCs w:val="16"/>
        </w:rPr>
        <w:t>9(3)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C6C19">
        <w:rPr>
          <w:rFonts w:ascii="Times New Roman" w:hAnsi="Times New Roman" w:cs="Times New Roman"/>
          <w:sz w:val="16"/>
          <w:szCs w:val="16"/>
        </w:rPr>
        <w:t>203–214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E2319D" w:rsidRPr="00E2319D" w:rsidRDefault="00E2319D" w:rsidP="00E2319D">
      <w:pPr>
        <w:spacing w:line="180" w:lineRule="exact"/>
        <w:ind w:left="634" w:hanging="634"/>
        <w:jc w:val="both"/>
        <w:rPr>
          <w:rFonts w:ascii="Times New Roman" w:hAnsi="Times New Roman" w:cs="Times New Roman"/>
          <w:sz w:val="16"/>
          <w:szCs w:val="16"/>
        </w:rPr>
      </w:pPr>
      <w:r w:rsidRPr="00E2319D">
        <w:rPr>
          <w:rFonts w:ascii="Times New Roman" w:hAnsi="Times New Roman" w:cs="Times New Roman"/>
          <w:sz w:val="16"/>
          <w:szCs w:val="16"/>
        </w:rPr>
        <w:t>[7]</w:t>
      </w:r>
      <w:r w:rsidRPr="00E2319D">
        <w:rPr>
          <w:rFonts w:ascii="Times New Roman" w:hAnsi="Times New Roman" w:cs="Times New Roman"/>
          <w:sz w:val="16"/>
          <w:szCs w:val="16"/>
        </w:rPr>
        <w:tab/>
      </w:r>
      <w:r w:rsidRPr="00E2319D">
        <w:rPr>
          <w:rFonts w:ascii="Times New Roman" w:hAnsi="Times New Roman" w:cs="Times New Roman"/>
          <w:sz w:val="16"/>
          <w:szCs w:val="16"/>
        </w:rPr>
        <w:t>United States Food an</w:t>
      </w:r>
      <w:r>
        <w:rPr>
          <w:rFonts w:ascii="Times New Roman" w:hAnsi="Times New Roman" w:cs="Times New Roman"/>
          <w:sz w:val="16"/>
          <w:szCs w:val="16"/>
        </w:rPr>
        <w:t xml:space="preserve">d Drug Administration (USFDA). </w:t>
      </w:r>
      <w:r w:rsidRPr="00E2319D">
        <w:rPr>
          <w:rFonts w:ascii="Times New Roman" w:hAnsi="Times New Roman" w:cs="Times New Roman"/>
          <w:sz w:val="16"/>
          <w:szCs w:val="16"/>
        </w:rPr>
        <w:t>Guideline for industry: Specific Aspects of regulatory genotoxi</w:t>
      </w:r>
      <w:r>
        <w:rPr>
          <w:rFonts w:ascii="Times New Roman" w:hAnsi="Times New Roman" w:cs="Times New Roman"/>
          <w:sz w:val="16"/>
          <w:szCs w:val="16"/>
        </w:rPr>
        <w:t xml:space="preserve">city tests for pharmaceuticals. </w:t>
      </w:r>
      <w:r w:rsidRPr="00E2319D">
        <w:rPr>
          <w:rFonts w:ascii="Times New Roman" w:hAnsi="Times New Roman" w:cs="Times New Roman"/>
          <w:sz w:val="16"/>
          <w:szCs w:val="16"/>
        </w:rPr>
        <w:t>http://www.fda.gov/downloads/drugs/guidancecomplianceregulatoryinformation/guidances/ucm074925.pdf</w:t>
      </w:r>
      <w:r>
        <w:rPr>
          <w:rFonts w:ascii="Times New Roman" w:hAnsi="Times New Roman" w:cs="Times New Roman"/>
          <w:sz w:val="16"/>
          <w:szCs w:val="16"/>
        </w:rPr>
        <w:t xml:space="preserve"> (Accessed on March 2, </w:t>
      </w:r>
      <w:r w:rsidRPr="00E2319D">
        <w:rPr>
          <w:rFonts w:ascii="Times New Roman" w:hAnsi="Times New Roman" w:cs="Times New Roman"/>
          <w:b/>
          <w:sz w:val="16"/>
          <w:szCs w:val="16"/>
        </w:rPr>
        <w:t>2015</w:t>
      </w:r>
      <w:r>
        <w:rPr>
          <w:rFonts w:ascii="Times New Roman" w:hAnsi="Times New Roman" w:cs="Times New Roman"/>
          <w:sz w:val="16"/>
          <w:szCs w:val="16"/>
        </w:rPr>
        <w:t>).</w:t>
      </w:r>
    </w:p>
    <w:p w:rsidR="00E2319D" w:rsidRPr="00E2319D" w:rsidRDefault="00E2319D" w:rsidP="00E2319D">
      <w:pPr>
        <w:tabs>
          <w:tab w:val="left" w:pos="90"/>
        </w:tabs>
        <w:spacing w:line="180" w:lineRule="exact"/>
        <w:ind w:left="634" w:hanging="634"/>
        <w:jc w:val="both"/>
        <w:rPr>
          <w:rFonts w:ascii="Times New Roman" w:hAnsi="Times New Roman" w:cs="Times New Roman"/>
          <w:sz w:val="16"/>
          <w:szCs w:val="16"/>
        </w:rPr>
      </w:pPr>
      <w:r w:rsidRPr="00E2319D">
        <w:rPr>
          <w:rFonts w:ascii="Times New Roman" w:hAnsi="Times New Roman" w:cs="Times New Roman"/>
          <w:sz w:val="16"/>
          <w:szCs w:val="16"/>
        </w:rPr>
        <w:t>[8]</w:t>
      </w:r>
      <w:r w:rsidRPr="00E2319D">
        <w:rPr>
          <w:rFonts w:ascii="Times New Roman" w:hAnsi="Times New Roman" w:cs="Times New Roman"/>
          <w:sz w:val="16"/>
          <w:szCs w:val="16"/>
        </w:rPr>
        <w:tab/>
      </w:r>
      <w:r w:rsidRPr="00E2319D">
        <w:rPr>
          <w:rFonts w:ascii="Times New Roman" w:hAnsi="Times New Roman" w:cs="Times New Roman"/>
          <w:sz w:val="16"/>
          <w:szCs w:val="16"/>
        </w:rPr>
        <w:t xml:space="preserve">United States Environmental Protection Agency, Chemical </w:t>
      </w:r>
      <w:r>
        <w:rPr>
          <w:rFonts w:ascii="Times New Roman" w:hAnsi="Times New Roman" w:cs="Times New Roman"/>
          <w:sz w:val="16"/>
          <w:szCs w:val="16"/>
        </w:rPr>
        <w:t xml:space="preserve">Safety and Pollution Prevention. </w:t>
      </w:r>
      <w:r w:rsidRPr="00E2319D">
        <w:rPr>
          <w:rFonts w:ascii="Times New Roman" w:hAnsi="Times New Roman" w:cs="Times New Roman"/>
          <w:sz w:val="16"/>
          <w:szCs w:val="16"/>
        </w:rPr>
        <w:t>http://www2.epa.gov/pesticide-regis</w:t>
      </w:r>
      <w:r>
        <w:rPr>
          <w:rFonts w:ascii="Times New Roman" w:hAnsi="Times New Roman" w:cs="Times New Roman"/>
          <w:sz w:val="16"/>
          <w:szCs w:val="16"/>
        </w:rPr>
        <w:t>tration/data-requirements#Types</w:t>
      </w:r>
      <w:r w:rsidRPr="00E2319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</w:t>
      </w:r>
      <w:r w:rsidRPr="00E2319D">
        <w:rPr>
          <w:rFonts w:ascii="Times New Roman" w:hAnsi="Times New Roman" w:cs="Times New Roman"/>
          <w:sz w:val="16"/>
          <w:szCs w:val="16"/>
        </w:rPr>
        <w:t xml:space="preserve">Accessed on 2 March, </w:t>
      </w:r>
      <w:r w:rsidRPr="00E2319D">
        <w:rPr>
          <w:rFonts w:ascii="Times New Roman" w:hAnsi="Times New Roman" w:cs="Times New Roman"/>
          <w:b/>
          <w:sz w:val="16"/>
          <w:szCs w:val="16"/>
        </w:rPr>
        <w:t>2015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E2319D">
        <w:rPr>
          <w:rFonts w:ascii="Times New Roman" w:hAnsi="Times New Roman" w:cs="Times New Roman"/>
          <w:sz w:val="16"/>
          <w:szCs w:val="16"/>
        </w:rPr>
        <w:t>.</w:t>
      </w:r>
    </w:p>
    <w:p w:rsidR="00E2319D" w:rsidRPr="00E2319D" w:rsidRDefault="00E2319D" w:rsidP="00E2319D">
      <w:pPr>
        <w:tabs>
          <w:tab w:val="left" w:pos="90"/>
        </w:tabs>
        <w:spacing w:line="180" w:lineRule="exact"/>
        <w:ind w:left="634" w:hanging="634"/>
        <w:jc w:val="both"/>
        <w:rPr>
          <w:rFonts w:ascii="Times New Roman" w:hAnsi="Times New Roman" w:cs="Times New Roman"/>
          <w:sz w:val="16"/>
          <w:szCs w:val="16"/>
        </w:rPr>
      </w:pPr>
      <w:r w:rsidRPr="00E2319D">
        <w:rPr>
          <w:rFonts w:ascii="Times New Roman" w:hAnsi="Times New Roman" w:cs="Times New Roman"/>
          <w:sz w:val="16"/>
          <w:szCs w:val="16"/>
        </w:rPr>
        <w:t>[9]</w:t>
      </w:r>
      <w:r w:rsidRPr="00E2319D">
        <w:rPr>
          <w:rFonts w:ascii="Times New Roman" w:hAnsi="Times New Roman" w:cs="Times New Roman"/>
          <w:sz w:val="16"/>
          <w:szCs w:val="16"/>
        </w:rPr>
        <w:tab/>
      </w:r>
      <w:r w:rsidRPr="00E2319D">
        <w:rPr>
          <w:rFonts w:ascii="Times New Roman" w:hAnsi="Times New Roman" w:cs="Times New Roman"/>
          <w:sz w:val="16"/>
          <w:szCs w:val="16"/>
        </w:rPr>
        <w:t>E</w:t>
      </w:r>
      <w:r>
        <w:rPr>
          <w:rFonts w:ascii="Times New Roman" w:hAnsi="Times New Roman" w:cs="Times New Roman"/>
          <w:sz w:val="16"/>
          <w:szCs w:val="16"/>
        </w:rPr>
        <w:t>uropean Chemicals Agency (ECHA).</w:t>
      </w:r>
      <w:r w:rsidRPr="00E2319D">
        <w:rPr>
          <w:rFonts w:ascii="Times New Roman" w:hAnsi="Times New Roman" w:cs="Times New Roman"/>
          <w:sz w:val="16"/>
          <w:szCs w:val="16"/>
        </w:rPr>
        <w:t xml:space="preserve"> Guidelines on Information Requirements and Chemic</w:t>
      </w:r>
      <w:r>
        <w:rPr>
          <w:rFonts w:ascii="Times New Roman" w:hAnsi="Times New Roman" w:cs="Times New Roman"/>
          <w:sz w:val="16"/>
          <w:szCs w:val="16"/>
        </w:rPr>
        <w:t xml:space="preserve">al Safety Assessment, Chapter </w:t>
      </w:r>
      <w:r w:rsidRPr="00E2319D">
        <w:rPr>
          <w:rFonts w:ascii="Times New Roman" w:hAnsi="Times New Roman" w:cs="Times New Roman"/>
          <w:sz w:val="16"/>
          <w:szCs w:val="16"/>
        </w:rPr>
        <w:t>7:</w:t>
      </w:r>
      <w:r>
        <w:rPr>
          <w:rFonts w:ascii="Times New Roman" w:hAnsi="Times New Roman" w:cs="Times New Roman"/>
          <w:sz w:val="16"/>
          <w:szCs w:val="16"/>
        </w:rPr>
        <w:t xml:space="preserve"> Endpoint specific guidance.</w:t>
      </w:r>
      <w:r w:rsidRPr="00E2319D">
        <w:rPr>
          <w:rFonts w:ascii="Times New Roman" w:hAnsi="Times New Roman" w:cs="Times New Roman"/>
          <w:sz w:val="16"/>
          <w:szCs w:val="16"/>
        </w:rPr>
        <w:t xml:space="preserve"> </w:t>
      </w:r>
      <w:r w:rsidRPr="00E2319D">
        <w:rPr>
          <w:rFonts w:ascii="Times New Roman" w:hAnsi="Times New Roman" w:cs="Times New Roman"/>
          <w:sz w:val="16"/>
          <w:szCs w:val="16"/>
        </w:rPr>
        <w:t>http://echa.europa.eu/documents/10162/13564/r7a_3rd_draft_for_caracal_en.pdf</w:t>
      </w:r>
      <w:r>
        <w:rPr>
          <w:rFonts w:ascii="Times New Roman" w:hAnsi="Times New Roman" w:cs="Times New Roman"/>
          <w:sz w:val="16"/>
          <w:szCs w:val="16"/>
        </w:rPr>
        <w:t xml:space="preserve"> (</w:t>
      </w:r>
      <w:r w:rsidRPr="00E2319D">
        <w:rPr>
          <w:rFonts w:ascii="Times New Roman" w:hAnsi="Times New Roman" w:cs="Times New Roman"/>
          <w:sz w:val="16"/>
          <w:szCs w:val="16"/>
        </w:rPr>
        <w:t xml:space="preserve">Accessed on </w:t>
      </w:r>
      <w:r>
        <w:rPr>
          <w:rFonts w:ascii="Times New Roman" w:hAnsi="Times New Roman" w:cs="Times New Roman"/>
          <w:sz w:val="16"/>
          <w:szCs w:val="16"/>
        </w:rPr>
        <w:t xml:space="preserve">2 March, </w:t>
      </w:r>
      <w:r w:rsidRPr="00E2319D">
        <w:rPr>
          <w:rFonts w:ascii="Times New Roman" w:hAnsi="Times New Roman" w:cs="Times New Roman"/>
          <w:b/>
          <w:sz w:val="16"/>
          <w:szCs w:val="16"/>
        </w:rPr>
        <w:t>2015</w:t>
      </w:r>
      <w:r w:rsidRPr="00E2319D">
        <w:rPr>
          <w:rFonts w:ascii="Times New Roman" w:hAnsi="Times New Roman" w:cs="Times New Roman"/>
          <w:sz w:val="16"/>
          <w:szCs w:val="16"/>
        </w:rPr>
        <w:t>)</w:t>
      </w:r>
      <w:r w:rsidRPr="00E2319D">
        <w:rPr>
          <w:rFonts w:ascii="Times New Roman" w:hAnsi="Times New Roman" w:cs="Times New Roman"/>
          <w:sz w:val="16"/>
          <w:szCs w:val="16"/>
        </w:rPr>
        <w:t>.</w:t>
      </w:r>
    </w:p>
    <w:p w:rsidR="002C6C19" w:rsidRPr="002C6C19" w:rsidRDefault="00034CE3" w:rsidP="00E2319D">
      <w:pPr>
        <w:spacing w:before="240"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 w:rsidRPr="002C6C19">
        <w:rPr>
          <w:rFonts w:ascii="Times New Roman" w:hAnsi="Times New Roman" w:cs="Times New Roman"/>
          <w:sz w:val="16"/>
          <w:szCs w:val="16"/>
        </w:rPr>
        <w:t>[</w:t>
      </w:r>
      <w:r w:rsidR="00E2319D">
        <w:rPr>
          <w:rFonts w:ascii="Times New Roman" w:hAnsi="Times New Roman" w:cs="Times New Roman"/>
          <w:sz w:val="16"/>
          <w:szCs w:val="16"/>
        </w:rPr>
        <w:t>10</w:t>
      </w:r>
      <w:r w:rsidRPr="002C6C19">
        <w:rPr>
          <w:rFonts w:ascii="Times New Roman" w:hAnsi="Times New Roman" w:cs="Times New Roman"/>
          <w:sz w:val="16"/>
          <w:szCs w:val="16"/>
        </w:rPr>
        <w:t>]</w:t>
      </w:r>
      <w:r w:rsidRPr="002C6C19">
        <w:rPr>
          <w:rFonts w:ascii="Times New Roman" w:hAnsi="Times New Roman" w:cs="Times New Roman"/>
          <w:sz w:val="16"/>
          <w:szCs w:val="16"/>
        </w:rPr>
        <w:tab/>
      </w:r>
      <w:r w:rsidR="002C6C19" w:rsidRPr="002C6C19">
        <w:rPr>
          <w:rFonts w:ascii="Times New Roman" w:hAnsi="Times New Roman" w:cs="Times New Roman"/>
          <w:sz w:val="16"/>
          <w:szCs w:val="16"/>
        </w:rPr>
        <w:t xml:space="preserve">Quantitative structure-activity relationship </w:t>
      </w:r>
      <w:r w:rsidR="002C6C19">
        <w:rPr>
          <w:rFonts w:ascii="Times New Roman" w:hAnsi="Times New Roman" w:cs="Times New Roman"/>
          <w:sz w:val="16"/>
          <w:szCs w:val="16"/>
        </w:rPr>
        <w:t xml:space="preserve">(QSAR) Models for Mutagens and </w:t>
      </w:r>
      <w:r w:rsidR="002C6C19" w:rsidRPr="002C6C19">
        <w:rPr>
          <w:rFonts w:ascii="Times New Roman" w:hAnsi="Times New Roman" w:cs="Times New Roman"/>
          <w:sz w:val="16"/>
          <w:szCs w:val="16"/>
        </w:rPr>
        <w:t>C</w:t>
      </w:r>
      <w:r w:rsidR="002C6C19">
        <w:rPr>
          <w:rFonts w:ascii="Times New Roman" w:hAnsi="Times New Roman" w:cs="Times New Roman"/>
          <w:sz w:val="16"/>
          <w:szCs w:val="16"/>
        </w:rPr>
        <w:t xml:space="preserve">arcinogens; Romaualdo Benigni, </w:t>
      </w:r>
      <w:r w:rsidR="002C6C19" w:rsidRPr="002C6C19">
        <w:rPr>
          <w:rFonts w:ascii="Times New Roman" w:hAnsi="Times New Roman" w:cs="Times New Roman"/>
          <w:sz w:val="16"/>
          <w:szCs w:val="16"/>
        </w:rPr>
        <w:t>Ed</w:t>
      </w:r>
      <w:r w:rsidR="002C6C19">
        <w:rPr>
          <w:rFonts w:ascii="Times New Roman" w:hAnsi="Times New Roman" w:cs="Times New Roman"/>
          <w:sz w:val="16"/>
          <w:szCs w:val="16"/>
        </w:rPr>
        <w:t>.; CRC Press, Boca Raton, FL</w:t>
      </w:r>
      <w:r w:rsidR="002C6C19" w:rsidRPr="002C6C19">
        <w:rPr>
          <w:rFonts w:ascii="Times New Roman" w:hAnsi="Times New Roman" w:cs="Times New Roman"/>
          <w:sz w:val="16"/>
          <w:szCs w:val="16"/>
        </w:rPr>
        <w:t xml:space="preserve">, </w:t>
      </w:r>
      <w:r w:rsidR="002C6C19" w:rsidRPr="002C6C19">
        <w:rPr>
          <w:rFonts w:ascii="Times New Roman" w:hAnsi="Times New Roman" w:cs="Times New Roman"/>
          <w:b/>
          <w:sz w:val="16"/>
          <w:szCs w:val="16"/>
        </w:rPr>
        <w:t>2003</w:t>
      </w:r>
      <w:r w:rsidR="002C6C19">
        <w:rPr>
          <w:rFonts w:ascii="Times New Roman" w:hAnsi="Times New Roman" w:cs="Times New Roman"/>
          <w:sz w:val="16"/>
          <w:szCs w:val="16"/>
        </w:rPr>
        <w:t>.</w:t>
      </w:r>
    </w:p>
    <w:p w:rsidR="00034CE3" w:rsidRPr="0067025B" w:rsidRDefault="00034CE3" w:rsidP="00E2319D">
      <w:pPr>
        <w:spacing w:before="240"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 w:rsidRPr="0067025B">
        <w:rPr>
          <w:rFonts w:ascii="Times New Roman" w:hAnsi="Times New Roman" w:cs="Times New Roman"/>
          <w:sz w:val="16"/>
          <w:szCs w:val="16"/>
        </w:rPr>
        <w:t>[</w:t>
      </w:r>
      <w:r w:rsidR="00E2319D">
        <w:rPr>
          <w:rFonts w:ascii="Times New Roman" w:hAnsi="Times New Roman" w:cs="Times New Roman"/>
          <w:sz w:val="16"/>
          <w:szCs w:val="16"/>
        </w:rPr>
        <w:t>11</w:t>
      </w:r>
      <w:r w:rsidRPr="0067025B">
        <w:rPr>
          <w:rFonts w:ascii="Times New Roman" w:hAnsi="Times New Roman" w:cs="Times New Roman"/>
          <w:sz w:val="16"/>
          <w:szCs w:val="16"/>
        </w:rPr>
        <w:t>]</w:t>
      </w:r>
      <w:r w:rsidRPr="0067025B">
        <w:rPr>
          <w:rFonts w:ascii="Times New Roman" w:hAnsi="Times New Roman" w:cs="Times New Roman"/>
          <w:sz w:val="16"/>
          <w:szCs w:val="16"/>
        </w:rPr>
        <w:tab/>
        <w:t xml:space="preserve">Basak, S.C. Mathematical Descriptors for the Prediction of Property, Bioactivity, and Toxicity of Chemicals from their Structure: A Chemical-Cum-Biochemical Approach, </w:t>
      </w:r>
      <w:r w:rsidRPr="0067025B">
        <w:rPr>
          <w:rFonts w:ascii="Times New Roman" w:hAnsi="Times New Roman" w:cs="Times New Roman"/>
          <w:i/>
          <w:sz w:val="16"/>
          <w:szCs w:val="16"/>
        </w:rPr>
        <w:t>Curr. Comp. Aided Drug Des.</w:t>
      </w:r>
      <w:r w:rsidRPr="0067025B">
        <w:rPr>
          <w:rFonts w:ascii="Times New Roman" w:hAnsi="Times New Roman" w:cs="Times New Roman"/>
          <w:sz w:val="16"/>
          <w:szCs w:val="16"/>
        </w:rPr>
        <w:t xml:space="preserve">, </w:t>
      </w:r>
      <w:r w:rsidRPr="0067025B">
        <w:rPr>
          <w:rFonts w:ascii="Times New Roman" w:hAnsi="Times New Roman" w:cs="Times New Roman"/>
          <w:b/>
          <w:sz w:val="16"/>
          <w:szCs w:val="16"/>
        </w:rPr>
        <w:t>2013</w:t>
      </w:r>
      <w:r w:rsidRPr="0067025B">
        <w:rPr>
          <w:rFonts w:ascii="Times New Roman" w:hAnsi="Times New Roman" w:cs="Times New Roman"/>
          <w:sz w:val="16"/>
          <w:szCs w:val="16"/>
        </w:rPr>
        <w:t xml:space="preserve">, </w:t>
      </w:r>
      <w:r w:rsidRPr="0067025B">
        <w:rPr>
          <w:rFonts w:ascii="Times New Roman" w:hAnsi="Times New Roman" w:cs="Times New Roman"/>
          <w:i/>
          <w:sz w:val="16"/>
          <w:szCs w:val="16"/>
        </w:rPr>
        <w:t>9</w:t>
      </w:r>
      <w:r w:rsidRPr="0067025B">
        <w:rPr>
          <w:rFonts w:ascii="Times New Roman" w:hAnsi="Times New Roman" w:cs="Times New Roman"/>
          <w:sz w:val="16"/>
          <w:szCs w:val="16"/>
        </w:rPr>
        <w:t>, 449-462.</w:t>
      </w:r>
    </w:p>
    <w:p w:rsidR="00034CE3" w:rsidRPr="0067025B" w:rsidRDefault="00034CE3" w:rsidP="00E2319D">
      <w:pPr>
        <w:spacing w:before="240"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 w:rsidRPr="0067025B">
        <w:rPr>
          <w:rFonts w:ascii="Times New Roman" w:hAnsi="Times New Roman" w:cs="Times New Roman"/>
          <w:sz w:val="16"/>
          <w:szCs w:val="16"/>
        </w:rPr>
        <w:t>[</w:t>
      </w:r>
      <w:r w:rsidR="00E2319D">
        <w:rPr>
          <w:rFonts w:ascii="Times New Roman" w:hAnsi="Times New Roman" w:cs="Times New Roman"/>
          <w:sz w:val="16"/>
          <w:szCs w:val="16"/>
        </w:rPr>
        <w:t>12</w:t>
      </w:r>
      <w:r w:rsidRPr="0067025B">
        <w:rPr>
          <w:rFonts w:ascii="Times New Roman" w:hAnsi="Times New Roman" w:cs="Times New Roman"/>
          <w:sz w:val="16"/>
          <w:szCs w:val="16"/>
        </w:rPr>
        <w:t>]</w:t>
      </w:r>
      <w:r w:rsidRPr="0067025B">
        <w:rPr>
          <w:rFonts w:ascii="Times New Roman" w:hAnsi="Times New Roman" w:cs="Times New Roman"/>
          <w:sz w:val="16"/>
          <w:szCs w:val="16"/>
        </w:rPr>
        <w:tab/>
        <w:t xml:space="preserve">Basak, S.C. Role of mathematical chemodescriptors and proteomics-based biodescriptors in drug discovery. </w:t>
      </w:r>
      <w:r w:rsidRPr="0067025B">
        <w:rPr>
          <w:rFonts w:ascii="Times New Roman" w:hAnsi="Times New Roman" w:cs="Times New Roman"/>
          <w:i/>
          <w:sz w:val="16"/>
          <w:szCs w:val="16"/>
        </w:rPr>
        <w:t>Drug Dev. Res.</w:t>
      </w:r>
      <w:r w:rsidRPr="0067025B">
        <w:rPr>
          <w:rFonts w:ascii="Times New Roman" w:hAnsi="Times New Roman" w:cs="Times New Roman"/>
          <w:sz w:val="16"/>
          <w:szCs w:val="16"/>
        </w:rPr>
        <w:t xml:space="preserve">, </w:t>
      </w:r>
      <w:r w:rsidRPr="0067025B">
        <w:rPr>
          <w:rFonts w:ascii="Times New Roman" w:hAnsi="Times New Roman" w:cs="Times New Roman"/>
          <w:b/>
          <w:sz w:val="16"/>
          <w:szCs w:val="16"/>
        </w:rPr>
        <w:t>2010</w:t>
      </w:r>
      <w:r w:rsidRPr="0067025B">
        <w:rPr>
          <w:rFonts w:ascii="Times New Roman" w:hAnsi="Times New Roman" w:cs="Times New Roman"/>
          <w:sz w:val="16"/>
          <w:szCs w:val="16"/>
        </w:rPr>
        <w:t xml:space="preserve">, </w:t>
      </w:r>
      <w:r w:rsidRPr="0067025B">
        <w:rPr>
          <w:rFonts w:ascii="Times New Roman" w:hAnsi="Times New Roman" w:cs="Times New Roman"/>
          <w:i/>
          <w:sz w:val="16"/>
          <w:szCs w:val="16"/>
        </w:rPr>
        <w:t>72</w:t>
      </w:r>
      <w:r w:rsidRPr="0067025B">
        <w:rPr>
          <w:rFonts w:ascii="Times New Roman" w:hAnsi="Times New Roman" w:cs="Times New Roman"/>
          <w:sz w:val="16"/>
          <w:szCs w:val="16"/>
        </w:rPr>
        <w:t>, 1-9.</w:t>
      </w:r>
    </w:p>
    <w:p w:rsidR="00034CE3" w:rsidRPr="0067025B" w:rsidRDefault="002C6C19" w:rsidP="00E2319D">
      <w:pPr>
        <w:pStyle w:val="06-Heading-1"/>
        <w:ind w:left="634" w:hanging="634"/>
        <w:rPr>
          <w:rFonts w:eastAsia="Times New Roman"/>
          <w:b w:val="0"/>
          <w:caps w:val="0"/>
          <w:sz w:val="16"/>
          <w:lang w:eastAsia="en-US"/>
        </w:rPr>
      </w:pPr>
      <w:r>
        <w:rPr>
          <w:rFonts w:eastAsia="Times New Roman"/>
          <w:b w:val="0"/>
          <w:caps w:val="0"/>
          <w:sz w:val="16"/>
          <w:lang w:eastAsia="en-US"/>
        </w:rPr>
        <w:t>[1</w:t>
      </w:r>
      <w:r w:rsidR="00E2319D">
        <w:rPr>
          <w:rFonts w:eastAsia="Times New Roman"/>
          <w:b w:val="0"/>
          <w:caps w:val="0"/>
          <w:sz w:val="16"/>
          <w:lang w:eastAsia="en-US"/>
        </w:rPr>
        <w:t>3</w:t>
      </w:r>
      <w:r w:rsidR="00034CE3" w:rsidRPr="0067025B">
        <w:rPr>
          <w:rFonts w:eastAsia="Times New Roman"/>
          <w:b w:val="0"/>
          <w:caps w:val="0"/>
          <w:sz w:val="16"/>
          <w:lang w:eastAsia="en-US"/>
        </w:rPr>
        <w:t>]</w:t>
      </w:r>
      <w:r w:rsidR="00034CE3" w:rsidRPr="0067025B">
        <w:rPr>
          <w:rFonts w:eastAsia="Times New Roman"/>
          <w:b w:val="0"/>
          <w:caps w:val="0"/>
          <w:sz w:val="16"/>
          <w:lang w:eastAsia="en-US"/>
        </w:rPr>
        <w:tab/>
        <w:t xml:space="preserve">Basak, S.C. Mathematical descriptors in the prediction of property, bioactivity, and toxicity of chemicals from their structure: A chemical-cum-biochemical Approach, </w:t>
      </w:r>
      <w:r w:rsidR="00034CE3" w:rsidRPr="0067025B">
        <w:rPr>
          <w:rFonts w:eastAsia="Times New Roman"/>
          <w:b w:val="0"/>
          <w:i/>
          <w:caps w:val="0"/>
          <w:sz w:val="16"/>
          <w:lang w:eastAsia="en-US"/>
        </w:rPr>
        <w:t>Curr. Comp. Aided Drug Des</w:t>
      </w:r>
      <w:r w:rsidR="00034CE3" w:rsidRPr="0067025B">
        <w:rPr>
          <w:rFonts w:eastAsia="Times New Roman"/>
          <w:b w:val="0"/>
          <w:caps w:val="0"/>
          <w:sz w:val="16"/>
          <w:lang w:eastAsia="en-US"/>
        </w:rPr>
        <w:t xml:space="preserve">., </w:t>
      </w:r>
      <w:r w:rsidR="00034CE3" w:rsidRPr="0067025B">
        <w:rPr>
          <w:rFonts w:eastAsia="Times New Roman"/>
          <w:caps w:val="0"/>
          <w:sz w:val="16"/>
          <w:lang w:eastAsia="en-US"/>
        </w:rPr>
        <w:t>2013</w:t>
      </w:r>
      <w:r w:rsidR="00034CE3" w:rsidRPr="0067025B">
        <w:rPr>
          <w:rFonts w:eastAsia="Times New Roman"/>
          <w:b w:val="0"/>
          <w:caps w:val="0"/>
          <w:sz w:val="16"/>
          <w:lang w:eastAsia="en-US"/>
        </w:rPr>
        <w:t xml:space="preserve">, </w:t>
      </w:r>
      <w:r w:rsidR="00034CE3" w:rsidRPr="0067025B">
        <w:rPr>
          <w:rFonts w:eastAsia="Times New Roman"/>
          <w:b w:val="0"/>
          <w:i/>
          <w:caps w:val="0"/>
          <w:sz w:val="16"/>
          <w:lang w:eastAsia="en-US"/>
        </w:rPr>
        <w:t>9</w:t>
      </w:r>
      <w:r w:rsidR="00034CE3" w:rsidRPr="0067025B">
        <w:rPr>
          <w:rFonts w:eastAsia="Times New Roman"/>
          <w:b w:val="0"/>
          <w:caps w:val="0"/>
          <w:sz w:val="16"/>
          <w:lang w:eastAsia="en-US"/>
        </w:rPr>
        <w:t>, 449-462.</w:t>
      </w:r>
    </w:p>
    <w:p w:rsidR="00375C72" w:rsidRPr="00375C72" w:rsidRDefault="002C6C19" w:rsidP="00E2319D">
      <w:pPr>
        <w:spacing w:before="240"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 w:rsidRPr="00375C72">
        <w:rPr>
          <w:rFonts w:ascii="Times New Roman" w:hAnsi="Times New Roman" w:cs="Times New Roman"/>
          <w:sz w:val="16"/>
          <w:szCs w:val="16"/>
        </w:rPr>
        <w:t>[1</w:t>
      </w:r>
      <w:r w:rsidR="00E2319D" w:rsidRPr="00375C72">
        <w:rPr>
          <w:rFonts w:ascii="Times New Roman" w:hAnsi="Times New Roman" w:cs="Times New Roman"/>
          <w:sz w:val="16"/>
          <w:szCs w:val="16"/>
        </w:rPr>
        <w:t>4</w:t>
      </w:r>
      <w:r w:rsidR="002A6EAA" w:rsidRPr="00375C72">
        <w:rPr>
          <w:rFonts w:ascii="Times New Roman" w:hAnsi="Times New Roman" w:cs="Times New Roman"/>
          <w:sz w:val="16"/>
          <w:szCs w:val="16"/>
        </w:rPr>
        <w:t>]</w:t>
      </w:r>
      <w:r w:rsidR="002A6EAA" w:rsidRPr="00375C72">
        <w:rPr>
          <w:rFonts w:ascii="Times New Roman" w:hAnsi="Times New Roman" w:cs="Times New Roman"/>
          <w:sz w:val="16"/>
          <w:szCs w:val="16"/>
        </w:rPr>
        <w:tab/>
      </w:r>
      <w:r w:rsidR="00375C72" w:rsidRPr="00375C72">
        <w:rPr>
          <w:rFonts w:ascii="Times New Roman" w:hAnsi="Times New Roman" w:cs="Times New Roman"/>
          <w:sz w:val="16"/>
          <w:szCs w:val="16"/>
        </w:rPr>
        <w:t xml:space="preserve">Yap, C.W. PaDEL-descriptor: An open source software to calculate molecular descriptors and fingerprints. </w:t>
      </w:r>
      <w:r w:rsidR="00375C72" w:rsidRPr="00375C72">
        <w:rPr>
          <w:rFonts w:ascii="Times New Roman" w:hAnsi="Times New Roman" w:cs="Times New Roman"/>
          <w:i/>
          <w:sz w:val="16"/>
          <w:szCs w:val="16"/>
        </w:rPr>
        <w:t>J. Comput. Chem.</w:t>
      </w:r>
      <w:r w:rsidR="00375C72" w:rsidRPr="00375C72">
        <w:rPr>
          <w:rFonts w:ascii="Times New Roman" w:hAnsi="Times New Roman" w:cs="Times New Roman"/>
          <w:sz w:val="16"/>
          <w:szCs w:val="16"/>
        </w:rPr>
        <w:t xml:space="preserve">, </w:t>
      </w:r>
      <w:r w:rsidR="00375C72" w:rsidRPr="00375C72">
        <w:rPr>
          <w:rFonts w:ascii="Times New Roman" w:hAnsi="Times New Roman" w:cs="Times New Roman"/>
          <w:b/>
          <w:sz w:val="16"/>
          <w:szCs w:val="16"/>
        </w:rPr>
        <w:t>2011</w:t>
      </w:r>
      <w:r w:rsidR="00375C72" w:rsidRPr="00375C72">
        <w:rPr>
          <w:rFonts w:ascii="Times New Roman" w:hAnsi="Times New Roman" w:cs="Times New Roman"/>
          <w:sz w:val="16"/>
          <w:szCs w:val="16"/>
        </w:rPr>
        <w:t xml:space="preserve">, </w:t>
      </w:r>
      <w:r w:rsidR="00375C72" w:rsidRPr="00375C72">
        <w:rPr>
          <w:rFonts w:ascii="Times New Roman" w:hAnsi="Times New Roman" w:cs="Times New Roman"/>
          <w:i/>
          <w:sz w:val="16"/>
          <w:szCs w:val="16"/>
        </w:rPr>
        <w:t>32(7)</w:t>
      </w:r>
      <w:r w:rsidR="00375C72" w:rsidRPr="00375C72">
        <w:rPr>
          <w:rFonts w:ascii="Times New Roman" w:hAnsi="Times New Roman" w:cs="Times New Roman"/>
          <w:sz w:val="16"/>
          <w:szCs w:val="16"/>
        </w:rPr>
        <w:t>, 1466-1474.</w:t>
      </w:r>
    </w:p>
    <w:p w:rsidR="00375C72" w:rsidRPr="00375C72" w:rsidRDefault="002C6C19" w:rsidP="00E2319D">
      <w:pPr>
        <w:spacing w:before="240"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 w:rsidRPr="00375C72">
        <w:rPr>
          <w:rFonts w:ascii="Times New Roman" w:hAnsi="Times New Roman" w:cs="Times New Roman"/>
          <w:sz w:val="16"/>
          <w:szCs w:val="16"/>
        </w:rPr>
        <w:t>[1</w:t>
      </w:r>
      <w:r w:rsidR="00E2319D" w:rsidRPr="00375C72">
        <w:rPr>
          <w:rFonts w:ascii="Times New Roman" w:hAnsi="Times New Roman" w:cs="Times New Roman"/>
          <w:sz w:val="16"/>
          <w:szCs w:val="16"/>
        </w:rPr>
        <w:t>5</w:t>
      </w:r>
      <w:r w:rsidR="00034CE3" w:rsidRPr="00375C72">
        <w:rPr>
          <w:rFonts w:ascii="Times New Roman" w:hAnsi="Times New Roman" w:cs="Times New Roman"/>
          <w:sz w:val="16"/>
          <w:szCs w:val="16"/>
        </w:rPr>
        <w:t>]</w:t>
      </w:r>
      <w:r w:rsidR="00034CE3" w:rsidRPr="00375C72">
        <w:rPr>
          <w:rFonts w:ascii="Times New Roman" w:hAnsi="Times New Roman" w:cs="Times New Roman"/>
          <w:sz w:val="16"/>
          <w:szCs w:val="16"/>
        </w:rPr>
        <w:tab/>
      </w:r>
      <w:r w:rsidR="00375C72" w:rsidRPr="00375C72">
        <w:rPr>
          <w:rFonts w:ascii="Times New Roman" w:hAnsi="Times New Roman" w:cs="Times New Roman"/>
          <w:sz w:val="16"/>
          <w:szCs w:val="16"/>
        </w:rPr>
        <w:t xml:space="preserve">Todeschini, R.; Consonni, V.; Mauri, A.; Pavan M. </w:t>
      </w:r>
      <w:r w:rsidR="00375C72" w:rsidRPr="00375C72">
        <w:rPr>
          <w:rFonts w:ascii="Times New Roman" w:hAnsi="Times New Roman" w:cs="Times New Roman"/>
          <w:i/>
          <w:sz w:val="16"/>
          <w:szCs w:val="16"/>
        </w:rPr>
        <w:t>DRAGON - Software for the Calculation of Molecular Descriptors, Version 5.4</w:t>
      </w:r>
      <w:r w:rsidR="00375C72" w:rsidRPr="00375C72">
        <w:rPr>
          <w:rFonts w:ascii="Times New Roman" w:hAnsi="Times New Roman" w:cs="Times New Roman"/>
          <w:sz w:val="16"/>
          <w:szCs w:val="16"/>
        </w:rPr>
        <w:t>, Talete srl, Milan, Italy,</w:t>
      </w:r>
      <w:r w:rsidR="00375C72" w:rsidRPr="00375C72">
        <w:rPr>
          <w:rFonts w:ascii="Times New Roman" w:hAnsi="Times New Roman" w:cs="Times New Roman"/>
          <w:b/>
          <w:sz w:val="16"/>
          <w:szCs w:val="16"/>
        </w:rPr>
        <w:t xml:space="preserve"> 2006</w:t>
      </w:r>
      <w:r w:rsidR="00375C72" w:rsidRPr="00375C72">
        <w:rPr>
          <w:rFonts w:ascii="Times New Roman" w:hAnsi="Times New Roman" w:cs="Times New Roman"/>
          <w:sz w:val="16"/>
          <w:szCs w:val="16"/>
        </w:rPr>
        <w:t>.</w:t>
      </w:r>
    </w:p>
    <w:p w:rsidR="00034CE3" w:rsidRPr="0067025B" w:rsidRDefault="002C6C19" w:rsidP="00E2319D">
      <w:pPr>
        <w:spacing w:before="240"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[1</w:t>
      </w:r>
      <w:bookmarkStart w:id="0" w:name="_GoBack"/>
      <w:bookmarkEnd w:id="0"/>
      <w:r w:rsidR="00E2319D">
        <w:rPr>
          <w:rFonts w:ascii="Times New Roman" w:hAnsi="Times New Roman" w:cs="Times New Roman"/>
          <w:sz w:val="16"/>
          <w:szCs w:val="16"/>
        </w:rPr>
        <w:t>6</w:t>
      </w:r>
      <w:r w:rsidR="00034CE3" w:rsidRPr="0067025B">
        <w:rPr>
          <w:rFonts w:ascii="Times New Roman" w:hAnsi="Times New Roman" w:cs="Times New Roman"/>
          <w:sz w:val="16"/>
          <w:szCs w:val="16"/>
        </w:rPr>
        <w:t>]</w:t>
      </w:r>
      <w:r w:rsidR="00034CE3" w:rsidRPr="0067025B">
        <w:rPr>
          <w:rFonts w:ascii="Times New Roman" w:hAnsi="Times New Roman" w:cs="Times New Roman"/>
          <w:sz w:val="16"/>
          <w:szCs w:val="16"/>
        </w:rPr>
        <w:tab/>
        <w:t xml:space="preserve">Hall Associates Consulting, </w:t>
      </w:r>
      <w:r w:rsidR="00034CE3" w:rsidRPr="0067025B">
        <w:rPr>
          <w:rFonts w:ascii="Times New Roman" w:hAnsi="Times New Roman" w:cs="Times New Roman"/>
          <w:i/>
          <w:sz w:val="16"/>
          <w:szCs w:val="16"/>
        </w:rPr>
        <w:t>Molconn-Z Version 4.05</w:t>
      </w:r>
      <w:r w:rsidR="00034CE3" w:rsidRPr="0067025B">
        <w:rPr>
          <w:rFonts w:ascii="Times New Roman" w:hAnsi="Times New Roman" w:cs="Times New Roman"/>
          <w:sz w:val="16"/>
          <w:szCs w:val="16"/>
        </w:rPr>
        <w:t xml:space="preserve">, Quincy, MA, </w:t>
      </w:r>
      <w:r w:rsidR="00034CE3" w:rsidRPr="0067025B">
        <w:rPr>
          <w:rFonts w:ascii="Times New Roman" w:hAnsi="Times New Roman" w:cs="Times New Roman"/>
          <w:b/>
          <w:sz w:val="16"/>
          <w:szCs w:val="16"/>
        </w:rPr>
        <w:t>2003</w:t>
      </w:r>
      <w:r w:rsidR="00034CE3" w:rsidRPr="0067025B">
        <w:rPr>
          <w:rFonts w:ascii="Times New Roman" w:hAnsi="Times New Roman" w:cs="Times New Roman"/>
          <w:sz w:val="16"/>
          <w:szCs w:val="16"/>
        </w:rPr>
        <w:t>.</w:t>
      </w:r>
    </w:p>
    <w:p w:rsidR="0067025B" w:rsidRPr="0067025B" w:rsidRDefault="002C6C19" w:rsidP="00E2319D">
      <w:pPr>
        <w:spacing w:before="240"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[1</w:t>
      </w:r>
      <w:r w:rsidR="00E2319D">
        <w:rPr>
          <w:rFonts w:ascii="Times New Roman" w:hAnsi="Times New Roman" w:cs="Times New Roman"/>
          <w:sz w:val="16"/>
          <w:szCs w:val="16"/>
        </w:rPr>
        <w:t>7</w:t>
      </w:r>
      <w:r w:rsidR="00034CE3" w:rsidRPr="0067025B">
        <w:rPr>
          <w:rFonts w:ascii="Times New Roman" w:hAnsi="Times New Roman" w:cs="Times New Roman"/>
          <w:sz w:val="16"/>
          <w:szCs w:val="16"/>
        </w:rPr>
        <w:t>]</w:t>
      </w:r>
      <w:r w:rsidR="00034CE3" w:rsidRPr="0067025B">
        <w:rPr>
          <w:rFonts w:ascii="Times New Roman" w:hAnsi="Times New Roman" w:cs="Times New Roman"/>
          <w:sz w:val="16"/>
          <w:szCs w:val="16"/>
        </w:rPr>
        <w:tab/>
      </w:r>
      <w:r w:rsidR="0067025B" w:rsidRPr="0067025B">
        <w:rPr>
          <w:rFonts w:ascii="Times New Roman" w:hAnsi="Times New Roman" w:cs="Times New Roman"/>
          <w:sz w:val="16"/>
          <w:szCs w:val="16"/>
        </w:rPr>
        <w:t xml:space="preserve">Basak, S.C.; Harriss, D.K.; Magnuson, V.R. </w:t>
      </w:r>
      <w:r w:rsidR="0067025B" w:rsidRPr="0067025B">
        <w:rPr>
          <w:rFonts w:ascii="Times New Roman" w:hAnsi="Times New Roman" w:cs="Times New Roman"/>
          <w:i/>
          <w:sz w:val="16"/>
          <w:szCs w:val="16"/>
        </w:rPr>
        <w:t>POLLY v. 2.3</w:t>
      </w:r>
      <w:r w:rsidR="0067025B" w:rsidRPr="0067025B">
        <w:rPr>
          <w:rFonts w:ascii="Times New Roman" w:hAnsi="Times New Roman" w:cs="Times New Roman"/>
          <w:sz w:val="16"/>
          <w:szCs w:val="16"/>
        </w:rPr>
        <w:t xml:space="preserve">, Copyright of the University of Minnesota, </w:t>
      </w:r>
      <w:r w:rsidR="0067025B" w:rsidRPr="0067025B">
        <w:rPr>
          <w:rFonts w:ascii="Times New Roman" w:hAnsi="Times New Roman" w:cs="Times New Roman"/>
          <w:b/>
          <w:sz w:val="16"/>
          <w:szCs w:val="16"/>
        </w:rPr>
        <w:t>1988</w:t>
      </w:r>
      <w:r w:rsidR="0067025B" w:rsidRPr="0067025B">
        <w:rPr>
          <w:rFonts w:ascii="Times New Roman" w:hAnsi="Times New Roman" w:cs="Times New Roman"/>
          <w:sz w:val="16"/>
          <w:szCs w:val="16"/>
        </w:rPr>
        <w:t>.</w:t>
      </w:r>
    </w:p>
    <w:p w:rsidR="00034CE3" w:rsidRPr="0067025B" w:rsidRDefault="002C6C19" w:rsidP="00E2319D">
      <w:pPr>
        <w:spacing w:before="240" w:after="120" w:line="220" w:lineRule="exact"/>
        <w:ind w:left="634" w:hanging="634"/>
        <w:rPr>
          <w:rFonts w:ascii="Times New Roman" w:eastAsia="Times New Roman" w:hAnsi="Times New Roman" w:cs="Times New Roman"/>
          <w:b/>
          <w:caps/>
          <w:sz w:val="16"/>
        </w:rPr>
      </w:pPr>
      <w:r>
        <w:rPr>
          <w:rFonts w:ascii="Times New Roman" w:hAnsi="Times New Roman" w:cs="Times New Roman"/>
          <w:sz w:val="16"/>
          <w:szCs w:val="16"/>
        </w:rPr>
        <w:t>[1</w:t>
      </w:r>
      <w:r w:rsidR="00E2319D">
        <w:rPr>
          <w:rFonts w:ascii="Times New Roman" w:hAnsi="Times New Roman" w:cs="Times New Roman"/>
          <w:sz w:val="16"/>
          <w:szCs w:val="16"/>
        </w:rPr>
        <w:t>8</w:t>
      </w:r>
      <w:r w:rsidR="00034CE3" w:rsidRPr="0067025B">
        <w:rPr>
          <w:rFonts w:ascii="Times New Roman" w:hAnsi="Times New Roman" w:cs="Times New Roman"/>
          <w:sz w:val="16"/>
          <w:szCs w:val="16"/>
        </w:rPr>
        <w:t>]</w:t>
      </w:r>
      <w:r w:rsidR="00034CE3" w:rsidRPr="0067025B">
        <w:rPr>
          <w:rFonts w:ascii="Times New Roman" w:hAnsi="Times New Roman" w:cs="Times New Roman"/>
          <w:sz w:val="16"/>
          <w:szCs w:val="16"/>
        </w:rPr>
        <w:tab/>
      </w:r>
      <w:r w:rsidR="0067025B" w:rsidRPr="0067025B">
        <w:rPr>
          <w:rFonts w:ascii="Times New Roman" w:hAnsi="Times New Roman" w:cs="Times New Roman"/>
          <w:sz w:val="16"/>
          <w:szCs w:val="16"/>
        </w:rPr>
        <w:t xml:space="preserve">Basak, S.C.; Grunwald, G.D. </w:t>
      </w:r>
      <w:r w:rsidR="0067025B" w:rsidRPr="0067025B">
        <w:rPr>
          <w:rFonts w:ascii="Times New Roman" w:hAnsi="Times New Roman" w:cs="Times New Roman"/>
          <w:i/>
          <w:sz w:val="16"/>
          <w:szCs w:val="16"/>
        </w:rPr>
        <w:t>APProbe</w:t>
      </w:r>
      <w:r w:rsidR="0067025B" w:rsidRPr="0067025B">
        <w:rPr>
          <w:rFonts w:ascii="Times New Roman" w:hAnsi="Times New Roman" w:cs="Times New Roman"/>
          <w:sz w:val="16"/>
          <w:szCs w:val="16"/>
        </w:rPr>
        <w:t xml:space="preserve">, Copyright of the University of Minnesota, </w:t>
      </w:r>
      <w:r w:rsidR="0067025B" w:rsidRPr="0067025B">
        <w:rPr>
          <w:rFonts w:ascii="Times New Roman" w:hAnsi="Times New Roman" w:cs="Times New Roman"/>
          <w:b/>
          <w:sz w:val="16"/>
          <w:szCs w:val="16"/>
        </w:rPr>
        <w:t>1993</w:t>
      </w:r>
      <w:r w:rsidR="0067025B" w:rsidRPr="0067025B">
        <w:rPr>
          <w:rFonts w:ascii="Times New Roman" w:hAnsi="Times New Roman" w:cs="Times New Roman"/>
          <w:sz w:val="16"/>
          <w:szCs w:val="16"/>
        </w:rPr>
        <w:t>.</w:t>
      </w:r>
    </w:p>
    <w:p w:rsidR="00A027B0" w:rsidRDefault="002C6C19" w:rsidP="00E2319D">
      <w:pPr>
        <w:spacing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[1</w:t>
      </w:r>
      <w:r w:rsidR="00E2319D">
        <w:rPr>
          <w:rFonts w:ascii="Times New Roman" w:hAnsi="Times New Roman" w:cs="Times New Roman"/>
          <w:sz w:val="16"/>
          <w:szCs w:val="16"/>
        </w:rPr>
        <w:t>9</w:t>
      </w:r>
      <w:r w:rsidR="0067025B" w:rsidRPr="0067025B">
        <w:rPr>
          <w:rFonts w:ascii="Times New Roman" w:hAnsi="Times New Roman" w:cs="Times New Roman"/>
          <w:sz w:val="16"/>
          <w:szCs w:val="16"/>
        </w:rPr>
        <w:t>]</w:t>
      </w:r>
      <w:r w:rsidR="0067025B" w:rsidRPr="0067025B">
        <w:rPr>
          <w:rFonts w:ascii="Times New Roman" w:hAnsi="Times New Roman" w:cs="Times New Roman"/>
          <w:sz w:val="16"/>
          <w:szCs w:val="16"/>
        </w:rPr>
        <w:tab/>
      </w:r>
      <w:r w:rsidR="00882AEE" w:rsidRPr="00882AEE">
        <w:rPr>
          <w:rFonts w:ascii="Times New Roman" w:hAnsi="Times New Roman" w:cs="Times New Roman"/>
          <w:sz w:val="16"/>
          <w:szCs w:val="16"/>
        </w:rPr>
        <w:t xml:space="preserve">Basak, S.C.; Gute, B.D.; Grunwald, G.D. Use of topostructural, topochemical, and geometric parameters in the prediction of vapor pressure: A hierarchical QSAR approach. </w:t>
      </w:r>
      <w:r w:rsidR="00882AEE" w:rsidRPr="00A027B0">
        <w:rPr>
          <w:rFonts w:ascii="Times New Roman" w:hAnsi="Times New Roman" w:cs="Times New Roman"/>
          <w:i/>
          <w:sz w:val="16"/>
          <w:szCs w:val="16"/>
        </w:rPr>
        <w:t xml:space="preserve">J. Chem. Inf. Comput. </w:t>
      </w:r>
      <w:r w:rsidR="00A027B0" w:rsidRPr="00A027B0">
        <w:rPr>
          <w:rFonts w:ascii="Times New Roman" w:hAnsi="Times New Roman" w:cs="Times New Roman"/>
          <w:i/>
          <w:sz w:val="16"/>
          <w:szCs w:val="16"/>
        </w:rPr>
        <w:t>Sci.</w:t>
      </w:r>
      <w:r w:rsidR="00A027B0">
        <w:rPr>
          <w:rFonts w:ascii="Times New Roman" w:hAnsi="Times New Roman" w:cs="Times New Roman"/>
          <w:sz w:val="16"/>
          <w:szCs w:val="16"/>
        </w:rPr>
        <w:t xml:space="preserve">, </w:t>
      </w:r>
      <w:r w:rsidR="00A027B0" w:rsidRPr="00A027B0">
        <w:rPr>
          <w:rFonts w:ascii="Times New Roman" w:hAnsi="Times New Roman" w:cs="Times New Roman"/>
          <w:b/>
          <w:sz w:val="16"/>
          <w:szCs w:val="16"/>
        </w:rPr>
        <w:t>1997</w:t>
      </w:r>
      <w:r w:rsidR="00A027B0">
        <w:rPr>
          <w:rFonts w:ascii="Times New Roman" w:hAnsi="Times New Roman" w:cs="Times New Roman"/>
          <w:sz w:val="16"/>
          <w:szCs w:val="16"/>
        </w:rPr>
        <w:t xml:space="preserve">, </w:t>
      </w:r>
      <w:r w:rsidR="00A027B0" w:rsidRPr="00A027B0">
        <w:rPr>
          <w:rFonts w:ascii="Times New Roman" w:hAnsi="Times New Roman" w:cs="Times New Roman"/>
          <w:i/>
          <w:sz w:val="16"/>
          <w:szCs w:val="16"/>
        </w:rPr>
        <w:t>37</w:t>
      </w:r>
      <w:r w:rsidR="00A027B0">
        <w:rPr>
          <w:rFonts w:ascii="Times New Roman" w:hAnsi="Times New Roman" w:cs="Times New Roman"/>
          <w:sz w:val="16"/>
          <w:szCs w:val="16"/>
        </w:rPr>
        <w:t>, 651-655.</w:t>
      </w:r>
    </w:p>
    <w:p w:rsidR="0067025B" w:rsidRDefault="002C6C19" w:rsidP="00E2319D">
      <w:pPr>
        <w:spacing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</w:t>
      </w:r>
      <w:r w:rsidR="00E2319D">
        <w:rPr>
          <w:rFonts w:ascii="Times New Roman" w:hAnsi="Times New Roman" w:cs="Times New Roman"/>
          <w:sz w:val="16"/>
          <w:szCs w:val="16"/>
        </w:rPr>
        <w:t>20</w:t>
      </w:r>
      <w:r w:rsidR="0067025B" w:rsidRPr="0067025B">
        <w:rPr>
          <w:rFonts w:ascii="Times New Roman" w:hAnsi="Times New Roman" w:cs="Times New Roman"/>
          <w:sz w:val="16"/>
          <w:szCs w:val="16"/>
        </w:rPr>
        <w:t>]</w:t>
      </w:r>
      <w:r w:rsidR="0067025B" w:rsidRPr="0067025B">
        <w:rPr>
          <w:rFonts w:ascii="Times New Roman" w:hAnsi="Times New Roman" w:cs="Times New Roman"/>
          <w:sz w:val="16"/>
          <w:szCs w:val="16"/>
        </w:rPr>
        <w:tab/>
      </w:r>
      <w:r w:rsidR="00034CE3" w:rsidRPr="0067025B">
        <w:rPr>
          <w:rFonts w:ascii="Times New Roman" w:hAnsi="Times New Roman" w:cs="Times New Roman"/>
          <w:sz w:val="16"/>
          <w:szCs w:val="16"/>
        </w:rPr>
        <w:t xml:space="preserve">Debnath, A.K.; Debnath, G.; Shusterman, A.J.; Hansch, C. A QSAR Investigation of the Role of Hydrophobicity in Regulating Muagenicity in the Ames Test: 1. Mutagenicity of Aromatic and Heteroaromatic Amines in </w:t>
      </w:r>
      <w:r w:rsidR="00034CE3" w:rsidRPr="0067025B">
        <w:rPr>
          <w:rFonts w:ascii="Times New Roman" w:hAnsi="Times New Roman" w:cs="Times New Roman"/>
          <w:i/>
          <w:sz w:val="16"/>
          <w:szCs w:val="16"/>
        </w:rPr>
        <w:t>Salmonella typhimurium</w:t>
      </w:r>
      <w:r w:rsidR="00034CE3" w:rsidRPr="0067025B">
        <w:rPr>
          <w:rFonts w:ascii="Times New Roman" w:hAnsi="Times New Roman" w:cs="Times New Roman"/>
          <w:sz w:val="16"/>
          <w:szCs w:val="16"/>
        </w:rPr>
        <w:t xml:space="preserve"> TA98 and TA100. </w:t>
      </w:r>
      <w:r w:rsidR="00034CE3" w:rsidRPr="0067025B">
        <w:rPr>
          <w:rFonts w:ascii="Times New Roman" w:hAnsi="Times New Roman" w:cs="Times New Roman"/>
          <w:i/>
          <w:sz w:val="16"/>
          <w:szCs w:val="16"/>
        </w:rPr>
        <w:t>Environ. Mol. Mutagen.</w:t>
      </w:r>
      <w:r w:rsidR="00034CE3" w:rsidRPr="0067025B">
        <w:rPr>
          <w:rFonts w:ascii="Times New Roman" w:hAnsi="Times New Roman" w:cs="Times New Roman"/>
          <w:sz w:val="16"/>
          <w:szCs w:val="16"/>
        </w:rPr>
        <w:t xml:space="preserve"> </w:t>
      </w:r>
      <w:r w:rsidR="00034CE3" w:rsidRPr="0067025B">
        <w:rPr>
          <w:rFonts w:ascii="Times New Roman" w:hAnsi="Times New Roman" w:cs="Times New Roman"/>
          <w:b/>
          <w:sz w:val="16"/>
          <w:szCs w:val="16"/>
        </w:rPr>
        <w:t>1992</w:t>
      </w:r>
      <w:r w:rsidR="00034CE3" w:rsidRPr="0067025B">
        <w:rPr>
          <w:rFonts w:ascii="Times New Roman" w:hAnsi="Times New Roman" w:cs="Times New Roman"/>
          <w:sz w:val="16"/>
          <w:szCs w:val="16"/>
        </w:rPr>
        <w:t xml:space="preserve">, </w:t>
      </w:r>
      <w:r w:rsidR="00034CE3" w:rsidRPr="0067025B">
        <w:rPr>
          <w:rFonts w:ascii="Times New Roman" w:hAnsi="Times New Roman" w:cs="Times New Roman"/>
          <w:i/>
          <w:sz w:val="16"/>
          <w:szCs w:val="16"/>
        </w:rPr>
        <w:t>19</w:t>
      </w:r>
      <w:r w:rsidR="00034CE3" w:rsidRPr="0067025B">
        <w:rPr>
          <w:rFonts w:ascii="Times New Roman" w:hAnsi="Times New Roman" w:cs="Times New Roman"/>
          <w:sz w:val="16"/>
          <w:szCs w:val="16"/>
        </w:rPr>
        <w:t>, 37-52.</w:t>
      </w:r>
    </w:p>
    <w:p w:rsidR="00E2319D" w:rsidRPr="0067025B" w:rsidRDefault="00E2319D" w:rsidP="00E2319D">
      <w:pPr>
        <w:spacing w:after="120" w:line="220" w:lineRule="exact"/>
        <w:ind w:left="634" w:hanging="6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[2</w:t>
      </w:r>
      <w:r>
        <w:rPr>
          <w:rFonts w:ascii="Times New Roman" w:hAnsi="Times New Roman" w:cs="Times New Roman"/>
          <w:sz w:val="16"/>
          <w:szCs w:val="16"/>
        </w:rPr>
        <w:t>1</w:t>
      </w:r>
      <w:r w:rsidRPr="0067025B">
        <w:rPr>
          <w:rFonts w:ascii="Times New Roman" w:hAnsi="Times New Roman" w:cs="Times New Roman"/>
          <w:sz w:val="16"/>
          <w:szCs w:val="16"/>
        </w:rPr>
        <w:t xml:space="preserve">] </w:t>
      </w:r>
      <w:r w:rsidRPr="0067025B">
        <w:rPr>
          <w:rFonts w:ascii="Times New Roman" w:hAnsi="Times New Roman" w:cs="Times New Roman"/>
          <w:sz w:val="16"/>
          <w:szCs w:val="16"/>
        </w:rPr>
        <w:tab/>
        <w:t xml:space="preserve">Soderman, J.V. </w:t>
      </w:r>
      <w:r w:rsidRPr="0067025B">
        <w:rPr>
          <w:rFonts w:ascii="Times New Roman" w:hAnsi="Times New Roman" w:cs="Times New Roman"/>
          <w:i/>
          <w:sz w:val="16"/>
          <w:szCs w:val="16"/>
        </w:rPr>
        <w:t>CRC Handbook of Identified Carcinogens and Noncarcinogens: Carcinogenicity-Mutagenicity Database</w:t>
      </w:r>
      <w:r w:rsidRPr="0067025B">
        <w:rPr>
          <w:rFonts w:ascii="Times New Roman" w:hAnsi="Times New Roman" w:cs="Times New Roman"/>
          <w:sz w:val="16"/>
          <w:szCs w:val="16"/>
        </w:rPr>
        <w:t xml:space="preserve">, CRC Press: Boca Raton, FL, </w:t>
      </w:r>
      <w:r w:rsidRPr="0067025B">
        <w:rPr>
          <w:rFonts w:ascii="Times New Roman" w:hAnsi="Times New Roman" w:cs="Times New Roman"/>
          <w:b/>
          <w:sz w:val="16"/>
          <w:szCs w:val="16"/>
        </w:rPr>
        <w:t>1982</w:t>
      </w:r>
      <w:r w:rsidRPr="0067025B">
        <w:rPr>
          <w:rFonts w:ascii="Times New Roman" w:hAnsi="Times New Roman" w:cs="Times New Roman"/>
          <w:sz w:val="16"/>
          <w:szCs w:val="16"/>
        </w:rPr>
        <w:t>.</w:t>
      </w:r>
    </w:p>
    <w:p w:rsidR="002C6C19" w:rsidRPr="0067025B" w:rsidRDefault="002C6C19" w:rsidP="00E2319D">
      <w:pPr>
        <w:pStyle w:val="CommentText"/>
        <w:ind w:left="634" w:hanging="634"/>
        <w:rPr>
          <w:sz w:val="16"/>
          <w:szCs w:val="16"/>
        </w:rPr>
      </w:pPr>
      <w:r>
        <w:rPr>
          <w:sz w:val="16"/>
          <w:szCs w:val="16"/>
        </w:rPr>
        <w:t>[</w:t>
      </w:r>
      <w:r w:rsidR="00E2319D">
        <w:rPr>
          <w:sz w:val="16"/>
          <w:szCs w:val="16"/>
        </w:rPr>
        <w:t>22</w:t>
      </w:r>
      <w:r>
        <w:rPr>
          <w:sz w:val="16"/>
          <w:szCs w:val="16"/>
        </w:rPr>
        <w:t>]</w:t>
      </w:r>
      <w:r>
        <w:rPr>
          <w:sz w:val="16"/>
          <w:szCs w:val="16"/>
        </w:rPr>
        <w:tab/>
        <w:t xml:space="preserve">Carhart, R.E.; Smith, D.H.;, </w:t>
      </w:r>
      <w:r w:rsidRPr="002C6C19">
        <w:rPr>
          <w:sz w:val="16"/>
          <w:szCs w:val="16"/>
        </w:rPr>
        <w:t>Venkataraghavan</w:t>
      </w:r>
      <w:r>
        <w:rPr>
          <w:sz w:val="16"/>
          <w:szCs w:val="16"/>
        </w:rPr>
        <w:t>, R</w:t>
      </w:r>
      <w:r w:rsidRPr="002C6C19">
        <w:rPr>
          <w:sz w:val="16"/>
          <w:szCs w:val="16"/>
        </w:rPr>
        <w:t xml:space="preserve">. </w:t>
      </w:r>
      <w:r w:rsidRPr="002C6C19">
        <w:rPr>
          <w:sz w:val="16"/>
          <w:szCs w:val="16"/>
        </w:rPr>
        <w:t xml:space="preserve">tom pairs as </w:t>
      </w:r>
      <w:r w:rsidRPr="002C6C19">
        <w:rPr>
          <w:sz w:val="16"/>
          <w:szCs w:val="16"/>
        </w:rPr>
        <w:t>molecular features in structure-</w:t>
      </w:r>
      <w:r w:rsidRPr="002C6C19">
        <w:rPr>
          <w:sz w:val="16"/>
          <w:szCs w:val="16"/>
        </w:rPr>
        <w:t>activity studies: definition and applications</w:t>
      </w:r>
      <w:r w:rsidRPr="002C6C19">
        <w:rPr>
          <w:sz w:val="16"/>
          <w:szCs w:val="16"/>
        </w:rPr>
        <w:t xml:space="preserve">. </w:t>
      </w:r>
      <w:r w:rsidRPr="002C6C19">
        <w:rPr>
          <w:i/>
          <w:sz w:val="16"/>
          <w:szCs w:val="16"/>
        </w:rPr>
        <w:t>J. Chem. Inf.</w:t>
      </w:r>
      <w:r w:rsidRPr="002C6C19">
        <w:rPr>
          <w:i/>
          <w:sz w:val="16"/>
          <w:szCs w:val="16"/>
        </w:rPr>
        <w:t xml:space="preserve"> Comput. Sci.</w:t>
      </w:r>
      <w:r>
        <w:rPr>
          <w:sz w:val="16"/>
          <w:szCs w:val="16"/>
        </w:rPr>
        <w:t xml:space="preserve">, </w:t>
      </w:r>
      <w:r w:rsidRPr="002C6C19">
        <w:rPr>
          <w:b/>
          <w:sz w:val="16"/>
          <w:szCs w:val="16"/>
        </w:rPr>
        <w:t>1985</w:t>
      </w:r>
      <w:r>
        <w:rPr>
          <w:sz w:val="16"/>
          <w:szCs w:val="16"/>
        </w:rPr>
        <w:t xml:space="preserve">, </w:t>
      </w:r>
      <w:r w:rsidRPr="002C6C19">
        <w:rPr>
          <w:i/>
          <w:sz w:val="16"/>
          <w:szCs w:val="16"/>
        </w:rPr>
        <w:t>25(2)</w:t>
      </w:r>
      <w:r>
        <w:rPr>
          <w:sz w:val="16"/>
          <w:szCs w:val="16"/>
        </w:rPr>
        <w:t xml:space="preserve">, </w:t>
      </w:r>
      <w:r w:rsidRPr="002C6C19">
        <w:rPr>
          <w:sz w:val="16"/>
          <w:szCs w:val="16"/>
        </w:rPr>
        <w:t>64–73</w:t>
      </w:r>
      <w:r>
        <w:rPr>
          <w:sz w:val="16"/>
          <w:szCs w:val="16"/>
        </w:rPr>
        <w:t>.</w:t>
      </w:r>
    </w:p>
    <w:p w:rsidR="001F2C42" w:rsidRDefault="002C6C19" w:rsidP="00E2319D">
      <w:pPr>
        <w:pStyle w:val="MRefer"/>
        <w:spacing w:after="120" w:line="220" w:lineRule="exact"/>
        <w:ind w:left="634" w:hanging="634"/>
        <w:rPr>
          <w:sz w:val="16"/>
          <w:szCs w:val="16"/>
        </w:rPr>
      </w:pPr>
      <w:r>
        <w:rPr>
          <w:sz w:val="16"/>
          <w:szCs w:val="16"/>
        </w:rPr>
        <w:t>[2</w:t>
      </w:r>
      <w:r w:rsidR="00E2319D">
        <w:rPr>
          <w:sz w:val="16"/>
          <w:szCs w:val="16"/>
        </w:rPr>
        <w:t>3</w:t>
      </w:r>
      <w:r w:rsidR="0067025B" w:rsidRPr="0067025B">
        <w:rPr>
          <w:sz w:val="16"/>
          <w:szCs w:val="16"/>
        </w:rPr>
        <w:t>]</w:t>
      </w:r>
      <w:r w:rsidR="00034CE3" w:rsidRPr="0067025B">
        <w:rPr>
          <w:sz w:val="16"/>
          <w:szCs w:val="16"/>
        </w:rPr>
        <w:tab/>
      </w:r>
      <w:r w:rsidR="001F2C42" w:rsidRPr="001F2C42">
        <w:rPr>
          <w:sz w:val="16"/>
          <w:szCs w:val="16"/>
        </w:rPr>
        <w:t xml:space="preserve">Basak, S.C.; Grunwald, G.D.; Balaban, A.T.  </w:t>
      </w:r>
      <w:r w:rsidR="001F2C42" w:rsidRPr="001F2C42">
        <w:rPr>
          <w:i/>
          <w:sz w:val="16"/>
          <w:szCs w:val="16"/>
        </w:rPr>
        <w:t>TRIPLET</w:t>
      </w:r>
      <w:r w:rsidR="001F2C42" w:rsidRPr="001F2C42">
        <w:rPr>
          <w:sz w:val="16"/>
          <w:szCs w:val="16"/>
        </w:rPr>
        <w:t xml:space="preserve">, Copyright of the Regents of the University of Minnesota, </w:t>
      </w:r>
      <w:r w:rsidR="001F2C42" w:rsidRPr="001F2C42">
        <w:rPr>
          <w:b/>
          <w:sz w:val="16"/>
          <w:szCs w:val="16"/>
        </w:rPr>
        <w:t>1993</w:t>
      </w:r>
      <w:r w:rsidR="001F2C42" w:rsidRPr="001F2C42">
        <w:rPr>
          <w:sz w:val="16"/>
          <w:szCs w:val="16"/>
        </w:rPr>
        <w:t xml:space="preserve">. </w:t>
      </w:r>
    </w:p>
    <w:p w:rsidR="002A6EAA" w:rsidRDefault="002C6C19" w:rsidP="00E2319D">
      <w:pPr>
        <w:pStyle w:val="MRefer"/>
        <w:spacing w:after="120" w:line="220" w:lineRule="exact"/>
        <w:ind w:left="634" w:hanging="634"/>
        <w:rPr>
          <w:sz w:val="16"/>
          <w:szCs w:val="16"/>
        </w:rPr>
      </w:pPr>
      <w:r>
        <w:rPr>
          <w:sz w:val="16"/>
          <w:szCs w:val="16"/>
        </w:rPr>
        <w:lastRenderedPageBreak/>
        <w:t>[2</w:t>
      </w:r>
      <w:r w:rsidR="00E2319D">
        <w:rPr>
          <w:sz w:val="16"/>
          <w:szCs w:val="16"/>
        </w:rPr>
        <w:t>4</w:t>
      </w:r>
      <w:r w:rsidR="002A6EAA">
        <w:rPr>
          <w:sz w:val="16"/>
          <w:szCs w:val="16"/>
        </w:rPr>
        <w:t>]</w:t>
      </w:r>
      <w:r w:rsidR="002A6EAA">
        <w:rPr>
          <w:sz w:val="16"/>
          <w:szCs w:val="16"/>
        </w:rPr>
        <w:tab/>
      </w:r>
      <w:r w:rsidR="002A6EAA" w:rsidRPr="002A6EAA">
        <w:rPr>
          <w:sz w:val="16"/>
          <w:szCs w:val="16"/>
        </w:rPr>
        <w:t xml:space="preserve">Tripos Associates, Inc. </w:t>
      </w:r>
      <w:r w:rsidR="002A6EAA" w:rsidRPr="002A6EAA">
        <w:rPr>
          <w:i/>
          <w:sz w:val="16"/>
          <w:szCs w:val="16"/>
        </w:rPr>
        <w:t>Sybyl Version 6.2</w:t>
      </w:r>
      <w:r w:rsidR="002A6EAA" w:rsidRPr="002A6EAA">
        <w:rPr>
          <w:sz w:val="16"/>
          <w:szCs w:val="16"/>
        </w:rPr>
        <w:t>,</w:t>
      </w:r>
      <w:r w:rsidR="002A6EAA">
        <w:rPr>
          <w:sz w:val="16"/>
          <w:szCs w:val="16"/>
        </w:rPr>
        <w:t xml:space="preserve"> </w:t>
      </w:r>
      <w:r w:rsidR="002A6EAA" w:rsidRPr="002A6EAA">
        <w:rPr>
          <w:sz w:val="16"/>
          <w:szCs w:val="16"/>
        </w:rPr>
        <w:t xml:space="preserve">St. Louis, MO, </w:t>
      </w:r>
      <w:r w:rsidR="002A6EAA" w:rsidRPr="002A6EAA">
        <w:rPr>
          <w:b/>
          <w:sz w:val="16"/>
          <w:szCs w:val="16"/>
        </w:rPr>
        <w:t>1995</w:t>
      </w:r>
      <w:r w:rsidR="002A6EAA" w:rsidRPr="002A6EAA">
        <w:rPr>
          <w:sz w:val="16"/>
          <w:szCs w:val="16"/>
        </w:rPr>
        <w:t>.</w:t>
      </w:r>
    </w:p>
    <w:p w:rsidR="002A6EAA" w:rsidRDefault="002C6C19" w:rsidP="00E2319D">
      <w:pPr>
        <w:pStyle w:val="MRefer"/>
        <w:spacing w:after="120" w:line="220" w:lineRule="exact"/>
        <w:ind w:left="634" w:hanging="634"/>
        <w:rPr>
          <w:sz w:val="16"/>
          <w:szCs w:val="16"/>
        </w:rPr>
      </w:pPr>
      <w:r>
        <w:rPr>
          <w:sz w:val="16"/>
          <w:szCs w:val="16"/>
        </w:rPr>
        <w:t>[2</w:t>
      </w:r>
      <w:r w:rsidR="00E2319D">
        <w:rPr>
          <w:sz w:val="16"/>
          <w:szCs w:val="16"/>
        </w:rPr>
        <w:t>5</w:t>
      </w:r>
      <w:r w:rsidR="002A6EAA">
        <w:rPr>
          <w:sz w:val="16"/>
          <w:szCs w:val="16"/>
        </w:rPr>
        <w:t>]</w:t>
      </w:r>
      <w:r w:rsidR="002A6EAA">
        <w:rPr>
          <w:sz w:val="16"/>
          <w:szCs w:val="16"/>
        </w:rPr>
        <w:tab/>
      </w:r>
      <w:r w:rsidR="002A6EAA" w:rsidRPr="002A6EAA">
        <w:rPr>
          <w:sz w:val="16"/>
          <w:szCs w:val="16"/>
        </w:rPr>
        <w:t xml:space="preserve">Stewart, J.J.P. </w:t>
      </w:r>
      <w:r w:rsidR="002A6EAA" w:rsidRPr="002A6EAA">
        <w:rPr>
          <w:i/>
          <w:sz w:val="16"/>
          <w:szCs w:val="16"/>
        </w:rPr>
        <w:t>MOPAC Version 6.00, QCPE #455</w:t>
      </w:r>
      <w:r w:rsidR="002A6EAA" w:rsidRPr="002A6EAA">
        <w:rPr>
          <w:sz w:val="16"/>
          <w:szCs w:val="16"/>
        </w:rPr>
        <w:t xml:space="preserve">, Frank J Seiler Research Laboratory: US Air Force Academy, CO, </w:t>
      </w:r>
      <w:r w:rsidR="002A6EAA" w:rsidRPr="002A6EAA">
        <w:rPr>
          <w:b/>
          <w:sz w:val="16"/>
          <w:szCs w:val="16"/>
        </w:rPr>
        <w:t>1990</w:t>
      </w:r>
      <w:r w:rsidR="002A6EAA" w:rsidRPr="002A6EAA">
        <w:rPr>
          <w:sz w:val="16"/>
          <w:szCs w:val="16"/>
        </w:rPr>
        <w:t>.</w:t>
      </w:r>
    </w:p>
    <w:p w:rsidR="00034CE3" w:rsidRPr="0067025B" w:rsidRDefault="001F2C42" w:rsidP="00E2319D">
      <w:pPr>
        <w:pStyle w:val="MRefer"/>
        <w:spacing w:after="120" w:line="220" w:lineRule="exact"/>
        <w:ind w:left="634" w:hanging="634"/>
        <w:rPr>
          <w:sz w:val="16"/>
          <w:szCs w:val="16"/>
        </w:rPr>
      </w:pPr>
      <w:r>
        <w:rPr>
          <w:sz w:val="16"/>
          <w:szCs w:val="16"/>
        </w:rPr>
        <w:t>[</w:t>
      </w:r>
      <w:r w:rsidR="002C6C19">
        <w:rPr>
          <w:sz w:val="16"/>
          <w:szCs w:val="16"/>
        </w:rPr>
        <w:t>2</w:t>
      </w:r>
      <w:r w:rsidR="00E2319D">
        <w:rPr>
          <w:sz w:val="16"/>
          <w:szCs w:val="16"/>
        </w:rPr>
        <w:t>6</w:t>
      </w:r>
      <w:r>
        <w:rPr>
          <w:sz w:val="16"/>
          <w:szCs w:val="16"/>
        </w:rPr>
        <w:t>]</w:t>
      </w:r>
      <w:r>
        <w:rPr>
          <w:sz w:val="16"/>
          <w:szCs w:val="16"/>
        </w:rPr>
        <w:tab/>
      </w:r>
      <w:r w:rsidR="00034CE3" w:rsidRPr="0067025B">
        <w:rPr>
          <w:sz w:val="16"/>
          <w:szCs w:val="16"/>
        </w:rPr>
        <w:t xml:space="preserve">Tang, C.; Zhang, L.; Zhang, A.; Ramanathan, M. In: </w:t>
      </w:r>
      <w:r w:rsidR="00034CE3" w:rsidRPr="0067025B">
        <w:rPr>
          <w:i/>
          <w:sz w:val="16"/>
          <w:szCs w:val="16"/>
        </w:rPr>
        <w:t>Interrelated Two-way Clustering: An Unsupervised Approach for Gene Expression Data Analysis</w:t>
      </w:r>
      <w:r w:rsidR="00034CE3" w:rsidRPr="0067025B">
        <w:rPr>
          <w:sz w:val="16"/>
          <w:szCs w:val="16"/>
        </w:rPr>
        <w:t xml:space="preserve">, </w:t>
      </w:r>
      <w:r w:rsidR="002C6C19">
        <w:rPr>
          <w:sz w:val="16"/>
          <w:szCs w:val="16"/>
        </w:rPr>
        <w:t xml:space="preserve">In: </w:t>
      </w:r>
      <w:r w:rsidR="00034CE3" w:rsidRPr="0067025B">
        <w:rPr>
          <w:sz w:val="16"/>
          <w:szCs w:val="16"/>
        </w:rPr>
        <w:t>Proceedings of BIBE 2001: 2</w:t>
      </w:r>
      <w:r w:rsidR="00034CE3" w:rsidRPr="0067025B">
        <w:rPr>
          <w:sz w:val="16"/>
          <w:szCs w:val="16"/>
          <w:vertAlign w:val="superscript"/>
        </w:rPr>
        <w:t>nd</w:t>
      </w:r>
      <w:r w:rsidR="00034CE3" w:rsidRPr="0067025B">
        <w:rPr>
          <w:sz w:val="16"/>
          <w:szCs w:val="16"/>
        </w:rPr>
        <w:t xml:space="preserve"> IEEE International Symposium on Bioinformatics and Bioengineering, Bethesda, Maryland, November 4-5, 2001; Bilof, R.; Palagi, L., Eds.; IEEE Computer Society: Los Alamitos, CA, </w:t>
      </w:r>
      <w:r w:rsidR="00034CE3" w:rsidRPr="0067025B">
        <w:rPr>
          <w:b/>
          <w:sz w:val="16"/>
          <w:szCs w:val="16"/>
        </w:rPr>
        <w:t>2001</w:t>
      </w:r>
      <w:r w:rsidR="00034CE3" w:rsidRPr="0067025B">
        <w:rPr>
          <w:sz w:val="16"/>
          <w:szCs w:val="16"/>
        </w:rPr>
        <w:t>; pp. 41-48.</w:t>
      </w:r>
    </w:p>
    <w:p w:rsidR="00034CE3" w:rsidRPr="0067025B" w:rsidRDefault="00CF5F01" w:rsidP="00E2319D">
      <w:pPr>
        <w:pStyle w:val="MRefer"/>
        <w:spacing w:after="120" w:line="220" w:lineRule="exact"/>
        <w:ind w:left="634" w:hanging="634"/>
        <w:rPr>
          <w:sz w:val="16"/>
          <w:szCs w:val="16"/>
        </w:rPr>
      </w:pPr>
      <w:r>
        <w:rPr>
          <w:sz w:val="16"/>
          <w:szCs w:val="16"/>
        </w:rPr>
        <w:t>[2</w:t>
      </w:r>
      <w:r w:rsidR="00E2319D">
        <w:rPr>
          <w:sz w:val="16"/>
          <w:szCs w:val="16"/>
        </w:rPr>
        <w:t>7</w:t>
      </w:r>
      <w:r w:rsidR="0067025B" w:rsidRPr="0067025B">
        <w:rPr>
          <w:sz w:val="16"/>
          <w:szCs w:val="16"/>
        </w:rPr>
        <w:t>]</w:t>
      </w:r>
      <w:r w:rsidR="00034CE3" w:rsidRPr="0067025B">
        <w:rPr>
          <w:sz w:val="16"/>
          <w:szCs w:val="16"/>
        </w:rPr>
        <w:tab/>
        <w:t xml:space="preserve">Majumdar, S.; Basak, S.C.; Grunwald, G.D. Adapting Interrelated Two-Way Clustering Method for Quantitative Structure-Activity Relationship (QSAR) Modeling of Mutagenicity/Non-Mutagenicity of a Diverse Set of Chemicals. </w:t>
      </w:r>
      <w:r w:rsidR="00034CE3" w:rsidRPr="0067025B">
        <w:rPr>
          <w:i/>
          <w:sz w:val="16"/>
          <w:szCs w:val="16"/>
        </w:rPr>
        <w:t>Curr. Comput. Aided Drug Des.</w:t>
      </w:r>
      <w:r w:rsidR="00034CE3" w:rsidRPr="0067025B">
        <w:rPr>
          <w:sz w:val="16"/>
          <w:szCs w:val="16"/>
        </w:rPr>
        <w:t xml:space="preserve">, </w:t>
      </w:r>
      <w:r w:rsidR="00034CE3" w:rsidRPr="0067025B">
        <w:rPr>
          <w:b/>
          <w:sz w:val="16"/>
          <w:szCs w:val="16"/>
        </w:rPr>
        <w:t>2013</w:t>
      </w:r>
      <w:r w:rsidR="00034CE3" w:rsidRPr="0067025B">
        <w:rPr>
          <w:sz w:val="16"/>
          <w:szCs w:val="16"/>
        </w:rPr>
        <w:t xml:space="preserve">, </w:t>
      </w:r>
      <w:r w:rsidR="00034CE3" w:rsidRPr="0067025B">
        <w:rPr>
          <w:i/>
          <w:sz w:val="16"/>
          <w:szCs w:val="16"/>
        </w:rPr>
        <w:t>9</w:t>
      </w:r>
      <w:r w:rsidR="00034CE3" w:rsidRPr="0067025B">
        <w:rPr>
          <w:sz w:val="16"/>
          <w:szCs w:val="16"/>
        </w:rPr>
        <w:t>, 463-471.</w:t>
      </w:r>
    </w:p>
    <w:p w:rsidR="00034CE3" w:rsidRDefault="00CF5F01" w:rsidP="00E2319D">
      <w:pPr>
        <w:pStyle w:val="MRefer"/>
        <w:ind w:left="634" w:hanging="634"/>
        <w:rPr>
          <w:sz w:val="16"/>
          <w:szCs w:val="16"/>
        </w:rPr>
      </w:pPr>
      <w:r>
        <w:rPr>
          <w:sz w:val="16"/>
          <w:szCs w:val="16"/>
        </w:rPr>
        <w:t>[2</w:t>
      </w:r>
      <w:r w:rsidR="00E2319D">
        <w:rPr>
          <w:sz w:val="16"/>
          <w:szCs w:val="16"/>
        </w:rPr>
        <w:t>8</w:t>
      </w:r>
      <w:r w:rsidR="0067025B">
        <w:rPr>
          <w:sz w:val="16"/>
          <w:szCs w:val="16"/>
        </w:rPr>
        <w:t>]</w:t>
      </w:r>
      <w:r w:rsidR="00034CE3" w:rsidRPr="00034CE3">
        <w:rPr>
          <w:sz w:val="16"/>
          <w:szCs w:val="16"/>
        </w:rPr>
        <w:tab/>
        <w:t xml:space="preserve">Yang, X.; Su, X.G. </w:t>
      </w:r>
      <w:r w:rsidR="00034CE3" w:rsidRPr="00034CE3">
        <w:rPr>
          <w:i/>
          <w:sz w:val="16"/>
          <w:szCs w:val="16"/>
        </w:rPr>
        <w:t>Linear Regression Analysis- Theory and Computing</w:t>
      </w:r>
      <w:r w:rsidR="00034CE3" w:rsidRPr="00034CE3">
        <w:rPr>
          <w:sz w:val="16"/>
          <w:szCs w:val="16"/>
        </w:rPr>
        <w:t xml:space="preserve">, World Scientific: Singapore, </w:t>
      </w:r>
      <w:r w:rsidR="00034CE3" w:rsidRPr="00034CE3">
        <w:rPr>
          <w:b/>
          <w:sz w:val="16"/>
          <w:szCs w:val="16"/>
        </w:rPr>
        <w:t>2009</w:t>
      </w:r>
      <w:r w:rsidR="00034CE3" w:rsidRPr="00034CE3">
        <w:rPr>
          <w:sz w:val="16"/>
          <w:szCs w:val="16"/>
        </w:rPr>
        <w:t>.</w:t>
      </w:r>
    </w:p>
    <w:p w:rsidR="0067025B" w:rsidRDefault="0067025B" w:rsidP="00E2319D">
      <w:pPr>
        <w:pStyle w:val="MRefer"/>
        <w:ind w:left="634" w:hanging="634"/>
        <w:rPr>
          <w:sz w:val="16"/>
          <w:szCs w:val="16"/>
        </w:rPr>
      </w:pPr>
      <w:r>
        <w:rPr>
          <w:sz w:val="16"/>
          <w:szCs w:val="16"/>
        </w:rPr>
        <w:t>[2</w:t>
      </w:r>
      <w:r w:rsidR="00E2319D">
        <w:rPr>
          <w:sz w:val="16"/>
          <w:szCs w:val="16"/>
        </w:rPr>
        <w:t>9</w:t>
      </w:r>
      <w:r>
        <w:rPr>
          <w:sz w:val="16"/>
          <w:szCs w:val="16"/>
        </w:rPr>
        <w:t>]</w:t>
      </w:r>
      <w:r>
        <w:rPr>
          <w:sz w:val="16"/>
          <w:szCs w:val="16"/>
        </w:rPr>
        <w:tab/>
      </w:r>
      <w:r w:rsidRPr="0067025B">
        <w:rPr>
          <w:sz w:val="16"/>
          <w:szCs w:val="16"/>
        </w:rPr>
        <w:t>Cook, R.</w:t>
      </w:r>
      <w:r>
        <w:rPr>
          <w:sz w:val="16"/>
          <w:szCs w:val="16"/>
        </w:rPr>
        <w:t>D.;</w:t>
      </w:r>
      <w:r w:rsidRPr="0067025B">
        <w:rPr>
          <w:sz w:val="16"/>
          <w:szCs w:val="16"/>
        </w:rPr>
        <w:t xml:space="preserve"> Li, B.</w:t>
      </w:r>
      <w:r>
        <w:rPr>
          <w:sz w:val="16"/>
          <w:szCs w:val="16"/>
        </w:rPr>
        <w:t>;</w:t>
      </w:r>
      <w:r w:rsidRPr="0067025B">
        <w:rPr>
          <w:sz w:val="16"/>
          <w:szCs w:val="16"/>
        </w:rPr>
        <w:t xml:space="preserve"> and Chiaromonte, F. Envelope models for parsimonious and e</w:t>
      </w:r>
      <w:r>
        <w:rPr>
          <w:sz w:val="16"/>
          <w:szCs w:val="16"/>
        </w:rPr>
        <w:t>ffi</w:t>
      </w:r>
      <w:r w:rsidRPr="0067025B">
        <w:rPr>
          <w:sz w:val="16"/>
          <w:szCs w:val="16"/>
        </w:rPr>
        <w:t>cient multivariate</w:t>
      </w:r>
      <w:r>
        <w:rPr>
          <w:sz w:val="16"/>
          <w:szCs w:val="16"/>
        </w:rPr>
        <w:t xml:space="preserve"> </w:t>
      </w:r>
      <w:r w:rsidRPr="0067025B">
        <w:rPr>
          <w:sz w:val="16"/>
          <w:szCs w:val="16"/>
        </w:rPr>
        <w:t xml:space="preserve">linear regression. </w:t>
      </w:r>
      <w:r w:rsidRPr="0067025B">
        <w:rPr>
          <w:i/>
          <w:sz w:val="16"/>
          <w:szCs w:val="16"/>
        </w:rPr>
        <w:t>Stat. Sinica</w:t>
      </w:r>
      <w:r>
        <w:rPr>
          <w:sz w:val="16"/>
          <w:szCs w:val="16"/>
        </w:rPr>
        <w:t xml:space="preserve">, </w:t>
      </w:r>
      <w:r>
        <w:rPr>
          <w:b/>
          <w:sz w:val="16"/>
          <w:szCs w:val="16"/>
        </w:rPr>
        <w:t>2010</w:t>
      </w:r>
      <w:r>
        <w:rPr>
          <w:sz w:val="16"/>
          <w:szCs w:val="16"/>
        </w:rPr>
        <w:t xml:space="preserve">, </w:t>
      </w:r>
      <w:r w:rsidRPr="0067025B">
        <w:rPr>
          <w:sz w:val="16"/>
          <w:szCs w:val="16"/>
        </w:rPr>
        <w:t xml:space="preserve"> </w:t>
      </w:r>
      <w:r w:rsidRPr="0067025B">
        <w:rPr>
          <w:i/>
          <w:sz w:val="16"/>
          <w:szCs w:val="16"/>
        </w:rPr>
        <w:t>20</w:t>
      </w:r>
      <w:r w:rsidRPr="0067025B">
        <w:rPr>
          <w:sz w:val="16"/>
          <w:szCs w:val="16"/>
        </w:rPr>
        <w:t>, 927</w:t>
      </w:r>
      <w:r>
        <w:rPr>
          <w:sz w:val="16"/>
          <w:szCs w:val="16"/>
        </w:rPr>
        <w:t>-</w:t>
      </w:r>
      <w:r w:rsidRPr="0067025B">
        <w:rPr>
          <w:sz w:val="16"/>
          <w:szCs w:val="16"/>
        </w:rPr>
        <w:t>1010.</w:t>
      </w:r>
    </w:p>
    <w:p w:rsidR="00CF5F01" w:rsidRDefault="00CF5F01" w:rsidP="00E2319D">
      <w:pPr>
        <w:pStyle w:val="MRefer"/>
        <w:ind w:left="634" w:hanging="634"/>
        <w:rPr>
          <w:sz w:val="16"/>
          <w:szCs w:val="16"/>
        </w:rPr>
      </w:pPr>
      <w:r>
        <w:rPr>
          <w:sz w:val="16"/>
          <w:szCs w:val="16"/>
        </w:rPr>
        <w:t>[</w:t>
      </w:r>
      <w:r w:rsidR="00E2319D">
        <w:rPr>
          <w:sz w:val="16"/>
          <w:szCs w:val="16"/>
        </w:rPr>
        <w:t>30</w:t>
      </w:r>
      <w:r>
        <w:rPr>
          <w:sz w:val="16"/>
          <w:szCs w:val="16"/>
        </w:rPr>
        <w:t>]</w:t>
      </w:r>
      <w:r>
        <w:rPr>
          <w:sz w:val="16"/>
          <w:szCs w:val="16"/>
        </w:rPr>
        <w:tab/>
      </w:r>
      <w:r w:rsidRPr="00CF5F01">
        <w:rPr>
          <w:sz w:val="16"/>
          <w:szCs w:val="16"/>
        </w:rPr>
        <w:t xml:space="preserve">Mathworks Inc. </w:t>
      </w:r>
      <w:r w:rsidRPr="00CF5F01">
        <w:rPr>
          <w:i/>
          <w:sz w:val="16"/>
          <w:szCs w:val="16"/>
        </w:rPr>
        <w:t>MATLAB Version 7.10 (R2010a)</w:t>
      </w:r>
      <w:r w:rsidRPr="00CF5F01">
        <w:rPr>
          <w:sz w:val="16"/>
          <w:szCs w:val="16"/>
        </w:rPr>
        <w:t xml:space="preserve">, </w:t>
      </w:r>
      <w:r w:rsidRPr="00882AEE">
        <w:rPr>
          <w:b/>
          <w:sz w:val="16"/>
          <w:szCs w:val="16"/>
        </w:rPr>
        <w:t>20</w:t>
      </w:r>
      <w:r w:rsidR="00882AEE" w:rsidRPr="00882AEE">
        <w:rPr>
          <w:b/>
          <w:sz w:val="16"/>
          <w:szCs w:val="16"/>
        </w:rPr>
        <w:t>10</w:t>
      </w:r>
      <w:r w:rsidRPr="00CF5F01">
        <w:rPr>
          <w:sz w:val="16"/>
          <w:szCs w:val="16"/>
        </w:rPr>
        <w:t>.</w:t>
      </w:r>
    </w:p>
    <w:p w:rsidR="00882AEE" w:rsidRDefault="00882AEE" w:rsidP="00E2319D">
      <w:pPr>
        <w:pStyle w:val="MRefer"/>
        <w:ind w:left="634" w:hanging="634"/>
        <w:rPr>
          <w:sz w:val="16"/>
          <w:szCs w:val="16"/>
        </w:rPr>
      </w:pPr>
      <w:r>
        <w:rPr>
          <w:sz w:val="16"/>
          <w:szCs w:val="16"/>
        </w:rPr>
        <w:t>[</w:t>
      </w:r>
      <w:r w:rsidR="00E2319D">
        <w:rPr>
          <w:sz w:val="16"/>
          <w:szCs w:val="16"/>
        </w:rPr>
        <w:t>31</w:t>
      </w:r>
      <w:r>
        <w:rPr>
          <w:sz w:val="16"/>
          <w:szCs w:val="16"/>
        </w:rPr>
        <w:t>]</w:t>
      </w:r>
      <w:r>
        <w:rPr>
          <w:sz w:val="16"/>
          <w:szCs w:val="16"/>
        </w:rPr>
        <w:tab/>
        <w:t xml:space="preserve">R Core Team. </w:t>
      </w:r>
      <w:r>
        <w:rPr>
          <w:i/>
          <w:sz w:val="16"/>
          <w:szCs w:val="16"/>
        </w:rPr>
        <w:t>R: A Language and Environment for Statistical Computing version 3.1.1</w:t>
      </w:r>
      <w:r>
        <w:rPr>
          <w:sz w:val="16"/>
          <w:szCs w:val="16"/>
        </w:rPr>
        <w:t xml:space="preserve">, </w:t>
      </w:r>
      <w:r w:rsidRPr="00882AEE">
        <w:rPr>
          <w:b/>
          <w:sz w:val="16"/>
          <w:szCs w:val="16"/>
        </w:rPr>
        <w:t>2014</w:t>
      </w:r>
      <w:r>
        <w:rPr>
          <w:sz w:val="16"/>
          <w:szCs w:val="16"/>
        </w:rPr>
        <w:t>.</w:t>
      </w:r>
    </w:p>
    <w:p w:rsidR="00A76A4C" w:rsidRDefault="00882AEE" w:rsidP="00E2319D">
      <w:pPr>
        <w:pStyle w:val="MRefer"/>
        <w:ind w:left="634" w:hanging="634"/>
        <w:rPr>
          <w:sz w:val="16"/>
          <w:szCs w:val="16"/>
          <w:shd w:val="clear" w:color="auto" w:fill="FFFFFF"/>
        </w:rPr>
      </w:pPr>
      <w:r>
        <w:rPr>
          <w:sz w:val="16"/>
          <w:szCs w:val="16"/>
        </w:rPr>
        <w:t>[</w:t>
      </w:r>
      <w:r w:rsidR="00E2319D">
        <w:rPr>
          <w:sz w:val="16"/>
          <w:szCs w:val="16"/>
        </w:rPr>
        <w:t>3</w:t>
      </w:r>
      <w:r>
        <w:rPr>
          <w:sz w:val="16"/>
          <w:szCs w:val="16"/>
        </w:rPr>
        <w:t>2]</w:t>
      </w:r>
      <w:r>
        <w:rPr>
          <w:sz w:val="16"/>
          <w:szCs w:val="16"/>
        </w:rPr>
        <w:tab/>
        <w:t xml:space="preserve">Cook, R.D.; Su, Z.; and Yang, Y. </w:t>
      </w:r>
      <w:r w:rsidRPr="00882AEE">
        <w:rPr>
          <w:sz w:val="16"/>
          <w:szCs w:val="16"/>
          <w:shd w:val="clear" w:color="auto" w:fill="FFFFFF"/>
        </w:rPr>
        <w:t>envlp: A MATLAB Toolbox for Computing Envelope Estimators in Multivariate Linear Regression</w:t>
      </w:r>
      <w:r>
        <w:rPr>
          <w:sz w:val="16"/>
          <w:szCs w:val="16"/>
          <w:shd w:val="clear" w:color="auto" w:fill="FFFFFF"/>
        </w:rPr>
        <w:t xml:space="preserve">. </w:t>
      </w:r>
      <w:r>
        <w:rPr>
          <w:i/>
          <w:sz w:val="16"/>
          <w:szCs w:val="16"/>
          <w:shd w:val="clear" w:color="auto" w:fill="FFFFFF"/>
        </w:rPr>
        <w:t>J. Stat. Softw.</w:t>
      </w:r>
      <w:r>
        <w:rPr>
          <w:sz w:val="16"/>
          <w:szCs w:val="16"/>
          <w:shd w:val="clear" w:color="auto" w:fill="FFFFFF"/>
        </w:rPr>
        <w:t xml:space="preserve">, </w:t>
      </w:r>
      <w:r>
        <w:rPr>
          <w:b/>
          <w:sz w:val="16"/>
          <w:szCs w:val="16"/>
          <w:shd w:val="clear" w:color="auto" w:fill="FFFFFF"/>
        </w:rPr>
        <w:t>2015</w:t>
      </w:r>
      <w:r>
        <w:rPr>
          <w:sz w:val="16"/>
          <w:szCs w:val="16"/>
          <w:shd w:val="clear" w:color="auto" w:fill="FFFFFF"/>
        </w:rPr>
        <w:t xml:space="preserve">, </w:t>
      </w:r>
      <w:r>
        <w:rPr>
          <w:i/>
          <w:sz w:val="16"/>
          <w:szCs w:val="16"/>
          <w:shd w:val="clear" w:color="auto" w:fill="FFFFFF"/>
        </w:rPr>
        <w:t>62(8)</w:t>
      </w:r>
      <w:r>
        <w:rPr>
          <w:sz w:val="16"/>
          <w:szCs w:val="16"/>
          <w:shd w:val="clear" w:color="auto" w:fill="FFFFFF"/>
        </w:rPr>
        <w:t>, 1-20</w:t>
      </w:r>
      <w:r>
        <w:rPr>
          <w:i/>
          <w:sz w:val="16"/>
          <w:szCs w:val="16"/>
          <w:shd w:val="clear" w:color="auto" w:fill="FFFFFF"/>
        </w:rPr>
        <w:t>.</w:t>
      </w:r>
    </w:p>
    <w:p w:rsidR="00A76A4C" w:rsidRPr="00034CE3" w:rsidRDefault="00A76A4C" w:rsidP="00E2319D">
      <w:pPr>
        <w:pStyle w:val="MRefer"/>
        <w:ind w:left="634" w:hanging="634"/>
        <w:rPr>
          <w:sz w:val="16"/>
          <w:szCs w:val="16"/>
        </w:rPr>
      </w:pPr>
      <w:r>
        <w:rPr>
          <w:sz w:val="16"/>
          <w:szCs w:val="16"/>
        </w:rPr>
        <w:t>[</w:t>
      </w:r>
      <w:r w:rsidR="00DE2A05">
        <w:rPr>
          <w:sz w:val="16"/>
          <w:szCs w:val="16"/>
        </w:rPr>
        <w:t>3</w:t>
      </w:r>
      <w:r w:rsidR="00E2319D">
        <w:rPr>
          <w:sz w:val="16"/>
          <w:szCs w:val="16"/>
        </w:rPr>
        <w:t>3</w:t>
      </w:r>
      <w:r>
        <w:rPr>
          <w:sz w:val="16"/>
          <w:szCs w:val="16"/>
        </w:rPr>
        <w:t>]</w:t>
      </w:r>
      <w:r w:rsidRPr="00034CE3">
        <w:rPr>
          <w:sz w:val="16"/>
          <w:szCs w:val="16"/>
        </w:rPr>
        <w:tab/>
        <w:t xml:space="preserve">Hawkins, D.M.; Basak, S.C.; Mills, D. QSARs for chemical mutagens from structure: ridge regression fitting and diagnostics. </w:t>
      </w:r>
      <w:r w:rsidRPr="00034CE3">
        <w:rPr>
          <w:i/>
          <w:sz w:val="16"/>
          <w:szCs w:val="16"/>
        </w:rPr>
        <w:t>Environ. Toxicol. Pharmacol.</w:t>
      </w:r>
      <w:r w:rsidRPr="00034CE3">
        <w:rPr>
          <w:sz w:val="16"/>
          <w:szCs w:val="16"/>
        </w:rPr>
        <w:t xml:space="preserve">, </w:t>
      </w:r>
      <w:r w:rsidRPr="00034CE3">
        <w:rPr>
          <w:b/>
          <w:sz w:val="16"/>
          <w:szCs w:val="16"/>
        </w:rPr>
        <w:t>2004</w:t>
      </w:r>
      <w:r w:rsidRPr="00034CE3">
        <w:rPr>
          <w:sz w:val="16"/>
          <w:szCs w:val="16"/>
        </w:rPr>
        <w:t xml:space="preserve">, </w:t>
      </w:r>
      <w:r w:rsidRPr="00034CE3">
        <w:rPr>
          <w:i/>
          <w:sz w:val="16"/>
          <w:szCs w:val="16"/>
        </w:rPr>
        <w:t>16</w:t>
      </w:r>
      <w:r w:rsidRPr="00034CE3">
        <w:rPr>
          <w:sz w:val="16"/>
          <w:szCs w:val="16"/>
        </w:rPr>
        <w:t>, 37-44.</w:t>
      </w:r>
    </w:p>
    <w:p w:rsidR="00A76A4C" w:rsidRDefault="00A76A4C" w:rsidP="00E2319D">
      <w:pPr>
        <w:pStyle w:val="MRefer"/>
        <w:ind w:left="634" w:hanging="634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[</w:t>
      </w:r>
      <w:r w:rsidR="00DE2A05">
        <w:rPr>
          <w:sz w:val="16"/>
          <w:szCs w:val="16"/>
          <w:shd w:val="clear" w:color="auto" w:fill="FFFFFF"/>
        </w:rPr>
        <w:t>3</w:t>
      </w:r>
      <w:r w:rsidR="00E2319D">
        <w:rPr>
          <w:sz w:val="16"/>
          <w:szCs w:val="16"/>
          <w:shd w:val="clear" w:color="auto" w:fill="FFFFFF"/>
        </w:rPr>
        <w:t>4</w:t>
      </w:r>
      <w:r>
        <w:rPr>
          <w:sz w:val="16"/>
          <w:szCs w:val="16"/>
          <w:shd w:val="clear" w:color="auto" w:fill="FFFFFF"/>
        </w:rPr>
        <w:t>]</w:t>
      </w:r>
      <w:r>
        <w:rPr>
          <w:sz w:val="16"/>
          <w:szCs w:val="16"/>
          <w:shd w:val="clear" w:color="auto" w:fill="FFFFFF"/>
        </w:rPr>
        <w:tab/>
      </w:r>
      <w:r w:rsidRPr="00A76A4C">
        <w:rPr>
          <w:sz w:val="16"/>
          <w:szCs w:val="16"/>
          <w:shd w:val="clear" w:color="auto" w:fill="FFFFFF"/>
        </w:rPr>
        <w:t>Gute B.D.; Basak, S.C. Predicting acute toxicity (LC</w:t>
      </w:r>
      <w:r w:rsidRPr="00A76A4C">
        <w:rPr>
          <w:sz w:val="16"/>
          <w:szCs w:val="16"/>
          <w:shd w:val="clear" w:color="auto" w:fill="FFFFFF"/>
          <w:vertAlign w:val="subscript"/>
        </w:rPr>
        <w:t>50</w:t>
      </w:r>
      <w:r w:rsidRPr="00A76A4C">
        <w:rPr>
          <w:sz w:val="16"/>
          <w:szCs w:val="16"/>
          <w:shd w:val="clear" w:color="auto" w:fill="FFFFFF"/>
        </w:rPr>
        <w:t xml:space="preserve">) of benzene derivatives using theoretical molecular descriptors: A hierarchical approach. </w:t>
      </w:r>
      <w:r w:rsidRPr="00A76A4C">
        <w:rPr>
          <w:i/>
          <w:sz w:val="16"/>
          <w:szCs w:val="16"/>
          <w:shd w:val="clear" w:color="auto" w:fill="FFFFFF"/>
        </w:rPr>
        <w:t>SAR QSAR Environ. Res.</w:t>
      </w:r>
      <w:r w:rsidRPr="00A76A4C">
        <w:rPr>
          <w:sz w:val="16"/>
          <w:szCs w:val="16"/>
          <w:shd w:val="clear" w:color="auto" w:fill="FFFFFF"/>
        </w:rPr>
        <w:t>,</w:t>
      </w:r>
      <w:r>
        <w:rPr>
          <w:sz w:val="16"/>
          <w:szCs w:val="16"/>
          <w:shd w:val="clear" w:color="auto" w:fill="FFFFFF"/>
        </w:rPr>
        <w:t xml:space="preserve"> </w:t>
      </w:r>
      <w:r w:rsidRPr="00A76A4C">
        <w:rPr>
          <w:b/>
          <w:sz w:val="16"/>
          <w:szCs w:val="16"/>
          <w:shd w:val="clear" w:color="auto" w:fill="FFFFFF"/>
        </w:rPr>
        <w:t>1997</w:t>
      </w:r>
      <w:r w:rsidRPr="00A76A4C">
        <w:rPr>
          <w:sz w:val="16"/>
          <w:szCs w:val="16"/>
          <w:shd w:val="clear" w:color="auto" w:fill="FFFFFF"/>
        </w:rPr>
        <w:t xml:space="preserve">, </w:t>
      </w:r>
      <w:r w:rsidRPr="00A76A4C">
        <w:rPr>
          <w:i/>
          <w:sz w:val="16"/>
          <w:szCs w:val="16"/>
          <w:shd w:val="clear" w:color="auto" w:fill="FFFFFF"/>
        </w:rPr>
        <w:t>7</w:t>
      </w:r>
      <w:r w:rsidRPr="00A76A4C">
        <w:rPr>
          <w:sz w:val="16"/>
          <w:szCs w:val="16"/>
          <w:shd w:val="clear" w:color="auto" w:fill="FFFFFF"/>
        </w:rPr>
        <w:t>, 117-131.</w:t>
      </w:r>
    </w:p>
    <w:p w:rsidR="00A76A4C" w:rsidRDefault="00A76A4C" w:rsidP="00E2319D">
      <w:pPr>
        <w:pStyle w:val="MRefer"/>
        <w:ind w:left="634" w:hanging="634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[</w:t>
      </w:r>
      <w:r w:rsidR="00DE2A05">
        <w:rPr>
          <w:sz w:val="16"/>
          <w:szCs w:val="16"/>
          <w:shd w:val="clear" w:color="auto" w:fill="FFFFFF"/>
        </w:rPr>
        <w:t>3</w:t>
      </w:r>
      <w:r w:rsidR="00E2319D">
        <w:rPr>
          <w:sz w:val="16"/>
          <w:szCs w:val="16"/>
          <w:shd w:val="clear" w:color="auto" w:fill="FFFFFF"/>
        </w:rPr>
        <w:t>5</w:t>
      </w:r>
      <w:r>
        <w:rPr>
          <w:sz w:val="16"/>
          <w:szCs w:val="16"/>
          <w:shd w:val="clear" w:color="auto" w:fill="FFFFFF"/>
        </w:rPr>
        <w:t>]</w:t>
      </w:r>
      <w:r>
        <w:rPr>
          <w:sz w:val="16"/>
          <w:szCs w:val="16"/>
          <w:shd w:val="clear" w:color="auto" w:fill="FFFFFF"/>
        </w:rPr>
        <w:tab/>
      </w:r>
      <w:r w:rsidRPr="00A76A4C">
        <w:rPr>
          <w:sz w:val="16"/>
          <w:szCs w:val="16"/>
          <w:shd w:val="clear" w:color="auto" w:fill="FFFFFF"/>
        </w:rPr>
        <w:t xml:space="preserve">Basak, S.C.; Mills, D.; Balaban, A.T.; Gute, B.D. Prediction of mutagenicity of aromatic and heteroaromatic amines from structure: A hierarchical QSAR approach. </w:t>
      </w:r>
      <w:r w:rsidRPr="00A76A4C">
        <w:rPr>
          <w:i/>
          <w:sz w:val="16"/>
          <w:szCs w:val="16"/>
          <w:shd w:val="clear" w:color="auto" w:fill="FFFFFF"/>
        </w:rPr>
        <w:t>J. Chem. Inf. Comput. Sci.</w:t>
      </w:r>
      <w:r w:rsidRPr="00A76A4C">
        <w:rPr>
          <w:sz w:val="16"/>
          <w:szCs w:val="16"/>
          <w:shd w:val="clear" w:color="auto" w:fill="FFFFFF"/>
        </w:rPr>
        <w:t>,</w:t>
      </w:r>
      <w:r>
        <w:rPr>
          <w:sz w:val="16"/>
          <w:szCs w:val="16"/>
          <w:shd w:val="clear" w:color="auto" w:fill="FFFFFF"/>
        </w:rPr>
        <w:t xml:space="preserve"> </w:t>
      </w:r>
      <w:r w:rsidRPr="00A76A4C">
        <w:rPr>
          <w:b/>
          <w:sz w:val="16"/>
          <w:szCs w:val="16"/>
          <w:shd w:val="clear" w:color="auto" w:fill="FFFFFF"/>
        </w:rPr>
        <w:t>2001</w:t>
      </w:r>
      <w:r w:rsidRPr="00A76A4C">
        <w:rPr>
          <w:sz w:val="16"/>
          <w:szCs w:val="16"/>
          <w:shd w:val="clear" w:color="auto" w:fill="FFFFFF"/>
        </w:rPr>
        <w:t xml:space="preserve">, </w:t>
      </w:r>
      <w:r w:rsidRPr="00A76A4C">
        <w:rPr>
          <w:i/>
          <w:sz w:val="16"/>
          <w:szCs w:val="16"/>
          <w:shd w:val="clear" w:color="auto" w:fill="FFFFFF"/>
        </w:rPr>
        <w:t>41</w:t>
      </w:r>
      <w:r w:rsidRPr="00A76A4C">
        <w:rPr>
          <w:sz w:val="16"/>
          <w:szCs w:val="16"/>
          <w:shd w:val="clear" w:color="auto" w:fill="FFFFFF"/>
        </w:rPr>
        <w:t>, 671-678.</w:t>
      </w:r>
    </w:p>
    <w:p w:rsidR="00A0764F" w:rsidRDefault="00A0764F" w:rsidP="00E2319D">
      <w:pPr>
        <w:pStyle w:val="MRefer"/>
        <w:ind w:left="634" w:hanging="634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[36]</w:t>
      </w:r>
      <w:r>
        <w:rPr>
          <w:sz w:val="16"/>
          <w:szCs w:val="16"/>
          <w:shd w:val="clear" w:color="auto" w:fill="FFFFFF"/>
        </w:rPr>
        <w:tab/>
        <w:t>?</w:t>
      </w:r>
    </w:p>
    <w:p w:rsidR="00A76A4C" w:rsidRPr="00A76A4C" w:rsidRDefault="00A76A4C" w:rsidP="00E2319D">
      <w:pPr>
        <w:pStyle w:val="MRefer"/>
        <w:ind w:left="634" w:hanging="634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[3</w:t>
      </w:r>
      <w:r w:rsidR="00A0764F">
        <w:rPr>
          <w:sz w:val="16"/>
          <w:szCs w:val="16"/>
          <w:shd w:val="clear" w:color="auto" w:fill="FFFFFF"/>
        </w:rPr>
        <w:t>7</w:t>
      </w:r>
      <w:r>
        <w:rPr>
          <w:sz w:val="16"/>
          <w:szCs w:val="16"/>
          <w:shd w:val="clear" w:color="auto" w:fill="FFFFFF"/>
        </w:rPr>
        <w:t>]</w:t>
      </w:r>
      <w:r>
        <w:rPr>
          <w:sz w:val="16"/>
          <w:szCs w:val="16"/>
          <w:shd w:val="clear" w:color="auto" w:fill="FFFFFF"/>
        </w:rPr>
        <w:tab/>
        <w:t xml:space="preserve">Basak, S.C. </w:t>
      </w:r>
      <w:r w:rsidRPr="00034CE3">
        <w:rPr>
          <w:sz w:val="16"/>
          <w:szCs w:val="16"/>
        </w:rPr>
        <w:t xml:space="preserve">Molecular Similarity and Hazard Assessment of Chemicals: A Comparative Study Arbitrary and Tailored Similarity Spaces, </w:t>
      </w:r>
      <w:r w:rsidRPr="00034CE3">
        <w:rPr>
          <w:i/>
          <w:sz w:val="16"/>
          <w:szCs w:val="16"/>
        </w:rPr>
        <w:t>J. Eng. Sci. Manage. Educ.</w:t>
      </w:r>
      <w:r>
        <w:rPr>
          <w:sz w:val="16"/>
          <w:szCs w:val="16"/>
        </w:rPr>
        <w:t xml:space="preserve">, </w:t>
      </w:r>
      <w:r>
        <w:rPr>
          <w:b/>
          <w:sz w:val="16"/>
          <w:szCs w:val="16"/>
        </w:rPr>
        <w:t xml:space="preserve">2014, </w:t>
      </w:r>
      <w:r>
        <w:rPr>
          <w:i/>
          <w:sz w:val="16"/>
          <w:szCs w:val="16"/>
        </w:rPr>
        <w:t>7(III)</w:t>
      </w:r>
      <w:r>
        <w:rPr>
          <w:sz w:val="16"/>
          <w:szCs w:val="16"/>
        </w:rPr>
        <w:t>,</w:t>
      </w:r>
      <w:r w:rsidRPr="00034CE3">
        <w:rPr>
          <w:sz w:val="16"/>
          <w:szCs w:val="16"/>
        </w:rPr>
        <w:t xml:space="preserve"> 178-184</w:t>
      </w:r>
      <w:r>
        <w:rPr>
          <w:sz w:val="16"/>
          <w:szCs w:val="16"/>
        </w:rPr>
        <w:t>.</w:t>
      </w:r>
    </w:p>
    <w:p w:rsidR="00A76A4C" w:rsidRPr="00A76A4C" w:rsidRDefault="00A76A4C" w:rsidP="00A76A4C">
      <w:pPr>
        <w:pStyle w:val="MRefer"/>
        <w:ind w:left="630" w:hanging="630"/>
        <w:rPr>
          <w:sz w:val="16"/>
          <w:szCs w:val="16"/>
          <w:shd w:val="clear" w:color="auto" w:fill="FFFFFF"/>
        </w:rPr>
      </w:pPr>
    </w:p>
    <w:p w:rsidR="0003044F" w:rsidRDefault="0003044F" w:rsidP="00C17E4E">
      <w:pPr>
        <w:pStyle w:val="06-Heading-1"/>
        <w:ind w:left="630" w:hanging="630"/>
        <w:rPr>
          <w:rFonts w:eastAsia="Times New Roman"/>
          <w:b w:val="0"/>
          <w:caps w:val="0"/>
          <w:sz w:val="16"/>
          <w:lang w:eastAsia="en-US"/>
        </w:rPr>
      </w:pPr>
    </w:p>
    <w:p w:rsidR="00C17E4E" w:rsidRPr="002B553F" w:rsidRDefault="00C17E4E" w:rsidP="00C17E4E">
      <w:pPr>
        <w:pStyle w:val="05-ArticleText"/>
        <w:rPr>
          <w:b/>
          <w:bCs/>
          <w:lang w:bidi="fa-IR"/>
        </w:rPr>
      </w:pPr>
    </w:p>
    <w:p w:rsidR="00C17E4E" w:rsidRPr="002B553F" w:rsidRDefault="00C17E4E" w:rsidP="00C17E4E">
      <w:pPr>
        <w:pStyle w:val="05-ArticleText"/>
        <w:rPr>
          <w:b/>
          <w:bCs/>
          <w:lang w:bidi="fa-IR"/>
        </w:rPr>
      </w:pPr>
      <w:r w:rsidRPr="002B553F">
        <w:rPr>
          <w:b/>
          <w:bCs/>
          <w:lang w:bidi="fa-IR"/>
        </w:rPr>
        <w:t>Journal Reference:</w:t>
      </w:r>
    </w:p>
    <w:p w:rsidR="00C17E4E" w:rsidRPr="002B553F" w:rsidRDefault="00C17E4E" w:rsidP="00C17E4E">
      <w:pPr>
        <w:pStyle w:val="12-References"/>
        <w:spacing w:after="120" w:line="220" w:lineRule="exact"/>
        <w:rPr>
          <w:bCs/>
          <w:lang w:bidi="fa-IR"/>
        </w:rPr>
      </w:pPr>
      <w:r w:rsidRPr="002B553F">
        <w:rPr>
          <w:bCs/>
          <w:lang w:bidi="fa-IR"/>
        </w:rPr>
        <w:t>[1]</w:t>
      </w:r>
      <w:r w:rsidRPr="002B553F">
        <w:rPr>
          <w:bCs/>
          <w:lang w:bidi="fa-IR"/>
        </w:rPr>
        <w:tab/>
        <w:t xml:space="preserve">Bard, M.; Woods, R.A.; Bartón, D.H.; Corrie, J.E.; Widdowson, D.A. Sterol mutants of Saccharomyces cerevisiae: chromatographic analyses. </w:t>
      </w:r>
      <w:r w:rsidRPr="002B553F">
        <w:rPr>
          <w:bCs/>
          <w:i/>
          <w:lang w:bidi="fa-IR"/>
        </w:rPr>
        <w:t>Lipids</w:t>
      </w:r>
      <w:r w:rsidRPr="002B553F">
        <w:rPr>
          <w:bCs/>
          <w:lang w:bidi="fa-IR"/>
        </w:rPr>
        <w:t xml:space="preserve">, </w:t>
      </w:r>
      <w:r w:rsidRPr="002B553F">
        <w:rPr>
          <w:b/>
          <w:bCs/>
          <w:lang w:bidi="fa-IR"/>
        </w:rPr>
        <w:t>1977</w:t>
      </w:r>
      <w:r w:rsidRPr="002B553F">
        <w:rPr>
          <w:bCs/>
          <w:lang w:bidi="fa-IR"/>
        </w:rPr>
        <w:t xml:space="preserve">, </w:t>
      </w:r>
      <w:r w:rsidRPr="002B553F">
        <w:rPr>
          <w:bCs/>
          <w:i/>
          <w:lang w:bidi="fa-IR"/>
        </w:rPr>
        <w:t>12</w:t>
      </w:r>
      <w:r w:rsidRPr="002B553F">
        <w:rPr>
          <w:bCs/>
          <w:lang w:bidi="fa-IR"/>
        </w:rPr>
        <w:t>(8), 645-654.</w:t>
      </w:r>
    </w:p>
    <w:p w:rsidR="00C17E4E" w:rsidRPr="002B553F" w:rsidRDefault="00C17E4E" w:rsidP="00C17E4E">
      <w:pPr>
        <w:pStyle w:val="12-References"/>
        <w:spacing w:after="120" w:line="220" w:lineRule="exact"/>
        <w:rPr>
          <w:bCs/>
          <w:lang w:bidi="fa-IR"/>
        </w:rPr>
      </w:pPr>
      <w:r w:rsidRPr="002B553F">
        <w:rPr>
          <w:bCs/>
          <w:lang w:bidi="fa-IR"/>
        </w:rPr>
        <w:t>[2]</w:t>
      </w:r>
      <w:r w:rsidRPr="002B553F">
        <w:rPr>
          <w:bCs/>
          <w:lang w:bidi="fa-IR"/>
        </w:rPr>
        <w:tab/>
        <w:t xml:space="preserve">Zhang, W.; Brombosz, S.M.; Mendoza, J.L.; Moore, J.S. A high-yield, one-step synthesis of o-phenylene ethynylene cyclic trimer via precipitation-driven alkyne metathesis. </w:t>
      </w:r>
      <w:r w:rsidRPr="002B553F">
        <w:rPr>
          <w:bCs/>
          <w:i/>
          <w:lang w:bidi="fa-IR"/>
        </w:rPr>
        <w:t>J. Org. Chem</w:t>
      </w:r>
      <w:r w:rsidRPr="002B553F">
        <w:rPr>
          <w:bCs/>
          <w:lang w:bidi="fa-IR"/>
        </w:rPr>
        <w:t xml:space="preserve">., </w:t>
      </w:r>
      <w:r w:rsidRPr="002B553F">
        <w:rPr>
          <w:b/>
          <w:bCs/>
          <w:lang w:bidi="fa-IR"/>
        </w:rPr>
        <w:t>2005</w:t>
      </w:r>
      <w:r w:rsidRPr="002B553F">
        <w:rPr>
          <w:bCs/>
          <w:lang w:bidi="fa-IR"/>
        </w:rPr>
        <w:t xml:space="preserve">, </w:t>
      </w:r>
      <w:r w:rsidRPr="002B553F">
        <w:rPr>
          <w:bCs/>
          <w:i/>
          <w:lang w:bidi="fa-IR"/>
        </w:rPr>
        <w:t>70</w:t>
      </w:r>
      <w:r w:rsidRPr="002B553F">
        <w:rPr>
          <w:bCs/>
          <w:lang w:bidi="fa-IR"/>
        </w:rPr>
        <w:t>, 10198-10201.</w:t>
      </w:r>
    </w:p>
    <w:p w:rsidR="00C17E4E" w:rsidRPr="002B553F" w:rsidRDefault="00C17E4E" w:rsidP="00C17E4E">
      <w:pPr>
        <w:pStyle w:val="07-Heading-2"/>
        <w:rPr>
          <w:bCs/>
          <w:lang w:bidi="fa-IR"/>
        </w:rPr>
      </w:pPr>
      <w:r w:rsidRPr="002B553F">
        <w:rPr>
          <w:bCs/>
          <w:lang w:bidi="fa-IR"/>
        </w:rPr>
        <w:t>Book Reference:</w:t>
      </w:r>
    </w:p>
    <w:p w:rsidR="00C17E4E" w:rsidRPr="002B553F" w:rsidRDefault="00C17E4E" w:rsidP="00C17E4E">
      <w:pPr>
        <w:pStyle w:val="12-References"/>
        <w:spacing w:after="120" w:line="220" w:lineRule="exact"/>
        <w:rPr>
          <w:bCs/>
          <w:lang w:bidi="fa-IR"/>
        </w:rPr>
      </w:pPr>
      <w:r w:rsidRPr="002B553F">
        <w:rPr>
          <w:bCs/>
          <w:lang w:bidi="fa-IR"/>
        </w:rPr>
        <w:t>[3]</w:t>
      </w:r>
      <w:r w:rsidRPr="002B553F">
        <w:rPr>
          <w:bCs/>
          <w:lang w:bidi="fa-IR"/>
        </w:rPr>
        <w:tab/>
        <w:t xml:space="preserve">Crabtree, R.H. </w:t>
      </w:r>
      <w:r w:rsidRPr="0008684C">
        <w:rPr>
          <w:bCs/>
          <w:i/>
          <w:lang w:bidi="fa-IR"/>
        </w:rPr>
        <w:t>The Organometallic Chemistry of the Transition Metals</w:t>
      </w:r>
      <w:r w:rsidRPr="002B553F">
        <w:rPr>
          <w:bCs/>
          <w:lang w:bidi="fa-IR"/>
        </w:rPr>
        <w:t xml:space="preserve">, 3rd ed.; Wiley &amp; Sons: New York, </w:t>
      </w:r>
      <w:r w:rsidRPr="002B553F">
        <w:rPr>
          <w:b/>
          <w:bCs/>
          <w:lang w:bidi="fa-IR"/>
        </w:rPr>
        <w:t>2001</w:t>
      </w:r>
      <w:r w:rsidRPr="002B553F">
        <w:rPr>
          <w:bCs/>
          <w:lang w:bidi="fa-IR"/>
        </w:rPr>
        <w:t>.</w:t>
      </w:r>
    </w:p>
    <w:p w:rsidR="00C17E4E" w:rsidRPr="002B553F" w:rsidRDefault="00C17E4E" w:rsidP="00C17E4E">
      <w:pPr>
        <w:pStyle w:val="07-Heading-2"/>
        <w:rPr>
          <w:bCs/>
          <w:lang w:bidi="fa-IR"/>
        </w:rPr>
      </w:pPr>
      <w:r w:rsidRPr="002B553F">
        <w:rPr>
          <w:bCs/>
          <w:lang w:bidi="fa-IR"/>
        </w:rPr>
        <w:t>Book Chapter Reference:</w:t>
      </w:r>
    </w:p>
    <w:p w:rsidR="00C17E4E" w:rsidRPr="002B553F" w:rsidRDefault="00C17E4E" w:rsidP="00C17E4E">
      <w:pPr>
        <w:pStyle w:val="12-References"/>
        <w:spacing w:after="120" w:line="220" w:lineRule="exact"/>
        <w:rPr>
          <w:bCs/>
          <w:lang w:bidi="fa-IR"/>
        </w:rPr>
      </w:pPr>
      <w:r w:rsidRPr="002B553F">
        <w:rPr>
          <w:bCs/>
          <w:lang w:bidi="fa-IR"/>
        </w:rPr>
        <w:t>[4]</w:t>
      </w:r>
      <w:r w:rsidRPr="002B553F">
        <w:rPr>
          <w:bCs/>
          <w:lang w:bidi="fa-IR"/>
        </w:rPr>
        <w:tab/>
        <w:t xml:space="preserve">Wheeler, D.M.S.; Wheeler, M.M. </w:t>
      </w:r>
      <w:r w:rsidRPr="0008684C">
        <w:rPr>
          <w:bCs/>
          <w:lang w:bidi="fa-IR"/>
        </w:rPr>
        <w:t>In:</w:t>
      </w:r>
      <w:r w:rsidRPr="0008684C">
        <w:rPr>
          <w:bCs/>
          <w:i/>
          <w:lang w:bidi="fa-IR"/>
        </w:rPr>
        <w:t xml:space="preserve"> Studies in Natural Products Chemistry</w:t>
      </w:r>
      <w:r w:rsidRPr="002B553F">
        <w:rPr>
          <w:bCs/>
          <w:lang w:bidi="fa-IR"/>
        </w:rPr>
        <w:t xml:space="preserve">; Atta-ur-Rahman, Ed.; Elsevier Science B. V: Amsterdam, </w:t>
      </w:r>
      <w:r w:rsidRPr="002B553F">
        <w:rPr>
          <w:b/>
          <w:bCs/>
          <w:lang w:bidi="fa-IR"/>
        </w:rPr>
        <w:t>1994</w:t>
      </w:r>
      <w:r w:rsidRPr="002B553F">
        <w:rPr>
          <w:bCs/>
          <w:lang w:bidi="fa-IR"/>
        </w:rPr>
        <w:t>; Vol. 14, pp. 3-46.</w:t>
      </w:r>
    </w:p>
    <w:p w:rsidR="00C17E4E" w:rsidRPr="002B553F" w:rsidRDefault="00C17E4E" w:rsidP="00C17E4E">
      <w:pPr>
        <w:pStyle w:val="07-Heading-2"/>
        <w:rPr>
          <w:bCs/>
          <w:lang w:bidi="fa-IR"/>
        </w:rPr>
      </w:pPr>
      <w:r w:rsidRPr="002B553F">
        <w:rPr>
          <w:bCs/>
          <w:lang w:bidi="fa-IR"/>
        </w:rPr>
        <w:t>Conference Proceedings:</w:t>
      </w:r>
    </w:p>
    <w:p w:rsidR="00C17E4E" w:rsidRPr="002B553F" w:rsidRDefault="00C17E4E" w:rsidP="00C17E4E">
      <w:pPr>
        <w:pStyle w:val="12-References"/>
        <w:spacing w:after="120" w:line="220" w:lineRule="exact"/>
        <w:rPr>
          <w:bCs/>
          <w:lang w:bidi="fa-IR"/>
        </w:rPr>
      </w:pPr>
      <w:r w:rsidRPr="002B553F">
        <w:rPr>
          <w:bCs/>
          <w:lang w:bidi="fa-IR"/>
        </w:rPr>
        <w:t>[5]</w:t>
      </w:r>
      <w:r w:rsidRPr="002B553F">
        <w:rPr>
          <w:bCs/>
          <w:lang w:bidi="fa-IR"/>
        </w:rPr>
        <w:tab/>
        <w:t xml:space="preserve">Jakeman, D.L.; Withers, S.G.E. In: </w:t>
      </w:r>
      <w:r w:rsidRPr="0008684C">
        <w:rPr>
          <w:bCs/>
          <w:i/>
          <w:lang w:bidi="fa-IR"/>
        </w:rPr>
        <w:t>Carbohydrate Bioengineering: Interdisciplinary Approaches</w:t>
      </w:r>
      <w:r w:rsidRPr="002B553F">
        <w:rPr>
          <w:bCs/>
          <w:lang w:bidi="fa-IR"/>
        </w:rPr>
        <w:t xml:space="preserve"> In: Proceedings of the 4th Carbohydrate Bioengineering Meeting, Stockholm, Sweden, June 10-13, 2001; Teeri, T.T.; Svensson, B.; Gilbert, H.J.; Feizi, T., Eds.; Royal Society of Chemistry: Cambridge, UK, </w:t>
      </w:r>
      <w:r w:rsidRPr="002B553F">
        <w:rPr>
          <w:b/>
          <w:bCs/>
          <w:lang w:bidi="fa-IR"/>
        </w:rPr>
        <w:t>2002</w:t>
      </w:r>
      <w:r w:rsidRPr="002B553F">
        <w:rPr>
          <w:bCs/>
          <w:lang w:bidi="fa-IR"/>
        </w:rPr>
        <w:t>; pp. 3-8.</w:t>
      </w:r>
    </w:p>
    <w:p w:rsidR="00C17E4E" w:rsidRPr="002B553F" w:rsidRDefault="00C17E4E" w:rsidP="00C17E4E">
      <w:pPr>
        <w:pStyle w:val="07-Heading-2"/>
        <w:rPr>
          <w:bCs/>
          <w:lang w:bidi="fa-IR"/>
        </w:rPr>
      </w:pPr>
      <w:r w:rsidRPr="002B553F">
        <w:rPr>
          <w:bCs/>
          <w:lang w:bidi="fa-IR"/>
        </w:rPr>
        <w:lastRenderedPageBreak/>
        <w:t>URL</w:t>
      </w:r>
      <w:r>
        <w:rPr>
          <w:bCs/>
          <w:lang w:bidi="fa-IR"/>
        </w:rPr>
        <w:t xml:space="preserve"> </w:t>
      </w:r>
      <w:r w:rsidRPr="002B553F">
        <w:rPr>
          <w:bCs/>
          <w:lang w:bidi="fa-IR"/>
        </w:rPr>
        <w:t>(WebPage):</w:t>
      </w:r>
    </w:p>
    <w:p w:rsidR="00C17E4E" w:rsidRPr="002B553F" w:rsidRDefault="00C17E4E" w:rsidP="00C17E4E">
      <w:pPr>
        <w:pStyle w:val="12-References"/>
        <w:spacing w:after="120" w:line="220" w:lineRule="exact"/>
        <w:rPr>
          <w:bCs/>
          <w:lang w:bidi="fa-IR"/>
        </w:rPr>
      </w:pPr>
      <w:r w:rsidRPr="002B553F">
        <w:rPr>
          <w:bCs/>
          <w:lang w:bidi="fa-IR"/>
        </w:rPr>
        <w:t xml:space="preserve">[6]  </w:t>
      </w:r>
      <w:r>
        <w:rPr>
          <w:bCs/>
          <w:lang w:bidi="fa-IR"/>
        </w:rPr>
        <w:t xml:space="preserve">   </w:t>
      </w:r>
      <w:r w:rsidRPr="002B553F">
        <w:rPr>
          <w:bCs/>
          <w:lang w:bidi="fa-IR"/>
        </w:rPr>
        <w:t xml:space="preserve">National Library of Medicine. Specialized Information Services: Toxicology and Environmental Health. sis.nlm.nih.gov/Tox/ToxMain.html (Accessed May 23, </w:t>
      </w:r>
      <w:r w:rsidRPr="002B553F">
        <w:rPr>
          <w:b/>
          <w:bCs/>
          <w:lang w:bidi="fa-IR"/>
        </w:rPr>
        <w:t>2004</w:t>
      </w:r>
      <w:r w:rsidRPr="002B553F">
        <w:rPr>
          <w:bCs/>
          <w:lang w:bidi="fa-IR"/>
        </w:rPr>
        <w:t>).</w:t>
      </w:r>
    </w:p>
    <w:p w:rsidR="00C17E4E" w:rsidRPr="002B553F" w:rsidRDefault="00C17E4E" w:rsidP="00C17E4E">
      <w:pPr>
        <w:pStyle w:val="07-Heading-2"/>
        <w:rPr>
          <w:bCs/>
          <w:lang w:bidi="fa-IR"/>
        </w:rPr>
      </w:pPr>
      <w:r w:rsidRPr="002B553F">
        <w:rPr>
          <w:bCs/>
          <w:lang w:bidi="fa-IR"/>
        </w:rPr>
        <w:t>Patent:</w:t>
      </w:r>
    </w:p>
    <w:p w:rsidR="00C17E4E" w:rsidRPr="002B553F" w:rsidRDefault="00C17E4E" w:rsidP="00C17E4E">
      <w:pPr>
        <w:pStyle w:val="12-References"/>
        <w:spacing w:after="120" w:line="220" w:lineRule="exact"/>
        <w:rPr>
          <w:bCs/>
          <w:lang w:bidi="fa-IR"/>
        </w:rPr>
      </w:pPr>
      <w:r w:rsidRPr="002B553F">
        <w:rPr>
          <w:bCs/>
          <w:lang w:bidi="fa-IR"/>
        </w:rPr>
        <w:t>[7]</w:t>
      </w:r>
      <w:r w:rsidRPr="002B553F">
        <w:rPr>
          <w:bCs/>
          <w:lang w:bidi="fa-IR"/>
        </w:rPr>
        <w:tab/>
        <w:t>Hoch, J.A.; Huang, S. Screening methods for the identification of novel antibiotics. U.S. Patent 6,043,045, March 28, 2000.</w:t>
      </w:r>
    </w:p>
    <w:p w:rsidR="00C17E4E" w:rsidRPr="002B553F" w:rsidRDefault="00C17E4E" w:rsidP="00C17E4E">
      <w:pPr>
        <w:pStyle w:val="07-Heading-2"/>
        <w:rPr>
          <w:bCs/>
          <w:lang w:bidi="fa-IR"/>
        </w:rPr>
      </w:pPr>
      <w:r w:rsidRPr="002B553F">
        <w:rPr>
          <w:bCs/>
          <w:lang w:bidi="fa-IR"/>
        </w:rPr>
        <w:t>Thesis:</w:t>
      </w:r>
    </w:p>
    <w:p w:rsidR="00C17E4E" w:rsidRPr="002B553F" w:rsidRDefault="00C17E4E" w:rsidP="00C17E4E">
      <w:pPr>
        <w:pStyle w:val="12-References"/>
        <w:spacing w:after="120" w:line="220" w:lineRule="exact"/>
        <w:rPr>
          <w:bCs/>
          <w:lang w:bidi="fa-IR"/>
        </w:rPr>
      </w:pPr>
      <w:r w:rsidRPr="002B553F">
        <w:rPr>
          <w:bCs/>
          <w:lang w:bidi="fa-IR"/>
        </w:rPr>
        <w:t>[8]</w:t>
      </w:r>
      <w:r w:rsidRPr="002B553F">
        <w:rPr>
          <w:bCs/>
          <w:lang w:bidi="fa-IR"/>
        </w:rPr>
        <w:tab/>
        <w:t xml:space="preserve">Mackel, H. </w:t>
      </w:r>
      <w:r w:rsidRPr="0008684C">
        <w:rPr>
          <w:bCs/>
          <w:i/>
          <w:lang w:bidi="fa-IR"/>
        </w:rPr>
        <w:t>Capturing the Spectra of Silicon Solar Cells</w:t>
      </w:r>
      <w:r w:rsidRPr="002B553F">
        <w:rPr>
          <w:bCs/>
          <w:lang w:bidi="fa-IR"/>
        </w:rPr>
        <w:t xml:space="preserve">. PhD Thesis, </w:t>
      </w:r>
      <w:r>
        <w:rPr>
          <w:bCs/>
          <w:lang w:bidi="fa-IR"/>
        </w:rPr>
        <w:t>T</w:t>
      </w:r>
      <w:r w:rsidRPr="002B553F">
        <w:rPr>
          <w:bCs/>
          <w:lang w:bidi="fa-IR"/>
        </w:rPr>
        <w:t xml:space="preserve">he Australian National University: Canberra, December </w:t>
      </w:r>
      <w:r w:rsidRPr="002B553F">
        <w:rPr>
          <w:b/>
          <w:bCs/>
          <w:lang w:bidi="fa-IR"/>
        </w:rPr>
        <w:t>2004</w:t>
      </w:r>
      <w:r w:rsidRPr="002B553F">
        <w:rPr>
          <w:bCs/>
          <w:lang w:bidi="fa-IR"/>
        </w:rPr>
        <w:t>.</w:t>
      </w:r>
    </w:p>
    <w:p w:rsidR="00C17E4E" w:rsidRPr="002B553F" w:rsidRDefault="00C17E4E" w:rsidP="00C17E4E">
      <w:pPr>
        <w:pStyle w:val="07-Heading-2"/>
        <w:rPr>
          <w:bCs/>
          <w:lang w:bidi="fa-IR"/>
        </w:rPr>
      </w:pPr>
      <w:r w:rsidRPr="002B553F">
        <w:rPr>
          <w:bCs/>
          <w:lang w:bidi="fa-IR"/>
        </w:rPr>
        <w:t>E-citations:</w:t>
      </w:r>
    </w:p>
    <w:p w:rsidR="00C17E4E" w:rsidRPr="002B553F" w:rsidRDefault="00C17E4E" w:rsidP="00C17E4E">
      <w:pPr>
        <w:pStyle w:val="12-References"/>
        <w:spacing w:after="120" w:line="220" w:lineRule="exact"/>
        <w:rPr>
          <w:b/>
          <w:bCs/>
          <w:lang w:bidi="fa-IR"/>
        </w:rPr>
      </w:pPr>
      <w:r w:rsidRPr="002B553F">
        <w:rPr>
          <w:bCs/>
          <w:lang w:bidi="fa-IR"/>
        </w:rPr>
        <w:t>[9]</w:t>
      </w:r>
      <w:r w:rsidRPr="002B553F">
        <w:rPr>
          <w:bCs/>
          <w:lang w:bidi="fa-IR"/>
        </w:rPr>
        <w:tab/>
        <w:t>Citations for articles/material published exclusively online or in open access (free-to-view), must contain the  accurate Web addresses (URLs) at the end of the reference(s), except those posted on an author’s Web site (unless editorially essential), e.g. ‘Reference: Available from: URL’.</w:t>
      </w:r>
    </w:p>
    <w:p w:rsidR="00347CCA" w:rsidRDefault="00347CCA"/>
    <w:sectPr w:rsidR="0034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4E"/>
    <w:rsid w:val="000073E9"/>
    <w:rsid w:val="0003044F"/>
    <w:rsid w:val="00034CE3"/>
    <w:rsid w:val="001F2C42"/>
    <w:rsid w:val="002A6EAA"/>
    <w:rsid w:val="002C6C19"/>
    <w:rsid w:val="00347CCA"/>
    <w:rsid w:val="00375C72"/>
    <w:rsid w:val="004F1AB0"/>
    <w:rsid w:val="0067025B"/>
    <w:rsid w:val="00882AEE"/>
    <w:rsid w:val="00A027B0"/>
    <w:rsid w:val="00A0764F"/>
    <w:rsid w:val="00A76A4C"/>
    <w:rsid w:val="00B70610"/>
    <w:rsid w:val="00B81612"/>
    <w:rsid w:val="00C17E4E"/>
    <w:rsid w:val="00CF5F01"/>
    <w:rsid w:val="00DE2A05"/>
    <w:rsid w:val="00E2319D"/>
    <w:rsid w:val="00F2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A5955-79B0-42EE-B0D9-E507EF0C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-ArticleText">
    <w:name w:val="05-Article Text"/>
    <w:basedOn w:val="Normal"/>
    <w:rsid w:val="00C17E4E"/>
    <w:pPr>
      <w:tabs>
        <w:tab w:val="left" w:pos="284"/>
      </w:tabs>
      <w:spacing w:after="120" w:line="220" w:lineRule="exact"/>
      <w:jc w:val="both"/>
    </w:pPr>
    <w:rPr>
      <w:rFonts w:ascii="Times New Roman" w:eastAsia="Times" w:hAnsi="Times New Roman" w:cs="Times New Roman"/>
      <w:sz w:val="20"/>
      <w:szCs w:val="20"/>
      <w:lang w:eastAsia="zh-CN"/>
    </w:rPr>
  </w:style>
  <w:style w:type="paragraph" w:customStyle="1" w:styleId="06-Heading-1">
    <w:name w:val="06-Heading-1"/>
    <w:basedOn w:val="Normal"/>
    <w:rsid w:val="00C17E4E"/>
    <w:pPr>
      <w:spacing w:before="120" w:after="120" w:line="220" w:lineRule="exact"/>
      <w:jc w:val="both"/>
    </w:pPr>
    <w:rPr>
      <w:rFonts w:ascii="Times New Roman" w:eastAsia="Times" w:hAnsi="Times New Roman" w:cs="Times New Roman"/>
      <w:b/>
      <w:caps/>
      <w:sz w:val="20"/>
      <w:szCs w:val="20"/>
      <w:lang w:eastAsia="zh-CN"/>
    </w:rPr>
  </w:style>
  <w:style w:type="paragraph" w:customStyle="1" w:styleId="07-Heading-2">
    <w:name w:val="07-Heading-2"/>
    <w:basedOn w:val="Normal"/>
    <w:rsid w:val="00C17E4E"/>
    <w:pPr>
      <w:spacing w:before="120" w:after="120" w:line="220" w:lineRule="exact"/>
      <w:jc w:val="both"/>
    </w:pPr>
    <w:rPr>
      <w:rFonts w:ascii="Times New Roman" w:eastAsia="Times" w:hAnsi="Times New Roman" w:cs="Times New Roman"/>
      <w:b/>
      <w:sz w:val="20"/>
      <w:szCs w:val="20"/>
      <w:lang w:eastAsia="zh-CN"/>
    </w:rPr>
  </w:style>
  <w:style w:type="paragraph" w:customStyle="1" w:styleId="12-References">
    <w:name w:val="12-References"/>
    <w:basedOn w:val="Normal"/>
    <w:rsid w:val="00C17E4E"/>
    <w:pPr>
      <w:tabs>
        <w:tab w:val="left" w:pos="567"/>
      </w:tabs>
      <w:spacing w:after="0" w:line="180" w:lineRule="exact"/>
      <w:ind w:left="567" w:hanging="567"/>
      <w:jc w:val="both"/>
    </w:pPr>
    <w:rPr>
      <w:rFonts w:ascii="Times New Roman" w:eastAsia="Times" w:hAnsi="Times New Roman" w:cs="Times New Roman"/>
      <w:sz w:val="16"/>
      <w:szCs w:val="20"/>
      <w:lang w:eastAsia="zh-CN"/>
    </w:rPr>
  </w:style>
  <w:style w:type="paragraph" w:styleId="CommentText">
    <w:name w:val="annotation text"/>
    <w:basedOn w:val="Normal"/>
    <w:link w:val="CommentTextChar"/>
    <w:rsid w:val="00030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link w:val="CommentText"/>
    <w:rsid w:val="0003044F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customStyle="1" w:styleId="MRefer">
    <w:name w:val="M_Refer"/>
    <w:basedOn w:val="Normal"/>
    <w:rsid w:val="00034CE3"/>
    <w:pPr>
      <w:spacing w:after="0" w:line="340" w:lineRule="atLeast"/>
      <w:ind w:left="454" w:hanging="45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de-DE"/>
    </w:rPr>
  </w:style>
  <w:style w:type="character" w:styleId="Hyperlink">
    <w:name w:val="Hyperlink"/>
    <w:semiHidden/>
    <w:rsid w:val="00034CE3"/>
    <w:rPr>
      <w:color w:val="0000FF"/>
      <w:u w:val="single"/>
    </w:rPr>
  </w:style>
  <w:style w:type="paragraph" w:customStyle="1" w:styleId="MCopyright">
    <w:name w:val="M_Copyright"/>
    <w:basedOn w:val="Normal"/>
    <w:rsid w:val="00034CE3"/>
    <w:pPr>
      <w:tabs>
        <w:tab w:val="center" w:pos="4536"/>
        <w:tab w:val="right" w:pos="9072"/>
      </w:tabs>
      <w:spacing w:before="240" w:after="0" w:line="340" w:lineRule="atLeast"/>
    </w:pPr>
    <w:rPr>
      <w:rFonts w:ascii="Times New Roman" w:eastAsia="Times New Roman" w:hAnsi="Times New Roman" w:cs="Times New Roman"/>
      <w:color w:val="000000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 Majumdar</dc:creator>
  <cp:keywords/>
  <dc:description/>
  <cp:lastModifiedBy>Subho Majumdar</cp:lastModifiedBy>
  <cp:revision>7</cp:revision>
  <dcterms:created xsi:type="dcterms:W3CDTF">2015-02-27T01:28:00Z</dcterms:created>
  <dcterms:modified xsi:type="dcterms:W3CDTF">2015-03-04T03:54:00Z</dcterms:modified>
</cp:coreProperties>
</file>