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Detection</w:t>
      </w:r>
      <w:r>
        <w:t xml:space="preserve"> </w:t>
      </w:r>
      <w:r>
        <w:t xml:space="preserve">Limits</w:t>
      </w:r>
      <w:r>
        <w:t xml:space="preserve"> </w:t>
      </w:r>
      <w:r>
        <w:t xml:space="preserve">of</w:t>
      </w:r>
      <w:r>
        <w:t xml:space="preserve"> </w:t>
      </w:r>
      <w:r>
        <w:t xml:space="preserve">Low-Pass</w:t>
      </w:r>
      <w:r>
        <w:t xml:space="preserve"> </w:t>
      </w:r>
      <w:r>
        <w:t xml:space="preserve">Cell-Free</w:t>
      </w:r>
      <w:r>
        <w:t xml:space="preserve"> </w:t>
      </w:r>
      <w:r>
        <w:t xml:space="preserve">DNA</w:t>
      </w:r>
      <w:r>
        <w:t xml:space="preserve"> </w:t>
      </w:r>
      <w:r>
        <w:t xml:space="preserve">Sequencing</w:t>
      </w:r>
      <w:r>
        <w:t xml:space="preserve"> </w:t>
      </w:r>
      <w:r>
        <w:t xml:space="preserve">for</w:t>
      </w:r>
      <w:r>
        <w:t xml:space="preserve"> </w:t>
      </w:r>
      <w:r>
        <w:t xml:space="preserve">Haematological</w:t>
      </w:r>
      <w:r>
        <w:t xml:space="preserve"> </w:t>
      </w:r>
      <w:r>
        <w:t xml:space="preserve">Cytogenetics:</w:t>
      </w:r>
      <w:r>
        <w:t xml:space="preserve"> </w:t>
      </w:r>
      <w:r>
        <w:t xml:space="preserve">A</w:t>
      </w:r>
      <w:r>
        <w:t xml:space="preserve"> </w:t>
      </w:r>
      <w:r>
        <w:t xml:space="preserve">Simulation</w:t>
      </w:r>
      <w:r>
        <w:t xml:space="preserve"> </w:t>
      </w:r>
      <w:r>
        <w:t xml:space="preserve">Study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Low-pass</w:t>
      </w:r>
      <w:r>
        <w:t xml:space="preserve"> </w:t>
      </w:r>
      <w:r>
        <w:t xml:space="preserve">whole-genome</w:t>
      </w:r>
      <w:r>
        <w:t xml:space="preserve"> </w:t>
      </w:r>
      <w:r>
        <w:t xml:space="preserve">sequencing</w:t>
      </w:r>
      <w:r>
        <w:t xml:space="preserve"> </w:t>
      </w:r>
      <w:r>
        <w:t xml:space="preserve">of</w:t>
      </w:r>
      <w:r>
        <w:t xml:space="preserve"> </w:t>
      </w:r>
      <w:r>
        <w:t xml:space="preserve">cell-free</w:t>
      </w:r>
      <w:r>
        <w:t xml:space="preserve"> </w:t>
      </w:r>
      <w:r>
        <w:t xml:space="preserve">DNA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attractive</w:t>
      </w:r>
      <w:r>
        <w:t xml:space="preserve"> </w:t>
      </w:r>
      <w:r>
        <w:t xml:space="preserve">route</w:t>
      </w:r>
      <w:r>
        <w:t xml:space="preserve"> </w:t>
      </w:r>
      <w:r>
        <w:t xml:space="preserve">to</w:t>
      </w:r>
      <w:r>
        <w:t xml:space="preserve"> </w:t>
      </w:r>
      <w:r>
        <w:t xml:space="preserve">reading</w:t>
      </w:r>
      <w:r>
        <w:t xml:space="preserve"> </w:t>
      </w:r>
      <w:r>
        <w:t xml:space="preserve">a</w:t>
      </w:r>
      <w:r>
        <w:t xml:space="preserve"> </w:t>
      </w:r>
      <w:r>
        <w:t xml:space="preserve">haematological</w:t>
      </w:r>
      <w:r>
        <w:t xml:space="preserve"> </w:t>
      </w:r>
      <w:r>
        <w:t xml:space="preserve">karyotype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blood</w:t>
      </w:r>
      <w:r>
        <w:t xml:space="preserve"> </w:t>
      </w:r>
      <w:r>
        <w:t xml:space="preserve">draw,</w:t>
      </w:r>
      <w:r>
        <w:t xml:space="preserve"> </w:t>
      </w:r>
      <w:r>
        <w:t xml:space="preserve">but</w:t>
      </w:r>
      <w:r>
        <w:t xml:space="preserve"> </w:t>
      </w:r>
      <w:r>
        <w:t xml:space="preserve">its</w:t>
      </w:r>
      <w:r>
        <w:t xml:space="preserve"> </w:t>
      </w:r>
      <w:r>
        <w:t xml:space="preserve">published</w:t>
      </w:r>
      <w:r>
        <w:t xml:space="preserve"> </w:t>
      </w:r>
      <w:r>
        <w:t xml:space="preserve">detection</w:t>
      </w:r>
      <w:r>
        <w:t xml:space="preserve"> </w:t>
      </w:r>
      <w:r>
        <w:t xml:space="preserve">limits</w:t>
      </w:r>
      <w:r>
        <w:t xml:space="preserve"> </w:t>
      </w:r>
      <w:r>
        <w:t xml:space="preserve">are</w:t>
      </w:r>
      <w:r>
        <w:t xml:space="preserve"> </w:t>
      </w:r>
      <w:r>
        <w:t xml:space="preserve">derived</w:t>
      </w:r>
      <w:r>
        <w:t xml:space="preserve"> </w:t>
      </w:r>
      <w:r>
        <w:t xml:space="preserve">almost</w:t>
      </w:r>
      <w:r>
        <w:t xml:space="preserve"> </w:t>
      </w:r>
      <w:r>
        <w:t xml:space="preserve">entirely</w:t>
      </w:r>
      <w:r>
        <w:t xml:space="preserve"> </w:t>
      </w:r>
      <w:r>
        <w:t xml:space="preserve">from</w:t>
      </w:r>
      <w:r>
        <w:t xml:space="preserve"> </w:t>
      </w:r>
      <w:r>
        <w:t xml:space="preserve">prenatal</w:t>
      </w:r>
      <w:r>
        <w:t xml:space="preserve"> </w:t>
      </w:r>
      <w:r>
        <w:t xml:space="preserve">whole-chromosome</w:t>
      </w:r>
      <w:r>
        <w:t xml:space="preserve"> </w:t>
      </w:r>
      <w:r>
        <w:t xml:space="preserve">trisomies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arm-level</w:t>
      </w:r>
      <w:r>
        <w:t xml:space="preserve"> </w:t>
      </w:r>
      <w:r>
        <w:t xml:space="preserve">and</w:t>
      </w:r>
      <w:r>
        <w:t xml:space="preserve"> </w:t>
      </w:r>
      <w:r>
        <w:t xml:space="preserve">sub-arm</w:t>
      </w:r>
      <w:r>
        <w:t xml:space="preserve"> </w:t>
      </w:r>
      <w:r>
        <w:t xml:space="preserve">lesions</w:t>
      </w:r>
      <w:r>
        <w:t xml:space="preserve"> </w:t>
      </w:r>
      <w:r>
        <w:t xml:space="preserve">that</w:t>
      </w:r>
      <w:r>
        <w:t xml:space="preserve"> </w:t>
      </w:r>
      <w:r>
        <w:t xml:space="preserve">define</w:t>
      </w:r>
      <w:r>
        <w:t xml:space="preserve"> </w:t>
      </w:r>
      <w:r>
        <w:t xml:space="preserve">myeloid</w:t>
      </w:r>
      <w:r>
        <w:t xml:space="preserve"> </w:t>
      </w:r>
      <w:r>
        <w:t xml:space="preserve">disease.</w:t>
      </w:r>
      <w:r>
        <w:t xml:space="preserve"> </w:t>
      </w:r>
      <w:r>
        <w:t xml:space="preserve">We</w:t>
      </w:r>
      <w:r>
        <w:t xml:space="preserve"> </w:t>
      </w:r>
      <w:r>
        <w:t xml:space="preserve">report</w:t>
      </w:r>
      <w:r>
        <w:t xml:space="preserve"> </w:t>
      </w:r>
      <w:r>
        <w:t xml:space="preserve">an</w:t>
      </w:r>
      <w:r>
        <w:t xml:space="preserve"> </w:t>
      </w:r>
      <w:r>
        <w:t xml:space="preserve">open</w:t>
      </w:r>
      <w:r>
        <w:t xml:space="preserve"> </w:t>
      </w:r>
      <w:r>
        <w:t xml:space="preserve">simulation</w:t>
      </w:r>
      <w:r>
        <w:t xml:space="preserve"> </w:t>
      </w:r>
      <w:r>
        <w:t xml:space="preserve">study</w:t>
      </w:r>
      <w:r>
        <w:t xml:space="preserve"> </w:t>
      </w:r>
      <w:r>
        <w:t xml:space="preserve">that</w:t>
      </w:r>
      <w:r>
        <w:t xml:space="preserve"> </w:t>
      </w:r>
      <w:r>
        <w:t xml:space="preserve">measures</w:t>
      </w:r>
      <w:r>
        <w:t xml:space="preserve"> </w:t>
      </w:r>
      <w:r>
        <w:t xml:space="preserve">the</w:t>
      </w:r>
      <w:r>
        <w:t xml:space="preserve"> </w:t>
      </w:r>
      <w:r>
        <w:t xml:space="preserve">detectability</w:t>
      </w:r>
      <w:r>
        <w:t xml:space="preserve"> </w:t>
      </w:r>
      <w:r>
        <w:t xml:space="preserve">surface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bin-count</w:t>
      </w:r>
      <w:r>
        <w:t xml:space="preserve"> </w:t>
      </w:r>
      <w:r>
        <w:t xml:space="preserve">copy-number</w:t>
      </w:r>
      <w:r>
        <w:t xml:space="preserve"> </w:t>
      </w:r>
      <w:r>
        <w:t xml:space="preserve">caller</w:t>
      </w:r>
      <w:r>
        <w:t xml:space="preserve"> </w:t>
      </w:r>
      <w:r>
        <w:t xml:space="preserve">across</w:t>
      </w:r>
      <w:r>
        <w:t xml:space="preserve"> </w:t>
      </w:r>
      <w:r>
        <w:t xml:space="preserve">sequencing</w:t>
      </w:r>
      <w:r>
        <w:t xml:space="preserve"> </w:t>
      </w:r>
      <w:r>
        <w:t xml:space="preserve">depth,</w:t>
      </w:r>
      <w:r>
        <w:t xml:space="preserve"> </w:t>
      </w:r>
      <w:r>
        <w:t xml:space="preserve">tumour</w:t>
      </w:r>
      <w:r>
        <w:t xml:space="preserve"> </w:t>
      </w:r>
      <w:r>
        <w:t xml:space="preserve">fraction</w:t>
      </w:r>
      <w:r>
        <w:t xml:space="preserve"> </w:t>
      </w:r>
      <w:r>
        <w:t xml:space="preserve">and</w:t>
      </w:r>
      <w:r>
        <w:t xml:space="preserve"> </w:t>
      </w:r>
      <w:r>
        <w:t xml:space="preserve">lesion</w:t>
      </w:r>
      <w:r>
        <w:t xml:space="preserve"> </w:t>
      </w:r>
      <w:r>
        <w:t xml:space="preserve">size,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genome-wide</w:t>
      </w:r>
      <w:r>
        <w:t xml:space="preserve"> </w:t>
      </w:r>
      <w:r>
        <w:t xml:space="preserve">false</w:t>
      </w:r>
      <w:r>
        <w:t xml:space="preserve"> </w:t>
      </w:r>
      <w:r>
        <w:t xml:space="preserve">positive</w:t>
      </w:r>
      <w:r>
        <w:t xml:space="preserve"> </w:t>
      </w:r>
      <w:r>
        <w:t xml:space="preserve">rate</w:t>
      </w:r>
      <w:r>
        <w:t xml:space="preserve"> </w:t>
      </w:r>
      <w:r>
        <w:t xml:space="preserve">held</w:t>
      </w:r>
      <w:r>
        <w:t xml:space="preserve"> </w:t>
      </w:r>
      <w:r>
        <w:t xml:space="preserve">at</w:t>
      </w:r>
      <w:r>
        <w:t xml:space="preserve"> </w:t>
      </w:r>
      <w:r>
        <w:t xml:space="preserve">five</w:t>
      </w:r>
      <w:r>
        <w:t xml:space="preserve"> </w:t>
      </w:r>
      <w:r>
        <w:t xml:space="preserve">percent</w:t>
      </w:r>
      <w:r>
        <w:t xml:space="preserve"> </w:t>
      </w:r>
      <w:r>
        <w:t xml:space="preserve">by</w:t>
      </w:r>
      <w:r>
        <w:t xml:space="preserve"> </w:t>
      </w:r>
      <w:r>
        <w:t xml:space="preserve">calibration</w:t>
      </w:r>
      <w:r>
        <w:t xml:space="preserve"> </w:t>
      </w:r>
      <w:r>
        <w:t xml:space="preserve">against</w:t>
      </w:r>
      <w:r>
        <w:t xml:space="preserve"> </w:t>
      </w:r>
      <w:r>
        <w:t xml:space="preserve">held-out</w:t>
      </w:r>
      <w:r>
        <w:t xml:space="preserve"> </w:t>
      </w:r>
      <w:r>
        <w:t xml:space="preserve">normal</w:t>
      </w:r>
      <w:r>
        <w:t xml:space="preserve"> </w:t>
      </w:r>
      <w:r>
        <w:t xml:space="preserve">libraries.</w:t>
      </w:r>
      <w:r>
        <w:t xml:space="preserve"> </w:t>
      </w:r>
      <w:r>
        <w:t xml:space="preserve">We</w:t>
      </w:r>
      <w:r>
        <w:t xml:space="preserve"> </w:t>
      </w:r>
      <w:r>
        <w:t xml:space="preserve">find</w:t>
      </w:r>
      <w:r>
        <w:t xml:space="preserve"> </w:t>
      </w:r>
      <w:r>
        <w:t xml:space="preserve">three</w:t>
      </w:r>
      <w:r>
        <w:t xml:space="preserve"> </w:t>
      </w:r>
      <w:r>
        <w:t xml:space="preserve">things.</w:t>
      </w:r>
      <w:r>
        <w:t xml:space="preserve"> </w:t>
      </w:r>
      <w:r>
        <w:t xml:space="preserve">First,</w:t>
      </w:r>
      <w:r>
        <w:t xml:space="preserve"> </w:t>
      </w:r>
      <w:r>
        <w:t xml:space="preserve">sensitivity</w:t>
      </w:r>
      <w:r>
        <w:t xml:space="preserve"> </w:t>
      </w:r>
      <w:r>
        <w:t xml:space="preserve">plateaus</w:t>
      </w:r>
      <w:r>
        <w:t xml:space="preserve"> </w:t>
      </w:r>
      <w:r>
        <w:t xml:space="preserve">at</w:t>
      </w:r>
      <w:r>
        <w:t xml:space="preserve"> </w:t>
      </w:r>
      <w:r>
        <w:t xml:space="preserve">roughly</w:t>
      </w:r>
      <w:r>
        <w:t xml:space="preserve"> </w:t>
      </w:r>
      <w:r>
        <w:t xml:space="preserve">0.5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coverage:</w:t>
      </w:r>
      <w:r>
        <w:t xml:space="preserve"> </w:t>
      </w:r>
      <w:r>
        <w:t xml:space="preserve">increasing</w:t>
      </w:r>
      <w:r>
        <w:t xml:space="preserve"> </w:t>
      </w:r>
      <w:r>
        <w:t xml:space="preserve">depth</w:t>
      </w:r>
      <w:r>
        <w:t xml:space="preserve"> </w:t>
      </w:r>
      <w:r>
        <w:t xml:space="preserve">from</w:t>
      </w:r>
      <w:r>
        <w:t xml:space="preserve"> </w:t>
      </w:r>
      <w:r>
        <w:t xml:space="preserve">0.5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5</w:t>
      </w:r>
      <m:oMath>
        <m:r>
          <m:rPr>
            <m:sty m:val="p"/>
          </m:rPr>
          <m:t>×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tenfold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cost,</w:t>
      </w:r>
      <w:r>
        <w:t xml:space="preserve"> </w:t>
      </w:r>
      <w:r>
        <w:t xml:space="preserve">improves</w:t>
      </w:r>
      <w:r>
        <w:t xml:space="preserve"> </w:t>
      </w:r>
      <w:r>
        <w:t xml:space="preserve">the</w:t>
      </w:r>
      <w:r>
        <w:t xml:space="preserve"> </w:t>
      </w:r>
      <w:r>
        <w:t xml:space="preserve">detection</w:t>
      </w:r>
      <w:r>
        <w:t xml:space="preserve"> </w:t>
      </w:r>
      <w:r>
        <w:t xml:space="preserve">limit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median</w:t>
      </w:r>
      <w:r>
        <w:t xml:space="preserve"> </w:t>
      </w:r>
      <w:r>
        <w:t xml:space="preserve">of</w:t>
      </w:r>
      <w:r>
        <w:t xml:space="preserve"> </w:t>
      </w:r>
      <w:r>
        <w:t xml:space="preserve">4.9</w:t>
      </w:r>
      <w:r>
        <w:t xml:space="preserve"> </w:t>
      </w:r>
      <w:r>
        <w:t xml:space="preserve">percent,</w:t>
      </w:r>
      <w:r>
        <w:t xml:space="preserve"> </w:t>
      </w:r>
      <w:r>
        <w:t xml:space="preserve">because</w:t>
      </w:r>
      <w:r>
        <w:t xml:space="preserve"> </w:t>
      </w:r>
      <w:r>
        <w:t xml:space="preserve">library-to-library</w:t>
      </w:r>
      <w:r>
        <w:t xml:space="preserve"> </w:t>
      </w:r>
      <w:r>
        <w:t xml:space="preserve">bias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counting</w:t>
      </w:r>
      <w:r>
        <w:t xml:space="preserve"> </w:t>
      </w:r>
      <w:r>
        <w:t xml:space="preserve">noise</w:t>
      </w:r>
      <w:r>
        <w:t xml:space="preserve"> </w:t>
      </w:r>
      <w:r>
        <w:t xml:space="preserve">sets</w:t>
      </w:r>
      <w:r>
        <w:t xml:space="preserve"> </w:t>
      </w:r>
      <w:r>
        <w:t xml:space="preserve">the</w:t>
      </w:r>
      <w:r>
        <w:t xml:space="preserve"> </w:t>
      </w:r>
      <w:r>
        <w:t xml:space="preserve">floor.</w:t>
      </w:r>
      <w:r>
        <w:t xml:space="preserve"> </w:t>
      </w:r>
      <w:r>
        <w:t xml:space="preserve">Second,</w:t>
      </w:r>
      <w:r>
        <w:t xml:space="preserve"> </w:t>
      </w:r>
      <w:r>
        <w:t xml:space="preserve">the</w:t>
      </w:r>
      <w:r>
        <w:t xml:space="preserve"> </w:t>
      </w:r>
      <w:r>
        <w:t xml:space="preserve">detection</w:t>
      </w:r>
      <w:r>
        <w:t xml:space="preserve"> </w:t>
      </w:r>
      <w:r>
        <w:t xml:space="preserve">limit</w:t>
      </w:r>
      <w:r>
        <w:t xml:space="preserve"> </w:t>
      </w:r>
      <w:r>
        <w:t xml:space="preserve">scales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inverse</w:t>
      </w:r>
      <w:r>
        <w:t xml:space="preserve"> </w:t>
      </w:r>
      <w:r>
        <w:t xml:space="preserve">square</w:t>
      </w:r>
      <w:r>
        <w:t xml:space="preserve"> </w:t>
      </w:r>
      <w:r>
        <w:t xml:space="preserve">root</w:t>
      </w:r>
      <w:r>
        <w:t xml:space="preserve"> </w:t>
      </w:r>
      <w:r>
        <w:t xml:space="preserve">of</w:t>
      </w:r>
      <w:r>
        <w:t xml:space="preserve"> </w:t>
      </w:r>
      <w:r>
        <w:t xml:space="preserve">lesion</w:t>
      </w:r>
      <w:r>
        <w:t xml:space="preserve"> </w:t>
      </w:r>
      <w:r>
        <w:t xml:space="preserve">size,</w:t>
      </w:r>
      <w:r>
        <w:t xml:space="preserve"> </w:t>
      </w:r>
      <w:r>
        <w:t xml:space="preserve">so</w:t>
      </w:r>
      <w:r>
        <w:t xml:space="preserve"> </w:t>
      </w:r>
      <w:r>
        <w:t xml:space="preserve">a</w:t>
      </w:r>
      <w:r>
        <w:t xml:space="preserve"> </w:t>
      </w:r>
      <w:r>
        <w:t xml:space="preserve">5.5 Mb</w:t>
      </w:r>
      <w:r>
        <w:t xml:space="preserve"> </w:t>
      </w:r>
      <w:r>
        <w:t xml:space="preserve">deletion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39.5</w:t>
      </w:r>
      <w:r>
        <w:t xml:space="preserve"> </w:t>
      </w:r>
      <w:r>
        <w:t xml:space="preserve">percent</w:t>
      </w:r>
      <w:r>
        <w:t xml:space="preserve"> </w:t>
      </w:r>
      <w:r>
        <w:t xml:space="preserve">tumour</w:t>
      </w:r>
      <w:r>
        <w:t xml:space="preserve"> </w:t>
      </w:r>
      <w:r>
        <w:t xml:space="preserve">fraction</w:t>
      </w:r>
      <w:r>
        <w:t xml:space="preserve"> </w:t>
      </w:r>
      <w:r>
        <w:t xml:space="preserve">at</w:t>
      </w:r>
      <w:r>
        <w:t xml:space="preserve"> </w:t>
      </w:r>
      <w:r>
        <w:t xml:space="preserve">0.1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a</w:t>
      </w:r>
      <w:r>
        <w:t xml:space="preserve"> </w:t>
      </w:r>
      <w:r>
        <w:t xml:space="preserve">434 Mb</w:t>
      </w:r>
      <w:r>
        <w:t xml:space="preserve"> </w:t>
      </w:r>
      <w:r>
        <w:t xml:space="preserve">complex</w:t>
      </w:r>
      <w:r>
        <w:t xml:space="preserve"> </w:t>
      </w:r>
      <w:r>
        <w:t xml:space="preserve">karyotype</w:t>
      </w:r>
      <w:r>
        <w:t xml:space="preserve"> </w:t>
      </w:r>
      <w:r>
        <w:t xml:space="preserve">requires</w:t>
      </w:r>
      <w:r>
        <w:t xml:space="preserve"> </w:t>
      </w:r>
      <w:r>
        <w:t xml:space="preserve">7.2</w:t>
      </w:r>
      <w:r>
        <w:t xml:space="preserve"> </w:t>
      </w:r>
      <w:r>
        <w:t xml:space="preserve">percent.</w:t>
      </w:r>
      <w:r>
        <w:t xml:space="preserve"> </w:t>
      </w:r>
      <w:r>
        <w:t xml:space="preserve">Third,</w:t>
      </w:r>
      <w:r>
        <w:t xml:space="preserve"> </w:t>
      </w:r>
      <w:r>
        <w:t xml:space="preserve">balanced</w:t>
      </w:r>
      <w:r>
        <w:t xml:space="preserve"> </w:t>
      </w:r>
      <w:r>
        <w:t xml:space="preserve">rearrangements</w:t>
      </w:r>
      <w:r>
        <w:t xml:space="preserve"> </w:t>
      </w:r>
      <w:r>
        <w:t xml:space="preserve">are</w:t>
      </w:r>
      <w:r>
        <w:t xml:space="preserve"> </w:t>
      </w:r>
      <w:r>
        <w:t xml:space="preserve">called</w:t>
      </w:r>
      <w:r>
        <w:t xml:space="preserve"> </w:t>
      </w:r>
      <w:r>
        <w:t xml:space="preserve">at</w:t>
      </w:r>
      <w:r>
        <w:t xml:space="preserve"> </w:t>
      </w:r>
      <w:r>
        <w:t xml:space="preserve">exactly</w:t>
      </w:r>
      <w:r>
        <w:t xml:space="preserve"> </w:t>
      </w:r>
      <w:r>
        <w:t xml:space="preserve">the</w:t>
      </w:r>
      <w:r>
        <w:t xml:space="preserve"> </w:t>
      </w:r>
      <w:r>
        <w:t xml:space="preserve">false</w:t>
      </w:r>
      <w:r>
        <w:t xml:space="preserve"> </w:t>
      </w:r>
      <w:r>
        <w:t xml:space="preserve">positive</w:t>
      </w:r>
      <w:r>
        <w:t xml:space="preserve"> </w:t>
      </w:r>
      <w:r>
        <w:t xml:space="preserve">rate</w:t>
      </w:r>
      <w:r>
        <w:t xml:space="preserve"> </w:t>
      </w:r>
      <w:r>
        <w:t xml:space="preserve">at</w:t>
      </w:r>
      <w:r>
        <w:t xml:space="preserve"> </w:t>
      </w:r>
      <w:r>
        <w:t xml:space="preserve">every</w:t>
      </w:r>
      <w:r>
        <w:t xml:space="preserve"> </w:t>
      </w:r>
      <w:r>
        <w:t xml:space="preserve">depth</w:t>
      </w:r>
      <w:r>
        <w:t xml:space="preserve"> </w:t>
      </w:r>
      <w:r>
        <w:t xml:space="preserve">and</w:t>
      </w:r>
      <w:r>
        <w:t xml:space="preserve"> </w:t>
      </w:r>
      <w:r>
        <w:t xml:space="preserve">tumour</w:t>
      </w:r>
      <w:r>
        <w:t xml:space="preserve"> </w:t>
      </w:r>
      <w:r>
        <w:t xml:space="preserve">fraction</w:t>
      </w:r>
      <w:r>
        <w:t xml:space="preserve"> </w:t>
      </w:r>
      <w:r>
        <w:t xml:space="preserve">tested,</w:t>
      </w:r>
      <w:r>
        <w:t xml:space="preserve"> </w:t>
      </w:r>
      <w:r>
        <w:t xml:space="preserve">and</w:t>
      </w:r>
      <w:r>
        <w:t xml:space="preserve"> </w:t>
      </w:r>
      <w:r>
        <w:t xml:space="preserve">we</w:t>
      </w:r>
      <w:r>
        <w:t xml:space="preserve"> </w:t>
      </w:r>
      <w:r>
        <w:t xml:space="preserve">give</w:t>
      </w:r>
      <w:r>
        <w:t xml:space="preserve"> </w:t>
      </w:r>
      <w:r>
        <w:t xml:space="preserve">a</w:t>
      </w:r>
      <w:r>
        <w:t xml:space="preserve"> </w:t>
      </w:r>
      <w:r>
        <w:t xml:space="preserve">closed</w:t>
      </w:r>
      <w:r>
        <w:t xml:space="preserve"> </w:t>
      </w:r>
      <w:r>
        <w:t xml:space="preserve">form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expected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junction-spanning</w:t>
      </w:r>
      <w:r>
        <w:t xml:space="preserve"> </w:t>
      </w:r>
      <w:r>
        <w:t xml:space="preserve">molecules</w:t>
      </w:r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independent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genome</w:t>
      </w:r>
      <w:r>
        <w:t xml:space="preserve"> </w:t>
      </w:r>
      <w:r>
        <w:t xml:space="preserve">length</w:t>
      </w:r>
      <w:r>
        <w:t xml:space="preserve"> </w:t>
      </w:r>
      <w:r>
        <w:t xml:space="preserve">and</w:t>
      </w:r>
      <w:r>
        <w:t xml:space="preserve"> </w:t>
      </w:r>
      <w:r>
        <w:t xml:space="preserve">fragment</w:t>
      </w:r>
      <w:r>
        <w:t xml:space="preserve"> </w:t>
      </w:r>
      <w:r>
        <w:t xml:space="preserve">length.</w:t>
      </w:r>
      <w:r>
        <w:t xml:space="preserve"> </w:t>
      </w:r>
      <w:r>
        <w:t xml:space="preserve">At</w:t>
      </w:r>
      <w:r>
        <w:t xml:space="preserve"> </w:t>
      </w:r>
      <w:r>
        <w:t xml:space="preserve">0.1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ten</w:t>
      </w:r>
      <w:r>
        <w:t xml:space="preserve"> </w:t>
      </w:r>
      <w:r>
        <w:t xml:space="preserve">percent</w:t>
      </w:r>
      <w:r>
        <w:t xml:space="preserve"> </w:t>
      </w:r>
      <w:r>
        <w:t xml:space="preserve">tumour</w:t>
      </w:r>
      <w:r>
        <w:t xml:space="preserve"> </w:t>
      </w:r>
      <w:r>
        <w:t xml:space="preserve">fraction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0.004</w:t>
      </w:r>
      <w:r>
        <w:t xml:space="preserve"> </w:t>
      </w:r>
      <w:r>
        <w:t xml:space="preserve">reads,</w:t>
      </w:r>
      <w:r>
        <w:t xml:space="preserve"> </w:t>
      </w:r>
      <w:r>
        <w:t xml:space="preserve">placing</w:t>
      </w:r>
      <w:r>
        <w:t xml:space="preserve"> </w:t>
      </w:r>
      <w:r>
        <w:t xml:space="preserve">junction</w:t>
      </w:r>
      <w:r>
        <w:t xml:space="preserve"> </w:t>
      </w:r>
      <w:r>
        <w:t xml:space="preserve">detection</w:t>
      </w:r>
      <w:r>
        <w:t xml:space="preserve"> </w:t>
      </w:r>
      <w:r>
        <w:t xml:space="preserve">three</w:t>
      </w:r>
      <w:r>
        <w:t xml:space="preserve"> </w:t>
      </w:r>
      <w:r>
        <w:t xml:space="preserve">orders</w:t>
      </w:r>
      <w:r>
        <w:t xml:space="preserve"> </w:t>
      </w:r>
      <w:r>
        <w:t xml:space="preserve">of</w:t>
      </w:r>
      <w:r>
        <w:t xml:space="preserve"> </w:t>
      </w:r>
      <w:r>
        <w:t xml:space="preserve">magnitude</w:t>
      </w:r>
      <w:r>
        <w:t xml:space="preserve"> </w:t>
      </w:r>
      <w:r>
        <w:t xml:space="preserve">beyond</w:t>
      </w:r>
      <w:r>
        <w:t xml:space="preserve"> </w:t>
      </w:r>
      <w:r>
        <w:t xml:space="preserve">an</w:t>
      </w:r>
      <w:r>
        <w:t xml:space="preserve"> </w:t>
      </w:r>
      <w:r>
        <w:t xml:space="preserve">untargeted</w:t>
      </w:r>
      <w:r>
        <w:t xml:space="preserve"> </w:t>
      </w:r>
      <w:r>
        <w:t xml:space="preserve">low-pass</w:t>
      </w:r>
      <w:r>
        <w:t xml:space="preserve"> </w:t>
      </w:r>
      <w:r>
        <w:t xml:space="preserve">run</w:t>
      </w:r>
      <w:r>
        <w:t xml:space="preserve"> </w:t>
      </w:r>
      <w:r>
        <w:t xml:space="preserve">and</w:t>
      </w:r>
      <w:r>
        <w:t xml:space="preserve"> </w:t>
      </w:r>
      <w:r>
        <w:t xml:space="preserve">within</w:t>
      </w:r>
      <w:r>
        <w:t xml:space="preserve"> </w:t>
      </w:r>
      <w:r>
        <w:t xml:space="preserve">reach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1.5 Mb</w:t>
      </w:r>
      <w:r>
        <w:t xml:space="preserve"> </w:t>
      </w:r>
      <w:r>
        <w:t xml:space="preserve">capture</w:t>
      </w:r>
      <w:r>
        <w:t xml:space="preserve"> </w:t>
      </w:r>
      <w:r>
        <w:t xml:space="preserve">panel.</w:t>
      </w:r>
      <w:r>
        <w:t xml:space="preserve"> </w:t>
      </w:r>
      <w:r>
        <w:t xml:space="preserve">We</w:t>
      </w:r>
      <w:r>
        <w:t xml:space="preserve"> </w:t>
      </w:r>
      <w:r>
        <w:t xml:space="preserve">conclude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copy-neutral</w:t>
      </w:r>
      <w:r>
        <w:t xml:space="preserve"> </w:t>
      </w:r>
      <w:r>
        <w:t xml:space="preserve">blind</w:t>
      </w:r>
      <w:r>
        <w:t xml:space="preserve"> </w:t>
      </w:r>
      <w:r>
        <w:t xml:space="preserve">spot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coverage-allocation</w:t>
      </w:r>
      <w:r>
        <w:t xml:space="preserve"> </w:t>
      </w:r>
      <w:r>
        <w:t xml:space="preserve">problem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an</w:t>
      </w:r>
      <w:r>
        <w:t xml:space="preserve"> </w:t>
      </w:r>
      <w:r>
        <w:t xml:space="preserve">algorithmic</w:t>
      </w:r>
      <w:r>
        <w:t xml:space="preserve"> </w:t>
      </w:r>
      <w:r>
        <w:t xml:space="preserve">one.</w:t>
      </w:r>
      <w:r>
        <w:t xml:space="preserve"> </w:t>
      </w:r>
      <w:r>
        <w:t xml:space="preserve">All</w:t>
      </w:r>
      <w:r>
        <w:t xml:space="preserve"> </w:t>
      </w:r>
      <w:r>
        <w:t xml:space="preserve">code,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figures</w:t>
      </w:r>
      <w:r>
        <w:t xml:space="preserve"> </w:t>
      </w:r>
      <w:r>
        <w:t xml:space="preserve">are</w:t>
      </w:r>
      <w:r>
        <w:t xml:space="preserve"> </w:t>
      </w:r>
      <w:r>
        <w:t xml:space="preserve">released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MIT</w:t>
      </w:r>
      <w:r>
        <w:t xml:space="preserve"> </w:t>
      </w:r>
      <w:r>
        <w:t xml:space="preserve">licence.</w:t>
      </w:r>
    </w:p>
    <w:p>
      <w:pPr>
        <w:pStyle w:val="FirstParagraph"/>
      </w:pPr>
      <w:r>
        <w:t xml:space="preserve">cell-free DNA, cytogenetics, copy number variation, haematological malignancy,</w:t>
      </w:r>
      <w:r>
        <w:t xml:space="preserve"> </w:t>
      </w:r>
      <w:r>
        <w:t xml:space="preserve">low-pass sequencing, detection limits, simulation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Cytogenetic characterisation drives risk stratification and treatment choice in</w:t>
      </w:r>
      <w:r>
        <w:t xml:space="preserve"> </w:t>
      </w:r>
      <w:r>
        <w:t xml:space="preserve">myeloid malignancy</w:t>
      </w:r>
      <w:r>
        <w:t xml:space="preserve"> </w:t>
      </w:r>
      <w:r>
        <w:t xml:space="preserve">[1], [2]</w:t>
      </w:r>
      <w:r>
        <w:t xml:space="preserve">. It also requires a</w:t>
      </w:r>
      <w:r>
        <w:t xml:space="preserve"> </w:t>
      </w:r>
      <w:r>
        <w:t xml:space="preserve">bone marrow aspirate, an invasive procedure that cannot be repeated often</w:t>
      </w:r>
      <w:r>
        <w:t xml:space="preserve"> </w:t>
      </w:r>
      <w:r>
        <w:t xml:space="preserve">enough to track a clone through treatment. Cell-free DNA offers a blood-based</w:t>
      </w:r>
      <w:r>
        <w:t xml:space="preserve"> </w:t>
      </w:r>
      <w:r>
        <w:t xml:space="preserve">alternative, and shallow whole-genome sequencing of plasma DNA is already</w:t>
      </w:r>
      <w:r>
        <w:t xml:space="preserve"> </w:t>
      </w:r>
      <w:r>
        <w:t xml:space="preserve">routine in prenatal aneuploidy screening</w:t>
      </w:r>
      <w:r>
        <w:t xml:space="preserve"> </w:t>
      </w:r>
      <w:r>
        <w:t xml:space="preserve">[3], [4]</w:t>
      </w:r>
      <w:r>
        <w:t xml:space="preserve">, where tools such as WisecondorX</w:t>
      </w:r>
      <w:r>
        <w:t xml:space="preserve"> </w:t>
      </w:r>
      <w:r>
        <w:t xml:space="preserve">[5]</w:t>
      </w:r>
      <w:r>
        <w:t xml:space="preserve"> </w:t>
      </w:r>
      <w:r>
        <w:t xml:space="preserve">and ichorCNA</w:t>
      </w:r>
      <w:r>
        <w:t xml:space="preserve"> </w:t>
      </w:r>
      <w:r>
        <w:t xml:space="preserve">[6]</w:t>
      </w:r>
      <w:r>
        <w:t xml:space="preserve"> </w:t>
      </w:r>
      <w:r>
        <w:t xml:space="preserve">call</w:t>
      </w:r>
      <w:r>
        <w:t xml:space="preserve"> </w:t>
      </w:r>
      <w:r>
        <w:t xml:space="preserve">large copy-number changes from coverage as low as 0.1</w:t>
      </w:r>
      <m:oMath>
        <m:r>
          <m:rPr>
            <m:sty m:val="p"/>
          </m:rPr>
          <m:t>×</m:t>
        </m:r>
      </m:oMath>
      <w:r>
        <w:t xml:space="preserve">.</w:t>
      </w:r>
    </w:p>
    <w:p>
      <w:pPr>
        <w:pStyle w:val="BodyText"/>
      </w:pPr>
      <w:r>
        <w:t xml:space="preserve">Two gaps separate that success from a usable haematological assay.</w:t>
      </w:r>
    </w:p>
    <w:p>
      <w:pPr>
        <w:pStyle w:val="BodyText"/>
      </w:pPr>
      <w:r>
        <w:t xml:space="preserve">The first is quantitative. Published detection limits for low-pass cell-free</w:t>
      </w:r>
      <w:r>
        <w:t xml:space="preserve"> </w:t>
      </w:r>
      <w:r>
        <w:t xml:space="preserve">DNA are overwhelmingly derived for whole-chromosome trisomies in a prenatal</w:t>
      </w:r>
      <w:r>
        <w:t xml:space="preserve"> </w:t>
      </w:r>
      <w:r>
        <w:t xml:space="preserve">setting, where the abnormal fraction is often high and the lesion spans an</w:t>
      </w:r>
      <w:r>
        <w:t xml:space="preserve"> </w:t>
      </w:r>
      <w:r>
        <w:t xml:space="preserve">entire chromosome. The lesions that matter in marrow disease span two orders of</w:t>
      </w:r>
      <w:r>
        <w:t xml:space="preserve"> </w:t>
      </w:r>
      <w:r>
        <w:t xml:space="preserve">magnitude in size, from a 5 Mb del(20q) to a complex karyotype covering more</w:t>
      </w:r>
      <w:r>
        <w:t xml:space="preserve"> </w:t>
      </w:r>
      <w:r>
        <w:t xml:space="preserve">than 400 Mb, and no open sensitivity map exists across the joint space of</w:t>
      </w:r>
      <w:r>
        <w:t xml:space="preserve"> </w:t>
      </w:r>
      <w:r>
        <w:t xml:space="preserve">lesion size, tumour fraction and sequencing depth with specificity held fixed.</w:t>
      </w:r>
      <w:r>
        <w:t xml:space="preserve"> </w:t>
      </w:r>
      <w:r>
        <w:t xml:space="preserve">Sensitivity reported at uncalibrated specificity is not a measurement, and with</w:t>
      </w:r>
      <w:r>
        <w:t xml:space="preserve"> </w:t>
      </w:r>
      <w:r>
        <w:t xml:space="preserve">thousands of candidate segments tested per library the difference is not</w:t>
      </w:r>
      <w:r>
        <w:t xml:space="preserve"> </w:t>
      </w:r>
      <w:r>
        <w:t xml:space="preserve">subtle.</w:t>
      </w:r>
    </w:p>
    <w:p>
      <w:pPr>
        <w:pStyle w:val="BodyText"/>
      </w:pPr>
      <w:r>
        <w:t xml:space="preserve">The second gap is structural, and it is the more important of the two. A</w:t>
      </w:r>
      <w:r>
        <w:t xml:space="preserve"> </w:t>
      </w:r>
      <w:r>
        <w:t xml:space="preserve">balanced translocation changes no bin’s copy number. The rearrangements that</w:t>
      </w:r>
      <w:r>
        <w:t xml:space="preserve"> </w:t>
      </w:r>
      <w:r>
        <w:t xml:space="preserve">define acute promyelocytic leukaemia, chronic myeloid leukaemia, core-binding</w:t>
      </w:r>
      <w:r>
        <w:t xml:space="preserve"> </w:t>
      </w:r>
      <w:r>
        <w:t xml:space="preserve">factor leukaemia and their relatives</w:t>
      </w:r>
      <w:r>
        <w:t xml:space="preserve"> </w:t>
      </w:r>
      <w:r>
        <w:t xml:space="preserve">[7]</w:t>
      </w:r>
      <w:r>
        <w:t xml:space="preserve"> </w:t>
      </w:r>
      <w:r>
        <w:t xml:space="preserve">are therefore</w:t>
      </w:r>
      <w:r>
        <w:t xml:space="preserve"> </w:t>
      </w:r>
      <w:r>
        <w:t xml:space="preserve">invisible to every bin-count method, not as a matter of tuning but as a matter</w:t>
      </w:r>
      <w:r>
        <w:t xml:space="preserve"> </w:t>
      </w:r>
      <w:r>
        <w:t xml:space="preserve">of what the data contains. The literature addresses this mostly by noting it</w:t>
      </w:r>
      <w:r>
        <w:t xml:space="preserve"> </w:t>
      </w:r>
      <w:r>
        <w:t xml:space="preserve">and moving on. We think the useful response is to price the alternative.</w:t>
      </w:r>
    </w:p>
    <w:p>
      <w:pPr>
        <w:pStyle w:val="BodyText"/>
      </w:pPr>
      <w:r>
        <w:t xml:space="preserve">This paper makes three contributions:</w:t>
      </w:r>
    </w:p>
    <w:p>
      <w:pPr>
        <w:numPr>
          <w:ilvl w:val="0"/>
          <w:numId w:val="1001"/>
        </w:numPr>
      </w:pPr>
      <w:r>
        <w:t xml:space="preserve">An open, reproducible detectability surface for myeloid-relevant lesions,</w:t>
      </w:r>
      <w:r>
        <w:t xml:space="preserve"> </w:t>
      </w:r>
      <w:r>
        <w:t xml:space="preserve">spanning six depths, nine tumour fractions and ten lesions at 200</w:t>
      </w:r>
      <w:r>
        <w:t xml:space="preserve"> </w:t>
      </w:r>
      <w:r>
        <w:t xml:space="preserve">replicate libraries per condition, with the achieved genome-wide false</w:t>
      </w:r>
      <w:r>
        <w:t xml:space="preserve"> </w:t>
      </w:r>
      <w:r>
        <w:t xml:space="preserve">positive rate reported at every depth rather than assumed.</w:t>
      </w:r>
    </w:p>
    <w:p>
      <w:pPr>
        <w:numPr>
          <w:ilvl w:val="0"/>
          <w:numId w:val="1001"/>
        </w:numPr>
      </w:pPr>
      <w:r>
        <w:t xml:space="preserve">The observation and explanation of a sensitivity plateau: beyond roughly</w:t>
      </w:r>
      <w:r>
        <w:t xml:space="preserve"> </w:t>
      </w:r>
      <w:r>
        <w:t xml:space="preserve">0.5</w:t>
      </w:r>
      <m:oMath>
        <m:r>
          <m:rPr>
            <m:sty m:val="p"/>
          </m:rPr>
          <m:t>×</m:t>
        </m:r>
      </m:oMath>
      <w:r>
        <w:t xml:space="preserve">, additional coverage is close to wasted, because the limiting</w:t>
      </w:r>
      <w:r>
        <w:t xml:space="preserve"> </w:t>
      </w:r>
      <w:r>
        <w:t xml:space="preserve">noise source stops being Poisson and starts being library-to-library</w:t>
      </w:r>
      <w:r>
        <w:t xml:space="preserve"> </w:t>
      </w:r>
      <w:r>
        <w:t xml:space="preserve">bias.</w:t>
      </w:r>
    </w:p>
    <w:p>
      <w:pPr>
        <w:numPr>
          <w:ilvl w:val="0"/>
          <w:numId w:val="1001"/>
        </w:numPr>
      </w:pPr>
      <w:r>
        <w:t xml:space="preserve">A closed-form treatment of junction-level evidence for copy-neutral</w:t>
      </w:r>
      <w:r>
        <w:t xml:space="preserve"> </w:t>
      </w:r>
      <w:r>
        <w:t xml:space="preserve">rearrangements, showing that the required coverage scales as the inverse</w:t>
      </w:r>
      <w:r>
        <w:t xml:space="preserve"> </w:t>
      </w:r>
      <w:r>
        <w:t xml:space="preserve">of tumour fraction and that untargeted low-pass sequencing is three</w:t>
      </w:r>
      <w:r>
        <w:t xml:space="preserve"> </w:t>
      </w:r>
      <w:r>
        <w:t xml:space="preserve">orders of magnitude short, while a small capture panel is not.</w:t>
      </w:r>
    </w:p>
    <w:p>
      <w:pPr>
        <w:pStyle w:val="FirstParagraph"/>
      </w:pPr>
      <w:r>
        <w:t xml:space="preserve">We deliberately do not propose a better copy-number caller. WisecondorX and</w:t>
      </w:r>
      <w:r>
        <w:t xml:space="preserve"> </w:t>
      </w:r>
      <w:r>
        <w:t xml:space="preserve">ichorCNA have had years of refinement on within-sample normalisation, GC and</w:t>
      </w:r>
      <w:r>
        <w:t xml:space="preserve"> </w:t>
      </w:r>
      <w:r>
        <w:t xml:space="preserve">mappability correction and reference-panel construction. A new entrant competes</w:t>
      </w:r>
      <w:r>
        <w:t xml:space="preserve"> </w:t>
      </w:r>
      <w:r>
        <w:t xml:space="preserve">against the incumbent’s strongest axis. Measuring the class, and identifying</w:t>
      </w:r>
      <w:r>
        <w:t xml:space="preserve"> </w:t>
      </w:r>
      <w:r>
        <w:t xml:space="preserve">precisely where it cannot go, is the more useful contribution.</w:t>
      </w:r>
    </w:p>
    <w:bookmarkEnd w:id="20"/>
    <w:bookmarkStart w:id="24" w:name="related-work"/>
    <w:p>
      <w:pPr>
        <w:pStyle w:val="Heading1"/>
      </w:pPr>
      <w:r>
        <w:t xml:space="preserve">Related Work</w:t>
      </w:r>
    </w:p>
    <w:bookmarkStart w:id="21" w:name="bin-count-copy-number-detection"/>
    <w:p>
      <w:pPr>
        <w:pStyle w:val="Heading2"/>
      </w:pPr>
      <w:r>
        <w:t xml:space="preserve">Bin-count copy-number detection</w:t>
      </w:r>
    </w:p>
    <w:p>
      <w:pPr>
        <w:pStyle w:val="FirstParagraph"/>
      </w:pPr>
      <w:r>
        <w:t xml:space="preserve">WISECONDOR</w:t>
      </w:r>
      <w:r>
        <w:t xml:space="preserve"> </w:t>
      </w:r>
      <w:r>
        <w:t xml:space="preserve">[4]</w:t>
      </w:r>
      <w:r>
        <w:t xml:space="preserve"> </w:t>
      </w:r>
      <w:r>
        <w:t xml:space="preserve">introduced the within-sample</w:t>
      </w:r>
      <w:r>
        <w:t xml:space="preserve"> </w:t>
      </w:r>
      <w:r>
        <w:t xml:space="preserve">normalisation scheme that defines the class: bins are compared against a</w:t>
      </w:r>
      <w:r>
        <w:t xml:space="preserve"> </w:t>
      </w:r>
      <w:r>
        <w:t xml:space="preserve">reference set of behaviourally similar bins, which removes much of the</w:t>
      </w:r>
      <w:r>
        <w:t xml:space="preserve"> </w:t>
      </w:r>
      <w:r>
        <w:t xml:space="preserve">systematic coverage bias without requiring an explicit bias model.</w:t>
      </w:r>
      <w:r>
        <w:t xml:space="preserve"> </w:t>
      </w:r>
      <w:r>
        <w:t xml:space="preserve">WisecondorX</w:t>
      </w:r>
      <w:r>
        <w:t xml:space="preserve"> </w:t>
      </w:r>
      <w:r>
        <w:t xml:space="preserve">[5]</w:t>
      </w:r>
      <w:r>
        <w:t xml:space="preserve"> </w:t>
      </w:r>
      <w:r>
        <w:t xml:space="preserve">extended it with improved</w:t>
      </w:r>
      <w:r>
        <w:t xml:space="preserve"> </w:t>
      </w:r>
      <w:r>
        <w:t xml:space="preserve">normalisation and segmentation and is widely treated as the reference</w:t>
      </w:r>
      <w:r>
        <w:t xml:space="preserve"> </w:t>
      </w:r>
      <w:r>
        <w:t xml:space="preserve">implementation for shallow whole-genome copy-number calling. ichorCNA</w:t>
      </w:r>
      <w:r>
        <w:t xml:space="preserve"> </w:t>
      </w:r>
      <w:r>
        <w:t xml:space="preserve">[6]</w:t>
      </w:r>
      <w:r>
        <w:t xml:space="preserve"> </w:t>
      </w:r>
      <w:r>
        <w:t xml:space="preserve">approaches the same data with a hidden Markov</w:t>
      </w:r>
      <w:r>
        <w:t xml:space="preserve"> </w:t>
      </w:r>
      <w:r>
        <w:t xml:space="preserve">model that jointly estimates tumour fraction and copy-number state, which makes</w:t>
      </w:r>
      <w:r>
        <w:t xml:space="preserve"> </w:t>
      </w:r>
      <w:r>
        <w:t xml:space="preserve">it the standard choice when the tumour fraction itself is the quantity of</w:t>
      </w:r>
      <w:r>
        <w:t xml:space="preserve"> </w:t>
      </w:r>
      <w:r>
        <w:t xml:space="preserve">interest.</w:t>
      </w:r>
    </w:p>
    <w:p>
      <w:pPr>
        <w:pStyle w:val="BodyText"/>
      </w:pPr>
      <w:r>
        <w:t xml:space="preserve">All of these share a dependency on read depth per bin as the sole signal, and</w:t>
      </w:r>
      <w:r>
        <w:t xml:space="preserve"> </w:t>
      </w:r>
      <w:r>
        <w:t xml:space="preserve">all share the resulting blind spot for copy-neutral events. They also share a</w:t>
      </w:r>
      <w:r>
        <w:t xml:space="preserve"> </w:t>
      </w:r>
      <w:r>
        <w:t xml:space="preserve">dependency on a reference panel of normal libraries prepared on the same</w:t>
      </w:r>
      <w:r>
        <w:t xml:space="preserve"> </w:t>
      </w:r>
      <w:r>
        <w:t xml:space="preserve">protocol, a requirement that is easy to state and expensive to satisfy.</w:t>
      </w:r>
    </w:p>
    <w:bookmarkEnd w:id="21"/>
    <w:bookmarkStart w:id="22" w:name="coverage-bias"/>
    <w:p>
      <w:pPr>
        <w:pStyle w:val="Heading2"/>
      </w:pPr>
      <w:r>
        <w:t xml:space="preserve">Coverage bias</w:t>
      </w:r>
    </w:p>
    <w:p>
      <w:pPr>
        <w:pStyle w:val="FirstParagraph"/>
      </w:pPr>
      <w:r>
        <w:t xml:space="preserve">GC bias in high-throughput sequencing is well characterised</w:t>
      </w:r>
      <w:r>
        <w:t xml:space="preserve"> </w:t>
      </w:r>
      <w:r>
        <w:t xml:space="preserve">[8]</w:t>
      </w:r>
      <w:r>
        <w:t xml:space="preserve"> </w:t>
      </w:r>
      <w:r>
        <w:t xml:space="preserve">and is the dominant systematic effect that</w:t>
      </w:r>
      <w:r>
        <w:t xml:space="preserve"> </w:t>
      </w:r>
      <w:r>
        <w:t xml:space="preserve">bin-count callers must remove. What matters for detection limits, and what is</w:t>
      </w:r>
      <w:r>
        <w:t xml:space="preserve"> </w:t>
      </w:r>
      <w:r>
        <w:t xml:space="preserve">less often modelled explicitly, is the decomposition of bias into a component</w:t>
      </w:r>
      <w:r>
        <w:t xml:space="preserve"> </w:t>
      </w:r>
      <w:r>
        <w:t xml:space="preserve">that is reproducible across libraries, which a reference panel removes, and a</w:t>
      </w:r>
      <w:r>
        <w:t xml:space="preserve"> </w:t>
      </w:r>
      <w:r>
        <w:t xml:space="preserve">component that is redrawn per library, which it cannot. Our simulation makes</w:t>
      </w:r>
      <w:r>
        <w:t xml:space="preserve"> </w:t>
      </w:r>
      <w:r>
        <w:t xml:space="preserve">that split explicit, and it is the mechanism behind the plateau we report.</w:t>
      </w:r>
    </w:p>
    <w:bookmarkEnd w:id="22"/>
    <w:bookmarkStart w:id="23" w:name="beyond-depth"/>
    <w:p>
      <w:pPr>
        <w:pStyle w:val="Heading2"/>
      </w:pPr>
      <w:r>
        <w:t xml:space="preserve">Beyond depth</w:t>
      </w:r>
    </w:p>
    <w:p>
      <w:pPr>
        <w:pStyle w:val="FirstParagraph"/>
      </w:pPr>
      <w:r>
        <w:t xml:space="preserve">Where depth is insufficient, the field has moved to other signals. Targeted</w:t>
      </w:r>
      <w:r>
        <w:t xml:space="preserve"> </w:t>
      </w:r>
      <w:r>
        <w:t xml:space="preserve">error-suppressed sequencing of known variants achieves sensitivity far below</w:t>
      </w:r>
      <w:r>
        <w:t xml:space="preserve"> </w:t>
      </w:r>
      <w:r>
        <w:t xml:space="preserve">what untargeted sequencing allows</w:t>
      </w:r>
      <w:r>
        <w:t xml:space="preserve"> </w:t>
      </w:r>
      <w:r>
        <w:t xml:space="preserve">[9]</w:t>
      </w:r>
      <w:r>
        <w:t xml:space="preserve">, and personalised</w:t>
      </w:r>
      <w:r>
        <w:t xml:space="preserve"> </w:t>
      </w:r>
      <w:r>
        <w:t xml:space="preserve">assays built around a patient’s own rearrangements have been used to track</w:t>
      </w:r>
      <w:r>
        <w:t xml:space="preserve"> </w:t>
      </w:r>
      <w:r>
        <w:t xml:space="preserve">disease at very low tumour fractions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Fragmentomics exploits the non-random fragmentation of cell-free DNA</w:t>
      </w:r>
      <w:r>
        <w:t xml:space="preserve"> </w:t>
      </w:r>
      <w:r>
        <w:t xml:space="preserve">[11], [12]</w:t>
      </w:r>
      <w:r>
        <w:t xml:space="preserve"> </w:t>
      </w:r>
      <w:r>
        <w:t xml:space="preserve">to detect the presence of</w:t>
      </w:r>
      <w:r>
        <w:t xml:space="preserve"> </w:t>
      </w:r>
      <w:r>
        <w:t xml:space="preserve">disease without localising a specific lesion. Our junction calculation</w:t>
      </w:r>
      <w:r>
        <w:t xml:space="preserve"> </w:t>
      </w:r>
      <w:r>
        <w:t xml:space="preserve">quantifies exactly why the targeted route is the one that works for balanced</w:t>
      </w:r>
      <w:r>
        <w:t xml:space="preserve"> </w:t>
      </w:r>
      <w:r>
        <w:t xml:space="preserve">rearrangements.</w:t>
      </w:r>
    </w:p>
    <w:bookmarkEnd w:id="23"/>
    <w:bookmarkEnd w:id="24"/>
    <w:bookmarkStart w:id="32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The full implementation is available</w:t>
      </w:r>
      <w:r>
        <w:t xml:space="preserve"> </w:t>
      </w:r>
      <w:r>
        <w:t xml:space="preserve">[13]</w:t>
      </w:r>
      <w:r>
        <w:t xml:space="preserve">. This section states the</w:t>
      </w:r>
      <w:r>
        <w:t xml:space="preserve"> </w:t>
      </w:r>
      <w:r>
        <w:t xml:space="preserve">model precisely enough to reimplement.</w:t>
      </w:r>
    </w:p>
    <w:bookmarkStart w:id="25" w:name="binned-genome"/>
    <w:p>
      <w:pPr>
        <w:pStyle w:val="Heading2"/>
      </w:pPr>
      <w:r>
        <w:t xml:space="preserve">Binned genome</w:t>
      </w:r>
    </w:p>
    <w:p>
      <w:pPr>
        <w:pStyle w:val="FirstParagraph"/>
      </w:pPr>
      <w:r>
        <w:t xml:space="preserve">The 22 autosomes are divided into fixed 500 kb bins, giving 5</w:t>
      </w:r>
      <w:r>
        <w:t xml:space="preserve">,</w:t>
      </w:r>
      <w:r>
        <w:t xml:space="preserve">738 bins.</w:t>
      </w:r>
      <w:r>
        <w:t xml:space="preserve"> </w:t>
      </w:r>
      <w:r>
        <w:t xml:space="preserve">Each bin carries a GC content, a mappability and a systematic bias multiplier.</w:t>
      </w:r>
      <w:r>
        <w:t xml:space="preserve"> </w:t>
      </w:r>
      <w:r>
        <w:t xml:space="preserve">GC content is modelled as superposed sinusoids representing isochore structure</w:t>
      </w:r>
      <w:r>
        <w:t xml:space="preserve"> </w:t>
      </w:r>
      <w:r>
        <w:t xml:space="preserve">plus local variation, centred on 0.41. Mappability is drawn from a</w:t>
      </w:r>
      <w:r>
        <w:t xml:space="preserve"> </w:t>
      </w:r>
      <w:r>
        <w:t xml:space="preserve">Beta(18, 1.6) distribution attenuated towards each centromere, and bins below</w:t>
      </w:r>
      <w:r>
        <w:t xml:space="preserve"> </w:t>
      </w:r>
      <w:r>
        <w:t xml:space="preserve">0.55 are excluded, standing in for the unalignable regions every real pipeline</w:t>
      </w:r>
      <w:r>
        <w:t xml:space="preserve"> </w:t>
      </w:r>
      <w:r>
        <w:t xml:space="preserve">drops. The systematic bias multiplier is log-normal with standard deviation</w:t>
      </w:r>
      <w:r>
        <w:t xml:space="preserve"> </w:t>
      </w:r>
      <w:r>
        <w:t xml:space="preserve">0.14 and is identical in every library simulated on the same genome.</w:t>
      </w:r>
    </w:p>
    <w:p>
      <w:pPr>
        <w:pStyle w:val="BodyText"/>
      </w:pPr>
      <w:r>
        <w:t xml:space="preserve">These covariates are modelled rather than read from a reference assembly, which</w:t>
      </w:r>
      <w:r>
        <w:t xml:space="preserve"> </w:t>
      </w:r>
      <w:r>
        <w:t xml:space="preserve">keeps the study free of large data dependencies. A production pipeline</w:t>
      </w:r>
      <w:r>
        <w:t xml:space="preserve"> </w:t>
      </w:r>
      <w:r>
        <w:t xml:space="preserve">substitutes measured per-bin values at two attribute assignments and nothing</w:t>
      </w:r>
      <w:r>
        <w:t xml:space="preserve"> </w:t>
      </w:r>
      <w:r>
        <w:t xml:space="preserve">downstream changes.</w:t>
      </w:r>
    </w:p>
    <w:bookmarkEnd w:id="25"/>
    <w:bookmarkStart w:id="26" w:name="coverage-model"/>
    <w:p>
      <w:pPr>
        <w:pStyle w:val="Heading2"/>
      </w:pPr>
      <w:r>
        <w:t xml:space="preserve">Coverage model</w:t>
      </w:r>
    </w:p>
    <w:p>
      <w:pPr>
        <w:pStyle w:val="FirstParagraph"/>
      </w:pPr>
      <w:r>
        <w:t xml:space="preserve">For bin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a library at depth</w:t>
      </w:r>
      <w:r>
        <w:t xml:space="preserve"> </w:t>
      </w:r>
      <m:oMath>
        <m:r>
          <m:t>d</m:t>
        </m:r>
      </m:oMath>
      <w:r>
        <w:t xml:space="preserve">, the expected read count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b</m:t>
              </m:r>
            </m:num>
            <m:den>
              <m:r>
                <m:rPr>
                  <m:sty m:val="p"/>
                </m:rPr>
                <m:t>ℓ</m:t>
              </m:r>
            </m:den>
          </m:f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κ</m:t>
              </m:r>
            </m:e>
          </m:d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bin size,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the read length,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shared systematic</w:t>
      </w:r>
      <w:r>
        <w:t xml:space="preserve"> </w:t>
      </w:r>
      <w:r>
        <w:t xml:space="preserve">bias,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 per-library bias,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 GC efficiency curve with</w:t>
      </w:r>
      <w:r>
        <w:t xml:space="preserve"> </w:t>
      </w:r>
      <w:r>
        <w:t xml:space="preserve">per-library sharpness</w:t>
      </w:r>
      <w:r>
        <w:t xml:space="preserve"> </w:t>
      </w:r>
      <m:oMath>
        <m:r>
          <m:t>κ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mappability 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copy-number</w:t>
      </w:r>
      <w:r>
        <w:t xml:space="preserve"> </w:t>
      </w:r>
      <w:r>
        <w:t xml:space="preserve">ratio. Observed counts are Poisson about this expectation.</w:t>
      </w:r>
    </w:p>
    <w:p>
      <w:pPr>
        <w:pStyle w:val="BodyText"/>
      </w:pPr>
      <w:r>
        <w:t xml:space="preserve">The decomposition in</w:t>
      </w:r>
      <w:r>
        <w:t xml:space="preserve"> </w:t>
      </w:r>
      <w:hyperlink w:anchor="eq:coverage">
        <w:r>
          <w:rPr>
            <w:rStyle w:val="Hyperlink"/>
          </w:rPr>
          <w:t xml:space="preserve">[eq:coverage]</w:t>
        </w:r>
      </w:hyperlink>
      <w:r>
        <w:t xml:space="preserve"> </w:t>
      </w:r>
      <w:r>
        <w:t xml:space="preserve">is the only modelling choice that</w:t>
      </w:r>
      <w:r>
        <w:t xml:space="preserve"> </w:t>
      </w:r>
      <w:r>
        <w:t xml:space="preserve">materially affects our conclusions. The term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identical across</w:t>
      </w:r>
      <w:r>
        <w:t xml:space="preserve"> </w:t>
      </w:r>
      <w:r>
        <w:t xml:space="preserve">libraries and is removed by reference-panel normalisation. The term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log-normal with standard deviation</w:t>
      </w:r>
      <w:r>
        <w:t xml:space="preserve"> </w:t>
      </w:r>
      <m:oMath>
        <m:r>
          <m:t>0.045</m:t>
        </m:r>
      </m:oMath>
      <w:r>
        <w:t xml:space="preserve"> </w:t>
      </w:r>
      <w:r>
        <w:t xml:space="preserve">and is</w:t>
      </w:r>
      <w:r>
        <w:t xml:space="preserve"> </w:t>
      </w:r>
      <w:r>
        <w:rPr>
          <w:iCs/>
          <w:i/>
        </w:rPr>
        <w:t xml:space="preserve">redrawn for every</w:t>
      </w:r>
      <w:r>
        <w:rPr>
          <w:iCs/>
          <w:i/>
        </w:rPr>
        <w:t xml:space="preserve"> </w:t>
      </w:r>
      <w:r>
        <w:rPr>
          <w:iCs/>
          <w:i/>
        </w:rPr>
        <w:t xml:space="preserve">library</w:t>
      </w:r>
      <w:r>
        <w:t xml:space="preserve">, so no panel can learn it. A simulation omitting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reports</w:t>
      </w:r>
      <w:r>
        <w:t xml:space="preserve"> </w:t>
      </w:r>
      <w:r>
        <w:t xml:space="preserve">detection limits that improve without bound as coverage grows, which is both</w:t>
      </w:r>
      <w:r>
        <w:t xml:space="preserve"> </w:t>
      </w:r>
      <w:r>
        <w:t xml:space="preserve">flattering and contrary to observed behaviour.</w:t>
      </w:r>
    </w:p>
    <w:p>
      <w:pPr>
        <w:pStyle w:val="BodyText"/>
      </w:pPr>
      <w:r>
        <w:t xml:space="preserve">The copy-number ratio for a clone of copy number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present at tumour</w:t>
      </w:r>
      <w:r>
        <w:t xml:space="preserve"> </w:t>
      </w:r>
      <w:r>
        <w:t xml:space="preserve">fraction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</m:e>
              </m:d>
              <m:r>
                <m:rPr>
                  <m:sty m:val="p"/>
                </m:rPr>
                <m:t>⋅</m:t>
              </m:r>
              <m:r>
                <m:t>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single-copy loss therefore depresses expected depth by</w:t>
      </w:r>
      <w:r>
        <w:t xml:space="preserve"> </w:t>
      </w:r>
      <m:oMath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rather than by</w:t>
      </w:r>
      <w:r>
        <w:t xml:space="preserve"> </w:t>
      </w:r>
      <m:oMath>
        <m:r>
          <m:t>f</m:t>
        </m:r>
      </m:oMath>
      <w:r>
        <w:t xml:space="preserve">. This factor of two is verified directly in the test suite against a</w:t>
      </w:r>
      <w:r>
        <w:t xml:space="preserve"> </w:t>
      </w:r>
      <w:r>
        <w:t xml:space="preserve">diploid baseline on the same chromosome, which isolates the mixture arithmetic</w:t>
      </w:r>
      <w:r>
        <w:t xml:space="preserve"> </w:t>
      </w:r>
      <w:r>
        <w:t xml:space="preserve">from chromosome-specific bias.</w:t>
      </w:r>
    </w:p>
    <w:bookmarkEnd w:id="26"/>
    <w:bookmarkStart w:id="27" w:name="lesions"/>
    <w:p>
      <w:pPr>
        <w:pStyle w:val="Heading2"/>
      </w:pPr>
      <w:r>
        <w:t xml:space="preserve">Lesions</w:t>
      </w:r>
    </w:p>
    <w:p>
      <w:pPr>
        <w:pStyle w:val="FirstParagraph"/>
      </w:pPr>
      <w:r>
        <w:t xml:space="preserve">Eight copy-number lesions spanning 5.5 Mb to 434 Mb were simulated: del(20q)</w:t>
      </w:r>
      <w:r>
        <w:t xml:space="preserve"> </w:t>
      </w:r>
      <w:r>
        <w:t xml:space="preserve">at two sizes, del(13q), del(7q), del(5q), trisomy 8, monosomy 7, and a complex</w:t>
      </w:r>
      <w:r>
        <w:t xml:space="preserve"> </w:t>
      </w:r>
      <w:r>
        <w:t xml:space="preserve">karyotype combining five simultaneous changes. Four balanced rearrangements,</w:t>
      </w:r>
      <w:r>
        <w:t xml:space="preserve"> </w:t>
      </w:r>
      <w:r>
        <w:t xml:space="preserve">t(9;22), t(15;17), t(8;21) and inv(16), carry no copy-number change and serve</w:t>
      </w:r>
      <w:r>
        <w:t xml:space="preserve"> </w:t>
      </w:r>
      <w:r>
        <w:t xml:space="preserve">as the negative control.</w:t>
      </w:r>
    </w:p>
    <w:bookmarkEnd w:id="27"/>
    <w:bookmarkStart w:id="28" w:name="detector"/>
    <w:p>
      <w:pPr>
        <w:pStyle w:val="Heading2"/>
      </w:pPr>
      <w:r>
        <w:t xml:space="preserve">Detector</w:t>
      </w:r>
    </w:p>
    <w:p>
      <w:pPr>
        <w:pStyle w:val="FirstParagraph"/>
      </w:pPr>
      <w:r>
        <w:t xml:space="preserve">We reimplement the approach shared by WisecondorX and ichorCNA rather than</w:t>
      </w:r>
      <w:r>
        <w:t xml:space="preserve"> </w:t>
      </w:r>
      <w:r>
        <w:t xml:space="preserve">either tool. A library is normalised to its own total, GC-corrected by a</w:t>
      </w:r>
      <w:r>
        <w:t xml:space="preserve"> </w:t>
      </w:r>
      <w:r>
        <w:t xml:space="preserve">binned-median curve over 24 GC quantile groups, and converted to per-bin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scores against a panel of 100 normal libraries. Medians rather than means</w:t>
      </w:r>
      <w:r>
        <w:t xml:space="preserve"> </w:t>
      </w:r>
      <w:r>
        <w:t xml:space="preserve">are used for the GC curve so that a true lesion cannot drag the correction</w:t>
      </w:r>
      <w:r>
        <w:t xml:space="preserve"> </w:t>
      </w:r>
      <w:r>
        <w:t xml:space="preserve">towards itself.</w:t>
      </w:r>
    </w:p>
    <w:p>
      <w:pPr>
        <w:pStyle w:val="BodyText"/>
      </w:pPr>
      <w:r>
        <w:t xml:space="preserve">Candidate segments are every chromosome arm plus sliding windows of 8, 16, 32,</w:t>
      </w:r>
      <w:r>
        <w:t xml:space="preserve"> </w:t>
      </w:r>
      <w:r>
        <w:t xml:space="preserve">64, 128 and 256 bins at half-window steps, approximately 2</w:t>
      </w:r>
      <w:r>
        <w:t xml:space="preserve">,</w:t>
      </w:r>
      <w:r>
        <w:t xml:space="preserve">500 segments. For</w:t>
      </w:r>
      <w:r>
        <w:t xml:space="preserve"> </w:t>
      </w:r>
      <w:r>
        <w:t xml:space="preserve">each, the statistic is the Stouffer combination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w:r>
        <w:t xml:space="preserve">its bin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scores,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e>
              </m:ra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computed by prefix sums so that cost is independent of segment overlap. A</w:t>
      </w:r>
      <w:r>
        <w:t xml:space="preserve"> </w:t>
      </w:r>
      <w:r>
        <w:t xml:space="preserve">library is called abnormal if any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exceeds the threshold. This is a</w:t>
      </w:r>
      <w:r>
        <w:t xml:space="preserve"> </w:t>
      </w:r>
      <w:r>
        <w:t xml:space="preserve">simpler segmentation than circular binary segmentation</w:t>
      </w:r>
      <w:r>
        <w:t xml:space="preserve"> </w:t>
      </w:r>
      <w:r>
        <w:t xml:space="preserve">[15]</w:t>
      </w:r>
      <w:r>
        <w:t xml:space="preserve"> </w:t>
      </w:r>
      <w:r>
        <w:t xml:space="preserve">and is deliberate: a fixed segment family makes the</w:t>
      </w:r>
      <w:r>
        <w:t xml:space="preserve"> </w:t>
      </w:r>
      <w:r>
        <w:t xml:space="preserve">multiple-testing correction exact rather than approximate.</w:t>
      </w:r>
    </w:p>
    <w:bookmarkEnd w:id="28"/>
    <w:bookmarkStart w:id="29" w:name="threshold-calibration"/>
    <w:p>
      <w:pPr>
        <w:pStyle w:val="Heading2"/>
      </w:pPr>
      <w:r>
        <w:t xml:space="preserve">Threshold calibration</w:t>
      </w:r>
    </w:p>
    <w:p>
      <w:pPr>
        <w:pStyle w:val="FirstParagraph"/>
      </w:pPr>
      <w:r>
        <w:t xml:space="preserve">With roughly 2</w:t>
      </w:r>
      <w:r>
        <w:t xml:space="preserve">,</w:t>
      </w:r>
      <w:r>
        <w:t xml:space="preserve">500 segments tested per library, a per-segment threshold would</w:t>
      </w:r>
      <w:r>
        <w:t xml:space="preserve"> </w:t>
      </w:r>
      <w:r>
        <w:t xml:space="preserve">call something in nearly every normal library. We instead calibrate on the</w:t>
      </w:r>
      <w:r>
        <w:t xml:space="preserve"> </w:t>
      </w:r>
      <w:r>
        <w:t xml:space="preserve">distribution of the</w:t>
      </w:r>
      <w:r>
        <w:t xml:space="preserve"> </w:t>
      </w:r>
      <w:r>
        <w:rPr>
          <w:iCs/>
          <w:i/>
        </w:rPr>
        <w:t xml:space="preserve">maximum</w:t>
      </w:r>
      <w:r>
        <w:t xml:space="preserve"> </w:t>
      </w:r>
      <w:r>
        <w:t xml:space="preserve">statistic. Let</w:t>
      </w:r>
      <w: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</m:e>
            </m:d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S</m:t>
            </m:r>
          </m:sub>
        </m:sSub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T</m:t>
                </m:r>
              </m:e>
              <m:sub>
                <m:r>
                  <m:t>S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j</m:t>
                    </m:r>
                  </m:e>
                </m:d>
              </m:sup>
            </m:sSubSup>
          </m:e>
        </m:d>
      </m:oMath>
      <w:r>
        <w:t xml:space="preserve"> </w:t>
      </w:r>
      <w:r>
        <w:t xml:space="preserve">for held-out normal library</w:t>
      </w:r>
      <w:r>
        <w:t xml:space="preserve"> </w:t>
      </w:r>
      <m:oMath>
        <m:r>
          <m:t>j</m:t>
        </m:r>
      </m:oMath>
      <w:r>
        <w:t xml:space="preserve">. The threshold at genome-wide false positive</w:t>
      </w:r>
      <w:r>
        <w:t xml:space="preserve"> </w:t>
      </w:r>
      <w:r>
        <w:t xml:space="preserve">rate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t xml:space="preserve"> </w:t>
      </w:r>
      <w:r>
        <w:t xml:space="preserve">quantile of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</m:e>
            </m:d>
          </m:sup>
        </m:sSup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Three library sets are kept disjoint: 100 for the panel, 1</w:t>
      </w:r>
      <w:r>
        <w:t xml:space="preserve">,</w:t>
      </w:r>
      <w:r>
        <w:t xml:space="preserve">000 for</w:t>
      </w:r>
      <w:r>
        <w:t xml:space="preserve"> </w:t>
      </w:r>
      <w:r>
        <w:t xml:space="preserve">calibration, and 500 for measuring the achieved rate. Only the third yields an</w:t>
      </w:r>
      <w:r>
        <w:t xml:space="preserve"> </w:t>
      </w:r>
      <w:r>
        <w:t xml:space="preserve">out-of-sample number, and it is the one we report. Panels and thresholds are</w:t>
      </w:r>
      <w:r>
        <w:t xml:space="preserve"> </w:t>
      </w:r>
      <w:r>
        <w:t xml:space="preserve">rebuilt at every depth, since a panel built at one depth does not transfer to</w:t>
      </w:r>
      <w:r>
        <w:t xml:space="preserve"> </w:t>
      </w:r>
      <w:r>
        <w:t xml:space="preserve">another.</w:t>
      </w:r>
    </w:p>
    <w:bookmarkEnd w:id="29"/>
    <w:bookmarkStart w:id="30" w:name="sweep-design"/>
    <w:p>
      <w:pPr>
        <w:pStyle w:val="Heading2"/>
      </w:pPr>
      <w:r>
        <w:t xml:space="preserve">Sweep design</w:t>
      </w:r>
    </w:p>
    <w:p>
      <w:pPr>
        <w:pStyle w:val="FirstParagraph"/>
      </w:pPr>
      <w:r>
        <w:t xml:space="preserve">Six depths from 0.01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to 5</w:t>
      </w:r>
      <m:oMath>
        <m:r>
          <m:rPr>
            <m:sty m:val="p"/>
          </m:rPr>
          <m:t>×</m:t>
        </m:r>
      </m:oMath>
      <w:r>
        <w:t xml:space="preserve">, nine tumour fractions from one to 40</w:t>
      </w:r>
      <w:r>
        <w:t xml:space="preserve"> </w:t>
      </w:r>
      <w:r>
        <w:t xml:space="preserve">percent, ten lesions, 200 replicate libraries per condition: 540 conditions and</w:t>
      </w:r>
      <w:r>
        <w:t xml:space="preserve"> </w:t>
      </w:r>
      <w:r>
        <w:t xml:space="preserve">108</w:t>
      </w:r>
      <w:r>
        <w:t xml:space="preserve">,</w:t>
      </w:r>
      <w:r>
        <w:t xml:space="preserve">000 detector calls. Random streams are spawned from a single seed</w:t>
      </w:r>
      <w:r>
        <w:t xml:space="preserve"> </w:t>
      </w:r>
      <w:r>
        <w:t xml:space="preserve">sequence per depth, so the study is reproducible and the depths are mutually</w:t>
      </w:r>
      <w:r>
        <w:t xml:space="preserve"> </w:t>
      </w:r>
      <w:r>
        <w:t xml:space="preserve">independent.</w:t>
      </w:r>
    </w:p>
    <w:p>
      <w:pPr>
        <w:pStyle w:val="BodyText"/>
      </w:pPr>
      <w:r>
        <w:t xml:space="preserve">The limit of detection is the smallest tumour fraction reaching 90 percent</w:t>
      </w:r>
      <w:r>
        <w:t xml:space="preserve"> </w:t>
      </w:r>
      <w:r>
        <w:t xml:space="preserve">detection probability, linearly interpolated between bracketing grid points.</w:t>
      </w:r>
      <w:r>
        <w:t xml:space="preserve"> </w:t>
      </w:r>
      <w:r>
        <w:t xml:space="preserve">Where the grid never reaches 90 percent the limit is recorded as unreached,</w:t>
      </w:r>
      <w:r>
        <w:t xml:space="preserve"> </w:t>
      </w:r>
      <w:r>
        <w:t xml:space="preserve">which is a result and not a missing value.</w:t>
      </w:r>
    </w:p>
    <w:bookmarkEnd w:id="30"/>
    <w:bookmarkStart w:id="31" w:name="junction-level-evidence"/>
    <w:p>
      <w:pPr>
        <w:pStyle w:val="Heading2"/>
      </w:pPr>
      <w:r>
        <w:t xml:space="preserve">Junction-level evidence</w:t>
      </w:r>
    </w:p>
    <w:p>
      <w:pPr>
        <w:pStyle w:val="FirstParagraph"/>
      </w:pPr>
      <w:r>
        <w:t xml:space="preserve">For a heterozygous balanced rearrangement, a library molecule carries the</w:t>
      </w:r>
      <w:r>
        <w:t xml:space="preserve"> </w:t>
      </w:r>
      <w:r>
        <w:t xml:space="preserve">junction only if it derives from the derivative chromosome, one of two</w:t>
      </w:r>
      <w:r>
        <w:t xml:space="preserve"> </w:t>
      </w:r>
      <w:r>
        <w:t xml:space="preserve">homologues, and physically spans the breakpoint.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molecules sequenced,</w:t>
      </w:r>
      <w:r>
        <w:t xml:space="preserve"> </w:t>
      </w:r>
      <w:r>
        <w:t xml:space="preserve">fragment 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haploid genome length</w:t>
      </w:r>
      <w:r>
        <w:t xml:space="preserve"> </w:t>
      </w:r>
      <m:oMath>
        <m:r>
          <m:t>G</m:t>
        </m:r>
      </m:oMath>
      <w:r>
        <w:t xml:space="preserve">, the probability that a given</w:t>
      </w:r>
      <w:r>
        <w:t xml:space="preserve"> </w:t>
      </w:r>
      <w:r>
        <w:t xml:space="preserve">molecule spans a particular point is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G</m:t>
        </m:r>
      </m:oMath>
      <w:r>
        <w:t xml:space="preserve"> </w:t>
      </w:r>
      <w:r>
        <w:t xml:space="preserve">and the derivative allele supplies a</w:t>
      </w:r>
      <w:r>
        <w:t xml:space="preserve"> </w:t>
      </w:r>
      <w:r>
        <w:t xml:space="preserve">fraction</w:t>
      </w:r>
      <w:r>
        <w:t xml:space="preserve"> </w:t>
      </w:r>
      <m:oMath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of molecules. Hence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spanning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N</m:t>
        </m:r>
        <m:r>
          <m:t>L</m:t>
        </m:r>
        <m:r>
          <m:rPr>
            <m:sty m:val="p"/>
          </m:rPr>
          <m:t>/</m:t>
        </m:r>
        <m:r>
          <m:t>G</m:t>
        </m:r>
      </m:oMath>
      <w:r>
        <w:t xml:space="preserve"> </w:t>
      </w:r>
      <w:r>
        <w:t xml:space="preserve">is physical coverage. Genome length and fragment length both</w:t>
      </w:r>
      <w:r>
        <w:t xml:space="preserve"> </w:t>
      </w:r>
      <w:r>
        <w:t xml:space="preserve">cancel.</w:t>
      </w:r>
    </w:p>
    <w:p>
      <w:pPr>
        <w:pStyle w:val="BodyText"/>
      </w:pPr>
      <w:r>
        <w:t xml:space="preserve">Usable evidence is smaller still. A split read requires sufficient unique</w:t>
      </w:r>
      <w:r>
        <w:t xml:space="preserve"> </w:t>
      </w:r>
      <w:r>
        <w:t xml:space="preserve">sequence on each side of the breakpoint, taken as 20 bases, so a fraction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0.76</m:t>
        </m:r>
      </m:oMath>
      <w:r>
        <w:t xml:space="preserve"> </w:t>
      </w:r>
      <w:r>
        <w:t xml:space="preserve">of spanning molecules qualify on a 167-base fragment.</w:t>
      </w:r>
      <w:r>
        <w:t xml:space="preserve"> </w:t>
      </w:r>
      <w:r>
        <w:t xml:space="preserve">Discordant-pair evidence is unavailable: for 150-base paired-end reads on</w:t>
      </w:r>
      <w:r>
        <w:t xml:space="preserve"> </w:t>
      </w:r>
      <w:r>
        <w:t xml:space="preserve">167-base fragments the pair covers the whole fragment, leaving no inner gap in</w:t>
      </w:r>
      <w:r>
        <w:t xml:space="preserve"> </w:t>
      </w:r>
      <w:r>
        <w:t xml:space="preserve">which a junction could fall. Detection of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supporting reads is then</w:t>
      </w:r>
      <w:r>
        <w:t xml:space="preserve"> </w:t>
      </w:r>
      <w:r>
        <w:t xml:space="preserve">a Poisson tail probability with mean</w:t>
      </w:r>
      <w:r>
        <w:t xml:space="preserve"> </w:t>
      </w:r>
      <m:oMath>
        <m:r>
          <m:t>0.38</m:t>
        </m:r>
        <m:r>
          <m:t> </m:t>
        </m:r>
        <m:r>
          <m:t>c</m:t>
        </m:r>
        <m:r>
          <m:t>f</m:t>
        </m:r>
      </m:oMath>
      <w:r>
        <w:t xml:space="preserve">.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since one or</w:t>
      </w:r>
      <w:r>
        <w:t xml:space="preserve"> </w:t>
      </w:r>
      <w:r>
        <w:t xml:space="preserve">two supporting reads are not separable from mapping artefacts at scale.</w:t>
      </w:r>
    </w:p>
    <w:bookmarkEnd w:id="31"/>
    <w:bookmarkEnd w:id="32"/>
    <w:bookmarkStart w:id="50" w:name="results"/>
    <w:p>
      <w:pPr>
        <w:pStyle w:val="Heading1"/>
      </w:pPr>
      <w:r>
        <w:t xml:space="preserve">Results</w:t>
      </w:r>
    </w:p>
    <w:bookmarkStart w:id="34" w:name="X0fcd873d513dafa322fb6d513774cf482edd2bb"/>
    <w:p>
      <w:pPr>
        <w:pStyle w:val="Heading2"/>
      </w:pPr>
      <w:r>
        <w:t xml:space="preserve">Specificity is controlled, and controlling it is harder than it looks</w:t>
      </w:r>
    </w:p>
    <w:p>
      <w:pPr>
        <w:pStyle w:val="FirstParagraph"/>
      </w:pPr>
      <w:r>
        <w:t xml:space="preserve">Table </w:t>
      </w:r>
      <w:hyperlink w:anchor="tab:calibrati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achieved genome-wide false positive</w:t>
      </w:r>
      <w:r>
        <w:t xml:space="preserve"> </w:t>
      </w:r>
      <w:r>
        <w:t xml:space="preserve">rate at every depth, measured on 500 normal libraries seen by neither the panel</w:t>
      </w:r>
      <w:r>
        <w:t xml:space="preserve"> </w:t>
      </w:r>
      <w:r>
        <w:t xml:space="preserve">nor the calibration set. Rates average 5.0 percent and scatter between 3.2 and</w:t>
      </w:r>
      <w:r>
        <w:t xml:space="preserve"> </w:t>
      </w:r>
      <w:r>
        <w:t xml:space="preserve">7.4 percent, consistent with quantile-estimation noise rather than bias.</w:t>
      </w:r>
    </w:p>
    <w:bookmarkStart w:id="33" w:name="tab:calibration"/>
    <w:p>
      <w:pPr>
        <w:pStyle w:val="TableCaption"/>
      </w:pPr>
      <w:r>
        <w:t xml:space="preserve">Threshold calibration. Achieved rates are out of sample.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hreshold calibration. Achieved rates are out of sample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FPR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Achieved FPR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4.8%</w:t>
            </w:r>
          </w:p>
        </w:tc>
      </w:tr>
    </w:tbl>
    <w:bookmarkEnd w:id="33"/>
    <w:p>
      <w:pPr>
        <w:pStyle w:val="BodyText"/>
      </w:pPr>
      <w:r>
        <w:t xml:space="preserve">That scatter is itself a finding. Reducing the calibration set from 1</w:t>
      </w:r>
      <w:r>
        <w:t xml:space="preserve">,</w:t>
      </w:r>
      <w:r>
        <w:t xml:space="preserve">000 to</w:t>
      </w:r>
      <w:r>
        <w:t xml:space="preserve"> </w:t>
      </w:r>
      <w:r>
        <w:t xml:space="preserve">300 libraries moves the achieved rate to approximately eight percent, a 60</w:t>
      </w:r>
      <w:r>
        <w:t xml:space="preserve"> </w:t>
      </w:r>
      <w:r>
        <w:t xml:space="preserve">percent inflation arising from calibration noise alone with every other</w:t>
      </w:r>
      <w:r>
        <w:t xml:space="preserve"> </w:t>
      </w:r>
      <w:r>
        <w:t xml:space="preserve">component correct. For a laboratory without a large normal cohort this is a</w:t>
      </w:r>
      <w:r>
        <w:t xml:space="preserve"> </w:t>
      </w:r>
      <w:r>
        <w:t xml:space="preserve">practical obstacle distinct from the better-known requirement that the panel</w:t>
      </w:r>
      <w:r>
        <w:t xml:space="preserve"> </w:t>
      </w:r>
      <w:r>
        <w:t xml:space="preserve">match the assay chemistry.</w:t>
      </w:r>
    </w:p>
    <w:bookmarkEnd w:id="34"/>
    <w:bookmarkStart w:id="39" w:name="sensitivity-plateaus-near-0.5times"/>
    <w:p>
      <w:pPr>
        <w:pStyle w:val="Heading2"/>
      </w:pPr>
      <w:r>
        <w:t xml:space="preserve">Sensitivity plateaus near 0.5</w:t>
      </w:r>
      <m:oMath>
        <m:r>
          <m:rPr>
            <m:sty m:val="p"/>
          </m:rPr>
          <m:t>×</m:t>
        </m:r>
      </m:oMath>
    </w:p>
    <w:p>
      <w:pPr>
        <w:pStyle w:val="CaptionedFigure"/>
      </w:pPr>
      <w:r>
        <w:drawing>
          <wp:inline>
            <wp:extent cx="5334000" cy="329865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1_depth_plateau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 of detection against sequencing depth at 90 percent power and a</w:t>
      </w:r>
      <w:r>
        <w:t xml:space="preserve"> </w:t>
      </w:r>
      <w:r>
        <w:t xml:space="preserve">five percent genome-wide false positive rate. The curves flatten beyond</w:t>
      </w:r>
      <w:r>
        <w:t xml:space="preserve"> </w:t>
      </w:r>
      <w:r>
        <w:t xml:space="preserve">approximately 0.5</w:t>
      </w:r>
      <m:oMath>
        <m:r>
          <m:rPr>
            <m:sty m:val="p"/>
          </m:rPr>
          <m:t>×</m:t>
        </m:r>
      </m:oMath>
      <w:r>
        <w:t xml:space="preserve">, where library-to-library bias rather than counting</w:t>
      </w:r>
      <w:r>
        <w:t xml:space="preserve"> </w:t>
      </w:r>
      <w:r>
        <w:t xml:space="preserve">noise becomes the limiting factor.</w:t>
      </w:r>
    </w:p>
    <w:p>
      <w:pPr>
        <w:pStyle w:val="BodyText"/>
      </w:pPr>
      <w:r>
        <w:t xml:space="preserve">Table </w:t>
      </w:r>
      <w:hyperlink w:anchor="tab:lo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gives the full surface. Increasing depth from 0.01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to 0.1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improves the detection limit by 45 to 58 percent, median 55.</w:t>
      </w:r>
      <w:r>
        <w:t xml:space="preserve"> </w:t>
      </w:r>
      <w:r>
        <w:t xml:space="preserve">Increasing it from 0.5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to 5</w:t>
      </w:r>
      <m:oMath>
        <m:r>
          <m:rPr>
            <m:sty m:val="p"/>
          </m:rPr>
          <m:t>×</m:t>
        </m:r>
      </m:oMath>
      <w:r>
        <w:t xml:space="preserve">, a tenfold increase in sequencing</w:t>
      </w:r>
      <w:r>
        <w:t xml:space="preserve"> </w:t>
      </w:r>
      <w:r>
        <w:t xml:space="preserve">cost, improves it by 0.3 to 27 percent, median 4.9, with six of eight lesions</w:t>
      </w:r>
      <w:r>
        <w:t xml:space="preserve"> </w:t>
      </w:r>
      <w:r>
        <w:t xml:space="preserve">gaining under nine percent. The single large gain belongs to the complex</w:t>
      </w:r>
      <w:r>
        <w:t xml:space="preserve"> </w:t>
      </w:r>
      <w:r>
        <w:t xml:space="preserve">karyotype, the easiest case, where the remaining headroom is comparable to the</w:t>
      </w:r>
      <w:r>
        <w:t xml:space="preserve"> </w:t>
      </w:r>
      <w:r>
        <w:t xml:space="preserve">resolution of the tumour-fraction grid.</w:t>
      </w:r>
    </w:p>
    <w:bookmarkStart w:id="38" w:name="tab:lod"/>
    <w:p>
      <w:pPr>
        <w:pStyle w:val="TableCaption"/>
      </w:pPr>
      <w:r>
        <w:t xml:space="preserve">Smallest tumour fraction detected with 90 percent probability.</w:t>
      </w:r>
      <w:r>
        <w:t xml:space="preserve"> </w:t>
      </w:r>
      <w:r>
        <w:t xml:space="preserve">“</w:t>
      </w:r>
      <w:r>
        <w:t xml:space="preserve">n.r.</w:t>
      </w:r>
      <w:r>
        <w:t xml:space="preserve">”</w:t>
      </w:r>
      <w:r>
        <w:t xml:space="preserve"> </w:t>
      </w:r>
      <w:r>
        <w:t xml:space="preserve">denotes not reached at any tumour fraction up to 40 percent.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mallest tumour fraction detected with 90 percent probability. “n.r.” denotes not reached at any tumour fraction up to 40 percent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del(20q), 5.5 Mb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del(20q), 16 Mb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del(13q), 33.5 Mb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del(7q), 54 Mb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del(5q), 86 Mb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t xml:space="preserve">, 145 Mb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t xml:space="preserve">, 159 Mb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complex, 434 Mb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</w:tr>
    </w:tbl>
    <w:bookmarkEnd w:id="38"/>
    <w:p>
      <w:pPr>
        <w:pStyle w:val="BodyText"/>
      </w:pPr>
      <w:r>
        <w:t xml:space="preserve">The mechanism is visible in</w:t>
      </w:r>
      <w:r>
        <w:t xml:space="preserve"> </w:t>
      </w:r>
      <w:hyperlink w:anchor="eq:coverage">
        <w:r>
          <w:rPr>
            <w:rStyle w:val="Hyperlink"/>
          </w:rPr>
          <w:t xml:space="preserve">[eq:coverage]</w:t>
        </w:r>
      </w:hyperlink>
      <w:r>
        <w:t xml:space="preserve">. At 0.01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the per-bin</w:t>
      </w:r>
      <w:r>
        <w:t xml:space="preserve"> </w:t>
      </w:r>
      <w:r>
        <w:t xml:space="preserve">Poisson variance dominates and additional reads reduce it directly. By</w:t>
      </w:r>
      <w:r>
        <w:t xml:space="preserve"> </w:t>
      </w:r>
      <w:r>
        <w:t xml:space="preserve">0.5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the counting noise has fallen below the variance contributed by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, which does not shrink with depth at all. The practical implication is</w:t>
      </w:r>
      <w:r>
        <w:t xml:space="preserve"> </w:t>
      </w:r>
      <w:r>
        <w:t xml:space="preserve">blunt: a laboratory running 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or 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cell-free DNA for</w:t>
      </w:r>
      <w:r>
        <w:t xml:space="preserve"> </w:t>
      </w:r>
      <w:r>
        <w:t xml:space="preserve">cytogenetic purposes is purchasing coverage it cannot use, and the route past</w:t>
      </w:r>
      <w:r>
        <w:t xml:space="preserve"> </w:t>
      </w:r>
      <w:r>
        <w:t xml:space="preserve">the plateau is a better reference panel or a different class of evidence rather</w:t>
      </w:r>
      <w:r>
        <w:t xml:space="preserve"> </w:t>
      </w:r>
      <w:r>
        <w:t xml:space="preserve">than more reads.</w:t>
      </w:r>
    </w:p>
    <w:bookmarkEnd w:id="39"/>
    <w:bookmarkStart w:id="43" w:name="Xce92efef207f3eb6e8c3db0ddca8acbc518ef9b"/>
    <w:p>
      <w:pPr>
        <w:pStyle w:val="Heading2"/>
      </w:pPr>
      <w:r>
        <w:t xml:space="preserve">Detection scales with the square root of lesion size</w:t>
      </w:r>
    </w:p>
    <w:p>
      <w:pPr>
        <w:pStyle w:val="CaptionedFigure"/>
      </w:pPr>
      <w:r>
        <w:drawing>
          <wp:inline>
            <wp:extent cx="5334000" cy="329865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2_power_curv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Detection probability against tumour fraction at 0.1</w:t>
      </w:r>
      <m:oMath>
        <m:r>
          <m:rPr>
            <m:sty m:val="p"/>
          </m:rPr>
          <m:t>×</m:t>
        </m:r>
      </m:oMath>
      <w:r>
        <w:t xml:space="preserve">, with 200</w:t>
      </w:r>
      <w:r>
        <w:t xml:space="preserve"> </w:t>
      </w:r>
      <w:r>
        <w:t xml:space="preserve">simulated libraries per point. The dashed line is the false positive rate,</w:t>
      </w:r>
      <w:r>
        <w:t xml:space="preserve"> </w:t>
      </w:r>
      <w:r>
        <w:t xml:space="preserve">where every balanced rearrangement sits regardless of tumour fraction.</w:t>
      </w:r>
    </w:p>
    <w:p>
      <w:pPr>
        <w:pStyle w:val="BodyText"/>
      </w:pPr>
      <w:r>
        <w:t xml:space="preserve">Fitting the detection limit against lesion size on logarithmic axes gives a</w:t>
      </w:r>
      <w:r>
        <w:t xml:space="preserve"> </w:t>
      </w:r>
      <w:r>
        <w:t xml:space="preserve">slope of</w:t>
      </w:r>
      <w:r>
        <w:t xml:space="preserve"> </w:t>
      </w:r>
      <m:oMath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t xml:space="preserve">at 0.1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0.46</m:t>
        </m:r>
      </m:oMath>
      <w:r>
        <w:t xml:space="preserve"> </w:t>
      </w:r>
      <w:r>
        <w:t xml:space="preserve">at 5</w:t>
      </w:r>
      <m:oMath>
        <m:r>
          <m:rPr>
            <m:sty m:val="p"/>
          </m:rPr>
          <m:t>×</m:t>
        </m:r>
      </m:oMath>
      <w:r>
        <w:t xml:space="preserve">, close to the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implied by</w:t>
      </w:r>
      <w:r>
        <w:t xml:space="preserve"> </w:t>
      </w:r>
      <w:hyperlink w:anchor="eq:stouffer">
        <w:r>
          <w:rPr>
            <w:rStyle w:val="Hyperlink"/>
          </w:rPr>
          <w:t xml:space="preserve">[eq:stouffer]</w:t>
        </w:r>
      </w:hyperlink>
      <w:r>
        <w:t xml:space="preserve">: the segment statistic grows as the square root</w:t>
      </w:r>
      <w:r>
        <w:t xml:space="preserve"> </w:t>
      </w:r>
      <w:r>
        <w:t xml:space="preserve">of the number of bins averaged. Halving the detectable tumour fraction</w:t>
      </w:r>
      <w:r>
        <w:t xml:space="preserve"> </w:t>
      </w:r>
      <w:r>
        <w:t xml:space="preserve">therefore requires a lesion four times larger. This is not a tuning deficiency</w:t>
      </w:r>
      <w:r>
        <w:t xml:space="preserve"> </w:t>
      </w:r>
      <w:r>
        <w:t xml:space="preserve">but a property of averaging.</w:t>
      </w:r>
    </w:p>
    <w:p>
      <w:pPr>
        <w:pStyle w:val="BodyText"/>
      </w:pPr>
      <w:r>
        <w:t xml:space="preserve">Localisation is not the limiting step. Among conditions at 0.1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reaching</w:t>
      </w:r>
      <w:r>
        <w:t xml:space="preserve"> </w:t>
      </w:r>
      <w:r>
        <w:t xml:space="preserve">90 percent detection, calls covered at least half the true lesion in 94 percent</w:t>
      </w:r>
      <w:r>
        <w:t xml:space="preserve"> </w:t>
      </w:r>
      <w:r>
        <w:t xml:space="preserve">of replicates. When the detector fires it fires in the right place; it does not</w:t>
      </w:r>
      <w:r>
        <w:t xml:space="preserve"> </w:t>
      </w:r>
      <w:r>
        <w:t xml:space="preserve">fire often enough.</w:t>
      </w:r>
    </w:p>
    <w:bookmarkEnd w:id="43"/>
    <w:bookmarkStart w:id="44" w:name="Xe73e4adff7130d00de4af4096a3a05b11aff481"/>
    <w:p>
      <w:pPr>
        <w:pStyle w:val="Heading2"/>
      </w:pPr>
      <w:r>
        <w:t xml:space="preserve">Balanced rearrangements are called at chance</w:t>
      </w:r>
    </w:p>
    <w:p>
      <w:pPr>
        <w:pStyle w:val="FirstParagraph"/>
      </w:pPr>
      <w:r>
        <w:t xml:space="preserve">Across all 108 copy-neutral conditions, four rearrangements by six depths by</w:t>
      </w:r>
      <w:r>
        <w:t xml:space="preserve"> </w:t>
      </w:r>
      <w:r>
        <w:t xml:space="preserve">nine tumour fractions, mean detection was 5.3 percent against a five percent</w:t>
      </w:r>
      <w:r>
        <w:t xml:space="preserve"> </w:t>
      </w:r>
      <w:r>
        <w:t xml:space="preserve">false positive rate, with a maximum of 11.5 percent and a regression slope on</w:t>
      </w:r>
      <w:r>
        <w:t xml:space="preserve"> </w:t>
      </w:r>
      <w:r>
        <w:t xml:space="preserve">tumour fraction of</w:t>
      </w:r>
      <w:r>
        <w:t xml:space="preserve"> </w:t>
      </w:r>
      <m:oMath>
        <m:r>
          <m:rPr>
            <m:sty m:val="p"/>
          </m:rPr>
          <m:t>−</m:t>
        </m:r>
        <m:r>
          <m:t>0.007</m:t>
        </m:r>
      </m:oMath>
      <w:r>
        <w:t xml:space="preserve">, indistinguishable from zero.</w:t>
      </w:r>
    </w:p>
    <w:p>
      <w:pPr>
        <w:pStyle w:val="BodyText"/>
      </w:pPr>
      <w:r>
        <w:t xml:space="preserve">This is the expected result and its absence would indicate a defect. The</w:t>
      </w:r>
      <w:r>
        <w:t xml:space="preserve"> </w:t>
      </w:r>
      <w:r>
        <w:t xml:space="preserve">simulator confirms the premise directly: a balanced rearrangement at 90 percent</w:t>
      </w:r>
      <w:r>
        <w:t xml:space="preserve"> </w:t>
      </w:r>
      <w:r>
        <w:t xml:space="preserve">tumour fraction yields a library numerically identical to a normal one under</w:t>
      </w:r>
      <w:r>
        <w:t xml:space="preserve"> </w:t>
      </w:r>
      <w:r>
        <w:t xml:space="preserve">the same random seed.</w:t>
      </w:r>
    </w:p>
    <w:bookmarkEnd w:id="44"/>
    <w:bookmarkStart w:id="49" w:name="the-cost-of-junction-level-evidence"/>
    <w:p>
      <w:pPr>
        <w:pStyle w:val="Heading2"/>
      </w:pPr>
      <w:r>
        <w:t xml:space="preserve">The cost of junction-level evidence</w:t>
      </w:r>
    </w:p>
    <w:p>
      <w:pPr>
        <w:pStyle w:val="CaptionedFigure"/>
      </w:pPr>
      <w:r>
        <w:drawing>
          <wp:inline>
            <wp:extent cx="5334000" cy="329865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3_junction_cos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Sequencing required for three junction-spanning reads at 90 percent</w:t>
      </w:r>
      <w:r>
        <w:t xml:space="preserve"> </w:t>
      </w:r>
      <w:r>
        <w:t xml:space="preserve">power, untargeted against a 1.5 Mb capture panel. The shaded band marks the</w:t>
      </w:r>
      <w:r>
        <w:t xml:space="preserve"> </w:t>
      </w:r>
      <w:r>
        <w:t xml:space="preserve">yield of a routine low-pass run.</w:t>
      </w:r>
    </w:p>
    <w:p>
      <w:pPr>
        <w:pStyle w:val="BodyText"/>
      </w:pPr>
      <w:r>
        <w:t xml:space="preserve">By</w:t>
      </w:r>
      <w:r>
        <w:t xml:space="preserve"> </w:t>
      </w:r>
      <w:hyperlink w:anchor="eq:junction">
        <w:r>
          <w:rPr>
            <w:rStyle w:val="Hyperlink"/>
          </w:rPr>
          <w:t xml:space="preserve">[eq:junction]</w:t>
        </w:r>
      </w:hyperlink>
      <w:r>
        <w:t xml:space="preserve">, at 0.1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and ten percent tumour fraction the</w:t>
      </w:r>
      <w:r>
        <w:t xml:space="preserve"> </w:t>
      </w:r>
      <w:r>
        <w:t xml:space="preserve">expected usable junction evidence is 0.004 reads. This is not a detection</w:t>
      </w:r>
      <w:r>
        <w:t xml:space="preserve"> </w:t>
      </w:r>
      <w:r>
        <w:t xml:space="preserve">probability of 0.004; it is four thousandths of a single read.</w:t>
      </w:r>
      <w:r>
        <w:t xml:space="preserve"> </w:t>
      </w:r>
      <w:r>
        <w:t xml:space="preserve">Table </w:t>
      </w:r>
      <w:hyperlink w:anchor="tab:juncti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gives the coverage required for 90 percent power.</w:t>
      </w:r>
    </w:p>
    <w:bookmarkStart w:id="48" w:name="tab:junction"/>
    <w:p>
      <w:pPr>
        <w:pStyle w:val="TableCaption"/>
      </w:pPr>
      <w:r>
        <w:t xml:space="preserve">Sequencing required for three junction reads at 90 percent power.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equencing required for three junction reads at 90 percent power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Tumour 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Untargeted (Gbp)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Capture (Gbp)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</w:tbl>
    <w:bookmarkEnd w:id="48"/>
    <w:p>
      <w:pPr>
        <w:pStyle w:val="BodyText"/>
      </w:pPr>
      <w:r>
        <w:t xml:space="preserve">A routine low-pass run delivers between one and 15 Gbp. Untargeted sequencing</w:t>
      </w:r>
      <w:r>
        <w:t xml:space="preserve"> </w:t>
      </w:r>
      <w:r>
        <w:t xml:space="preserve">is short by two to three orders of magnitude. The recurrent haematological</w:t>
      </w:r>
      <w:r>
        <w:t xml:space="preserve"> </w:t>
      </w:r>
      <w:r>
        <w:t xml:space="preserve">fusion breakpoints occupy approximately 1.5 Mb in total, 0.05 percent of the</w:t>
      </w:r>
      <w:r>
        <w:t xml:space="preserve"> </w:t>
      </w:r>
      <w:r>
        <w:t xml:space="preserve">genome, so a capture panel tiling them concentrates coverage by a factor of</w:t>
      </w:r>
      <w:r>
        <w:t xml:space="preserve"> </w:t>
      </w:r>
      <w:r>
        <w:t xml:space="preserve">about 2</w:t>
      </w:r>
      <w:r>
        <w:t xml:space="preserve">,</w:t>
      </w:r>
      <w:r>
        <w:t xml:space="preserve">000 and brings the same evidence within a fraction of a gigabase.</w:t>
      </w:r>
    </w:p>
    <w:bookmarkEnd w:id="49"/>
    <w:bookmarkEnd w:id="50"/>
    <w:bookmarkStart w:id="52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three findings have a common shape: each identifies a limit that is</w:t>
      </w:r>
      <w:r>
        <w:t xml:space="preserve"> </w:t>
      </w:r>
      <w:r>
        <w:t xml:space="preserve">structural rather than algorithmic, and each therefore redirects effort rather</w:t>
      </w:r>
      <w:r>
        <w:t xml:space="preserve"> </w:t>
      </w:r>
      <w:r>
        <w:t xml:space="preserve">than merely characterising it.</w:t>
      </w:r>
    </w:p>
    <w:p>
      <w:pPr>
        <w:pStyle w:val="BodyText"/>
      </w:pPr>
      <w:r>
        <w:t xml:space="preserve">The plateau says that the marginal value of sequencing depth in this</w:t>
      </w:r>
      <w:r>
        <w:t xml:space="preserve"> </w:t>
      </w:r>
      <w:r>
        <w:t xml:space="preserve">application collapses early. Any effort spent on deeper low-pass sequencing is</w:t>
      </w:r>
      <w:r>
        <w:t xml:space="preserve"> </w:t>
      </w:r>
      <w:r>
        <w:t xml:space="preserve">better spent on reference-panel quality, since the panel is what removes the</w:t>
      </w:r>
      <w:r>
        <w:t xml:space="preserve"> </w:t>
      </w:r>
      <w:r>
        <w:t xml:space="preserve">bias component that depth cannot touch.</w:t>
      </w:r>
    </w:p>
    <w:p>
      <w:pPr>
        <w:pStyle w:val="BodyText"/>
      </w:pPr>
      <w:r>
        <w:t xml:space="preserve">The size scaling says that sub-arm lesions are outside the reach of untargeted</w:t>
      </w:r>
      <w:r>
        <w:t xml:space="preserve"> </w:t>
      </w:r>
      <w:r>
        <w:t xml:space="preserve">low-pass sequencing at clinically interesting tumour fractions, and that no</w:t>
      </w:r>
      <w:r>
        <w:t xml:space="preserve"> </w:t>
      </w:r>
      <w:r>
        <w:t xml:space="preserve">reasonable improvement in calling changes this, because the exponent follows</w:t>
      </w:r>
      <w:r>
        <w:t xml:space="preserve"> </w:t>
      </w:r>
      <w:r>
        <w:t xml:space="preserve">from averaging rather than from implementation.</w:t>
      </w:r>
    </w:p>
    <w:p>
      <w:pPr>
        <w:pStyle w:val="BodyText"/>
      </w:pPr>
      <w:r>
        <w:t xml:space="preserve">The junction calculation is the most consequential of the three, because it</w:t>
      </w:r>
      <w:r>
        <w:t xml:space="preserve"> </w:t>
      </w:r>
      <w:r>
        <w:t xml:space="preserve">closes a line of enquiry. Detecting balanced rearrangements from untargeted</w:t>
      </w:r>
      <w:r>
        <w:t xml:space="preserve"> </w:t>
      </w:r>
      <w:r>
        <w:t xml:space="preserve">low-pass cell-free DNA is not difficult, it is impossible at these budgets, and</w:t>
      </w:r>
      <w:r>
        <w:t xml:space="preserve"> </w:t>
      </w:r>
      <w:r>
        <w:t xml:space="preserve">the impossibility is arithmetic rather than methodological. Fragmentomic</w:t>
      </w:r>
      <w:r>
        <w:t xml:space="preserve"> </w:t>
      </w:r>
      <w:r>
        <w:t xml:space="preserve">approaches</w:t>
      </w:r>
      <w:r>
        <w:t xml:space="preserve"> </w:t>
      </w:r>
      <w:r>
        <w:t xml:space="preserve">[12]</w:t>
      </w:r>
      <w:r>
        <w:t xml:space="preserve"> </w:t>
      </w:r>
      <w:r>
        <w:t xml:space="preserve">remain interesting for detecting</w:t>
      </w:r>
      <w:r>
        <w:t xml:space="preserve"> </w:t>
      </w:r>
      <w:r>
        <w:t xml:space="preserve">that an abnormal clone is present, but they cannot identify which rearrangement</w:t>
      </w:r>
      <w:r>
        <w:t xml:space="preserve"> </w:t>
      </w:r>
      <w:r>
        <w:t xml:space="preserve">it carries, because that information is carried only by molecules that cross</w:t>
      </w:r>
      <w:r>
        <w:t xml:space="preserve"> </w:t>
      </w:r>
      <w:r>
        <w:t xml:space="preserve">the junction.</w:t>
      </w:r>
    </w:p>
    <w:p>
      <w:pPr>
        <w:pStyle w:val="BodyText"/>
      </w:pPr>
      <w:r>
        <w:t xml:space="preserve">What remains open is correspondingly narrower and more tractable. The design of</w:t>
      </w:r>
      <w:r>
        <w:t xml:space="preserve"> </w:t>
      </w:r>
      <w:r>
        <w:t xml:space="preserve">a minimal capture panel covering the recurrent fusions is a pure optimisation</w:t>
      </w:r>
      <w:r>
        <w:t xml:space="preserve"> </w:t>
      </w:r>
      <w:r>
        <w:t xml:space="preserve">problem on published breakpoint coordinates requiring no new data. Lowering the</w:t>
      </w:r>
      <w:r>
        <w:t xml:space="preserve"> </w:t>
      </w:r>
      <w:r>
        <w:t xml:space="preserve">supporting-read threshold defensibly would reduce the required coverage</w:t>
      </w:r>
      <w:r>
        <w:t xml:space="preserve"> </w:t>
      </w:r>
      <w:r>
        <w:t xml:space="preserve">proportionally. And the question of whether aggregate fragmentomic signal can</w:t>
      </w:r>
      <w:r>
        <w:t xml:space="preserve"> </w:t>
      </w:r>
      <w:r>
        <w:t xml:space="preserve">flag clonal presence without localisation is untouched by anything here.</w:t>
      </w:r>
    </w:p>
    <w:bookmarkStart w:id="51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per-library bias standard deviation is a reasoned estimate rather than a</w:t>
      </w:r>
      <w:r>
        <w:t xml:space="preserve"> </w:t>
      </w:r>
      <w:r>
        <w:t xml:space="preserve">fitted quantity, and it determines where the plateau sits. The existence of a</w:t>
      </w:r>
      <w:r>
        <w:t xml:space="preserve"> </w:t>
      </w:r>
      <w:r>
        <w:t xml:space="preserve">plateau follows from any non-zero value, but the specific depth should be read</w:t>
      </w:r>
      <w:r>
        <w:t xml:space="preserve"> </w:t>
      </w:r>
      <w:r>
        <w:t xml:space="preserve">as an order of magnitude. Fitting this parameter to real low-pass libraries is</w:t>
      </w:r>
      <w:r>
        <w:t xml:space="preserve"> </w:t>
      </w:r>
      <w:r>
        <w:t xml:space="preserve">the single highest-value extension of this work.</w:t>
      </w:r>
    </w:p>
    <w:p>
      <w:pPr>
        <w:pStyle w:val="BodyText"/>
      </w:pPr>
      <w:r>
        <w:t xml:space="preserve">Our detector is of the correct class but is not WisecondorX or ichorCNA, and a</w:t>
      </w:r>
      <w:r>
        <w:t xml:space="preserve"> </w:t>
      </w:r>
      <w:r>
        <w:t xml:space="preserve">comparison against those implementations on the same simulated libraries is the</w:t>
      </w:r>
      <w:r>
        <w:t xml:space="preserve"> </w:t>
      </w:r>
      <w:r>
        <w:t xml:space="preserve">obvious next step. The direction of any discrepancy is not obvious: a</w:t>
      </w:r>
      <w:r>
        <w:t xml:space="preserve"> </w:t>
      </w:r>
      <w:r>
        <w:t xml:space="preserve">reimplementation may be weaker than a mature tool, but the genome-wide</w:t>
      </w:r>
      <w:r>
        <w:t xml:space="preserve"> </w:t>
      </w:r>
      <w:r>
        <w:t xml:space="preserve">calibration used here is stricter on specificity than some published pipelines.</w:t>
      </w:r>
      <w:r>
        <w:t xml:space="preserve"> </w:t>
      </w:r>
      <w:r>
        <w:t xml:space="preserve">The copy-neutral result is unaffected either way, since it depends on no</w:t>
      </w:r>
      <w:r>
        <w:t xml:space="preserve"> </w:t>
      </w:r>
      <w:r>
        <w:t xml:space="preserve">implementation detail.</w:t>
      </w:r>
    </w:p>
    <w:p>
      <w:pPr>
        <w:pStyle w:val="BodyText"/>
      </w:pPr>
      <w:r>
        <w:t xml:space="preserve">GC content and mappability are modelled rather than measured, lesions are clean</w:t>
      </w:r>
      <w:r>
        <w:t xml:space="preserve"> </w:t>
      </w:r>
      <w:r>
        <w:t xml:space="preserve">where real karyotypes are subclonal and sometimes chromothriptic, and nothing</w:t>
      </w:r>
      <w:r>
        <w:t xml:space="preserve"> </w:t>
      </w:r>
      <w:r>
        <w:t xml:space="preserve">here has been validated against a sample of known karyotype and measured tumour</w:t>
      </w:r>
      <w:r>
        <w:t xml:space="preserve"> </w:t>
      </w:r>
      <w:r>
        <w:t xml:space="preserve">fraction. The study bounds what is possible under a stated model; it is not</w:t>
      </w:r>
      <w:r>
        <w:t xml:space="preserve"> </w:t>
      </w:r>
      <w:r>
        <w:t xml:space="preserve">evidence about any particular assay. A complete limitations register is</w:t>
      </w:r>
      <w:r>
        <w:t xml:space="preserve"> </w:t>
      </w:r>
      <w:r>
        <w:t xml:space="preserve">distributed with the code.</w:t>
      </w:r>
    </w:p>
    <w:bookmarkEnd w:id="51"/>
    <w:bookmarkEnd w:id="52"/>
    <w:bookmarkStart w:id="5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measured, rather than assumed, what a bin-count copy-number caller can</w:t>
      </w:r>
      <w:r>
        <w:t xml:space="preserve"> </w:t>
      </w:r>
      <w:r>
        <w:t xml:space="preserve">detect in low-pass cell-free DNA across the lesion sizes that matter in</w:t>
      </w:r>
      <w:r>
        <w:t xml:space="preserve"> </w:t>
      </w:r>
      <w:r>
        <w:t xml:space="preserve">haematological malignancy. Sensitivity plateaus near 0.5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because</w:t>
      </w:r>
      <w:r>
        <w:t xml:space="preserve"> </w:t>
      </w:r>
      <w:r>
        <w:t xml:space="preserve">library-to-library bias rather than counting noise sets the floor; detection</w:t>
      </w:r>
      <w:r>
        <w:t xml:space="preserve"> </w:t>
      </w:r>
      <w:r>
        <w:t xml:space="preserve">scales with the inverse square root of lesion size, placing sub-arm lesions</w:t>
      </w:r>
      <w:r>
        <w:t xml:space="preserve"> </w:t>
      </w:r>
      <w:r>
        <w:t xml:space="preserve">outside reach at clinically relevant tumour fractions; and balanced</w:t>
      </w:r>
      <w:r>
        <w:t xml:space="preserve"> </w:t>
      </w:r>
      <w:r>
        <w:t xml:space="preserve">rearrangements are detected at exactly the false positive rate, with</w:t>
      </w:r>
      <w:r>
        <w:t xml:space="preserve"> </w:t>
      </w:r>
      <w:r>
        <w:t xml:space="preserve">junction-level evidence requiring coverage three orders of magnitude beyond a</w:t>
      </w:r>
      <w:r>
        <w:t xml:space="preserve"> </w:t>
      </w:r>
      <w:r>
        <w:t xml:space="preserve">low-pass run unless that coverage is concentrated by capture. The copy-neutral</w:t>
      </w:r>
      <w:r>
        <w:t xml:space="preserve"> </w:t>
      </w:r>
      <w:r>
        <w:t xml:space="preserve">blind spot is a problem of where the sequencing is pointed, not of how the</w:t>
      </w:r>
      <w:r>
        <w:t xml:space="preserve"> </w:t>
      </w:r>
      <w:r>
        <w:t xml:space="preserve">reads are analysed.</w:t>
      </w:r>
    </w:p>
    <w:bookmarkEnd w:id="53"/>
    <w:bookmarkStart w:id="84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All code, simulated results, figures and the source of this manuscript are</w:t>
      </w:r>
      <w:r>
        <w:t xml:space="preserve"> </w:t>
      </w:r>
      <w:r>
        <w:t xml:space="preserve">available at</w:t>
      </w:r>
      <w:r>
        <w:t xml:space="preserve"> </w:t>
      </w:r>
      <w:hyperlink r:id="rId54">
        <w:r>
          <w:rPr>
            <w:rStyle w:val="Hyperlink"/>
          </w:rPr>
          <w:t xml:space="preserve">https://github.com/shubhodeepcx/low-pass-cfDNA</w:t>
        </w:r>
      </w:hyperlink>
      <w:r>
        <w:t xml:space="preserve"> </w:t>
      </w:r>
      <w:r>
        <w:t xml:space="preserve">under an MIT</w:t>
      </w:r>
      <w:r>
        <w:t xml:space="preserve"> </w:t>
      </w:r>
      <w:r>
        <w:t xml:space="preserve">licence. The complete study runs in approximately five minutes on a laptop with</w:t>
      </w:r>
      <w:r>
        <w:t xml:space="preserve"> </w:t>
      </w:r>
      <w:r>
        <w:t xml:space="preserve">no reference genome or alignment files required.</w:t>
      </w:r>
    </w:p>
    <w:bookmarkStart w:id="83" w:name="refs"/>
    <w:bookmarkStart w:id="56" w:name="ref-dohner2022el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Döhner, A. H. Wei, F. R. Appelbaum,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“Diagnosis and management of</w:t>
      </w:r>
      <w:r>
        <w:t xml:space="preserve"> </w:t>
      </w:r>
      <w:r>
        <w:t xml:space="preserve">AML</w:t>
      </w:r>
      <w:r>
        <w:t xml:space="preserve"> </w:t>
      </w:r>
      <w:r>
        <w:t xml:space="preserve">in adults: 2022 recommendations from an international expert panel on behalf of the</w:t>
      </w:r>
      <w:r>
        <w:t xml:space="preserve"> </w:t>
      </w:r>
      <w:r>
        <w:t xml:space="preserve">ELN</w:t>
      </w:r>
      <w:r>
        <w:t xml:space="preserve">,”</w:t>
      </w:r>
      <w:r>
        <w:t xml:space="preserve"> </w:t>
      </w:r>
      <w:r>
        <w:rPr>
          <w:iCs/>
          <w:i/>
        </w:rPr>
        <w:t xml:space="preserve">Blood</w:t>
      </w:r>
      <w:r>
        <w:t xml:space="preserve">, vol. 140, no. 12, pp. 1345–1377, 2022, doi:</w:t>
      </w:r>
      <w:r>
        <w:t xml:space="preserve"> </w:t>
      </w:r>
      <w:hyperlink r:id="rId55">
        <w:r>
          <w:rPr>
            <w:rStyle w:val="Hyperlink"/>
          </w:rPr>
          <w:t xml:space="preserve">10.1182/blood.2022016867</w:t>
        </w:r>
      </w:hyperlink>
      <w:r>
        <w:t xml:space="preserve">.</w:t>
      </w:r>
    </w:p>
    <w:bookmarkEnd w:id="56"/>
    <w:bookmarkStart w:id="58" w:name="ref-bernard2022ipss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E. Bernard, H. Tuechler, P. L. Greenberg,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“Molecular international prognostic scoring system for myelodysplastic syndromes,”</w:t>
      </w:r>
      <w:r>
        <w:t xml:space="preserve"> </w:t>
      </w:r>
      <w:r>
        <w:rPr>
          <w:iCs/>
          <w:i/>
        </w:rPr>
        <w:t xml:space="preserve">NEJM Evidence</w:t>
      </w:r>
      <w:r>
        <w:t xml:space="preserve">, vol. 1, no. 7, 2022, doi:</w:t>
      </w:r>
      <w:r>
        <w:t xml:space="preserve"> </w:t>
      </w:r>
      <w:hyperlink r:id="rId57">
        <w:r>
          <w:rPr>
            <w:rStyle w:val="Hyperlink"/>
          </w:rPr>
          <w:t xml:space="preserve">10.1056/EVIDoa2200008</w:t>
        </w:r>
      </w:hyperlink>
      <w:r>
        <w:t xml:space="preserve">.</w:t>
      </w:r>
    </w:p>
    <w:bookmarkEnd w:id="58"/>
    <w:bookmarkStart w:id="60" w:name="ref-lo2010matern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M. D. Lo, K. C. A. Chan, H. Sun,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“Maternal plasma</w:t>
      </w:r>
      <w:r>
        <w:t xml:space="preserve"> </w:t>
      </w:r>
      <w:r>
        <w:t xml:space="preserve">DNA</w:t>
      </w:r>
      <w:r>
        <w:t xml:space="preserve"> </w:t>
      </w:r>
      <w:r>
        <w:t xml:space="preserve">sequencing reveals the genome-wide genetic and mutational profile of the fetus,”</w:t>
      </w:r>
      <w:r>
        <w:t xml:space="preserve"> </w:t>
      </w:r>
      <w:r>
        <w:rPr>
          <w:iCs/>
          <w:i/>
        </w:rPr>
        <w:t xml:space="preserve">Science Translational Medicine</w:t>
      </w:r>
      <w:r>
        <w:t xml:space="preserve">, vol. 2, no. 61, p. 61ra91, 2010, doi:</w:t>
      </w:r>
      <w:r>
        <w:t xml:space="preserve"> </w:t>
      </w:r>
      <w:hyperlink r:id="rId59">
        <w:r>
          <w:rPr>
            <w:rStyle w:val="Hyperlink"/>
          </w:rPr>
          <w:t xml:space="preserve">10.1126/scitranslmed.3001720</w:t>
        </w:r>
      </w:hyperlink>
      <w:r>
        <w:t xml:space="preserve">.</w:t>
      </w:r>
    </w:p>
    <w:bookmarkEnd w:id="60"/>
    <w:bookmarkStart w:id="62" w:name="ref-straver2014wisecond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Straver, E. A. Sistermans, H. Holstege, A. Visser, C. B. M. Oudejans, and M. J. T. Reinders,</w:t>
      </w:r>
      <w:r>
        <w:t xml:space="preserve"> </w:t>
      </w:r>
      <w:r>
        <w:t xml:space="preserve">“</w:t>
      </w:r>
      <w:r>
        <w:t xml:space="preserve">WISECONDOR</w:t>
      </w:r>
      <w:r>
        <w:t xml:space="preserve">: Detection of fetal aberrations from shallow sequencing maternal plasma based on a within-sample comparison scheme,”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, vol. 42, no. 5, p. e31, 2014, doi:</w:t>
      </w:r>
      <w:r>
        <w:t xml:space="preserve"> </w:t>
      </w:r>
      <w:hyperlink r:id="rId61">
        <w:r>
          <w:rPr>
            <w:rStyle w:val="Hyperlink"/>
          </w:rPr>
          <w:t xml:space="preserve">10.1093/nar/gkt992</w:t>
        </w:r>
      </w:hyperlink>
      <w:r>
        <w:t xml:space="preserve">.</w:t>
      </w:r>
    </w:p>
    <w:bookmarkEnd w:id="62"/>
    <w:bookmarkStart w:id="64" w:name="ref-raman2019wisecondor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L. Raman, A. Dheedene, M. De Smet, J. Van Dorpe, and B. Menten,</w:t>
      </w:r>
      <w:r>
        <w:t xml:space="preserve"> </w:t>
      </w:r>
      <w:r>
        <w:t xml:space="preserve">“</w:t>
      </w:r>
      <w:r>
        <w:t xml:space="preserve">WisecondorX</w:t>
      </w:r>
      <w:r>
        <w:t xml:space="preserve">: Improved copy number detection for routine shallow whole-genome sequencing,”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, vol. 47, no. 4, pp. 1605–1614, 2019, doi:</w:t>
      </w:r>
      <w:r>
        <w:t xml:space="preserve"> </w:t>
      </w:r>
      <w:hyperlink r:id="rId63">
        <w:r>
          <w:rPr>
            <w:rStyle w:val="Hyperlink"/>
          </w:rPr>
          <w:t xml:space="preserve">10.1093/nar/gky1263</w:t>
        </w:r>
      </w:hyperlink>
      <w:r>
        <w:t xml:space="preserve">.</w:t>
      </w:r>
    </w:p>
    <w:bookmarkEnd w:id="64"/>
    <w:bookmarkStart w:id="66" w:name="ref-adalsteinsson2017ichorcn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V. A. Adalsteinsson, G. Ha, S. S. Freeman,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“Scalable whole-exome sequencing of cell-free</w:t>
      </w:r>
      <w:r>
        <w:t xml:space="preserve"> </w:t>
      </w:r>
      <w:r>
        <w:t xml:space="preserve">DNA</w:t>
      </w:r>
      <w:r>
        <w:t xml:space="preserve"> </w:t>
      </w:r>
      <w:r>
        <w:t xml:space="preserve">reveals high concordance with metastatic tumors,”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vol. 8, p. 1324, 2017, doi:</w:t>
      </w:r>
      <w:r>
        <w:t xml:space="preserve"> </w:t>
      </w:r>
      <w:hyperlink r:id="rId65">
        <w:r>
          <w:rPr>
            <w:rStyle w:val="Hyperlink"/>
          </w:rPr>
          <w:t xml:space="preserve">10.1038/s41467-017-00965-y</w:t>
        </w:r>
      </w:hyperlink>
      <w:r>
        <w:t xml:space="preserve">.</w:t>
      </w:r>
    </w:p>
    <w:bookmarkEnd w:id="66"/>
    <w:bookmarkStart w:id="68" w:name="ref-greenberg2017mitelma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F. Mitelman, B. Johansson, and F. Mertens,</w:t>
      </w:r>
      <w:r>
        <w:t xml:space="preserve"> </w:t>
      </w:r>
      <w:r>
        <w:t xml:space="preserve">“The impact of translocations and gene fusions on cancer causation,”</w:t>
      </w:r>
      <w:r>
        <w:t xml:space="preserve"> </w:t>
      </w:r>
      <w:r>
        <w:rPr>
          <w:iCs/>
          <w:i/>
        </w:rPr>
        <w:t xml:space="preserve">Nature Reviews Cancer</w:t>
      </w:r>
      <w:r>
        <w:t xml:space="preserve">, vol. 7, pp. 233–245, 2007, doi:</w:t>
      </w:r>
      <w:r>
        <w:t xml:space="preserve"> </w:t>
      </w:r>
      <w:hyperlink r:id="rId67">
        <w:r>
          <w:rPr>
            <w:rStyle w:val="Hyperlink"/>
          </w:rPr>
          <w:t xml:space="preserve">10.1038/nrc2091</w:t>
        </w:r>
      </w:hyperlink>
      <w:r>
        <w:t xml:space="preserve">.</w:t>
      </w:r>
    </w:p>
    <w:bookmarkEnd w:id="68"/>
    <w:bookmarkStart w:id="70" w:name="ref-benjamini2012gcbia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Y. Benjamini and T. P. Speed,</w:t>
      </w:r>
      <w:r>
        <w:t xml:space="preserve"> </w:t>
      </w:r>
      <w:r>
        <w:t xml:space="preserve">“Summarizing and correcting the</w:t>
      </w:r>
      <w:r>
        <w:t xml:space="preserve"> </w:t>
      </w:r>
      <w:r>
        <w:t xml:space="preserve">GC</w:t>
      </w:r>
      <w:r>
        <w:t xml:space="preserve"> </w:t>
      </w:r>
      <w:r>
        <w:t xml:space="preserve">content bias in high-throughput sequencing,”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, vol. 40, no. 10, p. e72, 2012, doi:</w:t>
      </w:r>
      <w:r>
        <w:t xml:space="preserve"> </w:t>
      </w:r>
      <w:hyperlink r:id="rId69">
        <w:r>
          <w:rPr>
            <w:rStyle w:val="Hyperlink"/>
          </w:rPr>
          <w:t xml:space="preserve">10.1093/nar/gks001</w:t>
        </w:r>
      </w:hyperlink>
      <w:r>
        <w:t xml:space="preserve">.</w:t>
      </w:r>
    </w:p>
    <w:bookmarkEnd w:id="70"/>
    <w:bookmarkStart w:id="72" w:name="ref-newman2016capp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M. Newman, A. F. Lovejoy, D. M. Klass,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“Integrated digital error suppression for improved detection of circulating tumor</w:t>
      </w:r>
      <w:r>
        <w:t xml:space="preserve"> </w:t>
      </w:r>
      <w:r>
        <w:t xml:space="preserve">DNA</w:t>
      </w:r>
      <w:r>
        <w:t xml:space="preserve">,”</w:t>
      </w:r>
      <w:r>
        <w:t xml:space="preserve"> </w:t>
      </w:r>
      <w:r>
        <w:rPr>
          <w:iCs/>
          <w:i/>
        </w:rPr>
        <w:t xml:space="preserve">Nature Biotechnology</w:t>
      </w:r>
      <w:r>
        <w:t xml:space="preserve">, vol. 34, pp. 547–555, 2016, doi:</w:t>
      </w:r>
      <w:r>
        <w:t xml:space="preserve"> </w:t>
      </w:r>
      <w:hyperlink r:id="rId71">
        <w:r>
          <w:rPr>
            <w:rStyle w:val="Hyperlink"/>
          </w:rPr>
          <w:t xml:space="preserve">10.1038/nbt.3520</w:t>
        </w:r>
      </w:hyperlink>
      <w:r>
        <w:t xml:space="preserve">.</w:t>
      </w:r>
    </w:p>
    <w:bookmarkEnd w:id="72"/>
    <w:bookmarkStart w:id="74" w:name="ref-abbosh2017phylogeneti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C. Abbosh, N. J. Birkbak, G. A. Wilson,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“Phylogenetic ctDNA analysis depicts early-stage lung cancer evolution,”</w:t>
      </w:r>
      <w:r>
        <w:t xml:space="preserve"> </w:t>
      </w:r>
      <w:r>
        <w:rPr>
          <w:iCs/>
          <w:i/>
        </w:rPr>
        <w:t xml:space="preserve">Nature</w:t>
      </w:r>
      <w:r>
        <w:t xml:space="preserve">, vol. 545, pp. 446–451, 2017, doi:</w:t>
      </w:r>
      <w:r>
        <w:t xml:space="preserve"> </w:t>
      </w:r>
      <w:hyperlink r:id="rId73">
        <w:r>
          <w:rPr>
            <w:rStyle w:val="Hyperlink"/>
          </w:rPr>
          <w:t xml:space="preserve">10.1038/nature22364</w:t>
        </w:r>
      </w:hyperlink>
      <w:r>
        <w:t xml:space="preserve">.</w:t>
      </w:r>
    </w:p>
    <w:bookmarkEnd w:id="74"/>
    <w:bookmarkStart w:id="76" w:name="ref-snyder2016cellfre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M. W. Snyder, M. Kircher, A. J. Hill, R. M. Daza, and J. Shendure,</w:t>
      </w:r>
      <w:r>
        <w:t xml:space="preserve"> </w:t>
      </w:r>
      <w:r>
        <w:t xml:space="preserve">“Cell-free</w:t>
      </w:r>
      <w:r>
        <w:t xml:space="preserve"> </w:t>
      </w:r>
      <w:r>
        <w:t xml:space="preserve">DNA</w:t>
      </w:r>
      <w:r>
        <w:t xml:space="preserve"> </w:t>
      </w:r>
      <w:r>
        <w:t xml:space="preserve">comprises an in vivo nucleosome footprint that informs its tissues-of-origin,”</w:t>
      </w:r>
      <w:r>
        <w:t xml:space="preserve"> </w:t>
      </w:r>
      <w:r>
        <w:rPr>
          <w:iCs/>
          <w:i/>
        </w:rPr>
        <w:t xml:space="preserve">Cell</w:t>
      </w:r>
      <w:r>
        <w:t xml:space="preserve">, vol. 164, no. 1–2, pp. 57–68, 2016, doi:</w:t>
      </w:r>
      <w:r>
        <w:t xml:space="preserve"> </w:t>
      </w:r>
      <w:hyperlink r:id="rId75">
        <w:r>
          <w:rPr>
            <w:rStyle w:val="Hyperlink"/>
          </w:rPr>
          <w:t xml:space="preserve">10.1016/j.cell.2015.11.050</w:t>
        </w:r>
      </w:hyperlink>
      <w:r>
        <w:t xml:space="preserve">.</w:t>
      </w:r>
    </w:p>
    <w:bookmarkEnd w:id="76"/>
    <w:bookmarkStart w:id="78" w:name="ref-cristiano2019fragment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S. Cristiano, A. Leal, J. Phallen,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“Genome-wide cell-free</w:t>
      </w:r>
      <w:r>
        <w:t xml:space="preserve"> </w:t>
      </w:r>
      <w:r>
        <w:t xml:space="preserve">DNA</w:t>
      </w:r>
      <w:r>
        <w:t xml:space="preserve"> </w:t>
      </w:r>
      <w:r>
        <w:t xml:space="preserve">fragmentation in patients with cancer,”</w:t>
      </w:r>
      <w:r>
        <w:t xml:space="preserve"> </w:t>
      </w:r>
      <w:r>
        <w:rPr>
          <w:iCs/>
          <w:i/>
        </w:rPr>
        <w:t xml:space="preserve">Nature</w:t>
      </w:r>
      <w:r>
        <w:t xml:space="preserve">, vol. 570, pp. 385–389, 2019, doi:</w:t>
      </w:r>
      <w:r>
        <w:t xml:space="preserve"> </w:t>
      </w:r>
      <w:hyperlink r:id="rId77">
        <w:r>
          <w:rPr>
            <w:rStyle w:val="Hyperlink"/>
          </w:rPr>
          <w:t xml:space="preserve">10.1038/s41586-019-1272-9</w:t>
        </w:r>
      </w:hyperlink>
      <w:r>
        <w:t xml:space="preserve">.</w:t>
      </w:r>
    </w:p>
    <w:bookmarkEnd w:id="78"/>
    <w:bookmarkStart w:id="79" w:name="ref-lpcfdna2026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Shubhodeep,</w:t>
      </w:r>
      <w:r>
        <w:t xml:space="preserve"> </w:t>
      </w:r>
      <w:r>
        <w:t xml:space="preserve">“Low-pass-</w:t>
      </w:r>
      <w:r>
        <w:t xml:space="preserve">cfDNA</w:t>
      </w:r>
      <w:r>
        <w:t xml:space="preserve">: Detectability of cytogenetic lesions in low-pass cell-free</w:t>
      </w:r>
      <w:r>
        <w:t xml:space="preserve"> </w:t>
      </w:r>
      <w:r>
        <w:t xml:space="preserve">DNA</w:t>
      </w:r>
      <w:r>
        <w:t xml:space="preserve">.”</w:t>
      </w:r>
      <w:r>
        <w:t xml:space="preserve"> </w:t>
      </w:r>
      <w:hyperlink r:id="rId54">
        <w:r>
          <w:rPr>
            <w:rStyle w:val="Hyperlink"/>
          </w:rPr>
          <w:t xml:space="preserve">https://github.com/shubhodeepcx/low-pass-cfDNA</w:t>
        </w:r>
      </w:hyperlink>
      <w:r>
        <w:t xml:space="preserve">, 2026.</w:t>
      </w:r>
    </w:p>
    <w:bookmarkEnd w:id="79"/>
    <w:bookmarkStart w:id="80" w:name="ref-stouffer1949america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A. Stouffer, E. A. Suchman, L. C. DeVinney, S. A. Star, and R. M. Williams,</w:t>
      </w:r>
      <w:r>
        <w:t xml:space="preserve"> </w:t>
      </w:r>
      <w:r>
        <w:rPr>
          <w:iCs/>
          <w:i/>
        </w:rPr>
        <w:t xml:space="preserve">The american soldier: Adjustment during army life</w:t>
      </w:r>
      <w:r>
        <w:t xml:space="preserve">. Princeton University Press, 1949.</w:t>
      </w:r>
    </w:p>
    <w:bookmarkEnd w:id="80"/>
    <w:bookmarkStart w:id="82" w:name="ref-olshen2004cb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B. Olshen, E. S. Venkatraman, R. Lucito, and M. Wigler,</w:t>
      </w:r>
      <w:r>
        <w:t xml:space="preserve"> </w:t>
      </w:r>
      <w:r>
        <w:t xml:space="preserve">“Circular binary segmentation for the analysis of array-based</w:t>
      </w:r>
      <w:r>
        <w:t xml:space="preserve"> </w:t>
      </w:r>
      <w:r>
        <w:t xml:space="preserve">DNA</w:t>
      </w:r>
      <w:r>
        <w:t xml:space="preserve"> </w:t>
      </w:r>
      <w:r>
        <w:t xml:space="preserve">copy number data,”</w:t>
      </w:r>
      <w:r>
        <w:t xml:space="preserve"> </w:t>
      </w:r>
      <w:r>
        <w:rPr>
          <w:iCs/>
          <w:i/>
        </w:rPr>
        <w:t xml:space="preserve">Biostatistics</w:t>
      </w:r>
      <w:r>
        <w:t xml:space="preserve">, vol. 5, no. 4, pp. 557–572, 2004, doi:</w:t>
      </w:r>
      <w:r>
        <w:t xml:space="preserve"> </w:t>
      </w:r>
      <w:hyperlink r:id="rId81">
        <w:r>
          <w:rPr>
            <w:rStyle w:val="Hyperlink"/>
          </w:rPr>
          <w:t xml:space="preserve">10.1093/biostatistics/kxh008</w:t>
        </w:r>
      </w:hyperlink>
      <w:r>
        <w:t xml:space="preserve">.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hyperlink" Id="rId75" Target="https://doi.org/10.1016/j.cell.2015.11.050" TargetMode="External" /><Relationship Type="http://schemas.openxmlformats.org/officeDocument/2006/relationships/hyperlink" Id="rId73" Target="https://doi.org/10.1038/nature22364" TargetMode="External" /><Relationship Type="http://schemas.openxmlformats.org/officeDocument/2006/relationships/hyperlink" Id="rId71" Target="https://doi.org/10.1038/nbt.3520" TargetMode="External" /><Relationship Type="http://schemas.openxmlformats.org/officeDocument/2006/relationships/hyperlink" Id="rId67" Target="https://doi.org/10.1038/nrc2091" TargetMode="External" /><Relationship Type="http://schemas.openxmlformats.org/officeDocument/2006/relationships/hyperlink" Id="rId65" Target="https://doi.org/10.1038/s41467-017-00965-y" TargetMode="External" /><Relationship Type="http://schemas.openxmlformats.org/officeDocument/2006/relationships/hyperlink" Id="rId77" Target="https://doi.org/10.1038/s41586-019-1272-9" TargetMode="External" /><Relationship Type="http://schemas.openxmlformats.org/officeDocument/2006/relationships/hyperlink" Id="rId57" Target="https://doi.org/10.1056/EVIDoa2200008" TargetMode="External" /><Relationship Type="http://schemas.openxmlformats.org/officeDocument/2006/relationships/hyperlink" Id="rId81" Target="https://doi.org/10.1093/biostatistics/kxh008" TargetMode="External" /><Relationship Type="http://schemas.openxmlformats.org/officeDocument/2006/relationships/hyperlink" Id="rId69" Target="https://doi.org/10.1093/nar/gks001" TargetMode="External" /><Relationship Type="http://schemas.openxmlformats.org/officeDocument/2006/relationships/hyperlink" Id="rId61" Target="https://doi.org/10.1093/nar/gkt992" TargetMode="External" /><Relationship Type="http://schemas.openxmlformats.org/officeDocument/2006/relationships/hyperlink" Id="rId63" Target="https://doi.org/10.1093/nar/gky1263" TargetMode="External" /><Relationship Type="http://schemas.openxmlformats.org/officeDocument/2006/relationships/hyperlink" Id="rId59" Target="https://doi.org/10.1126/scitranslmed.3001720" TargetMode="External" /><Relationship Type="http://schemas.openxmlformats.org/officeDocument/2006/relationships/hyperlink" Id="rId55" Target="https://doi.org/10.1182/blood.2022016867" TargetMode="External" /><Relationship Type="http://schemas.openxmlformats.org/officeDocument/2006/relationships/hyperlink" Id="rId54" Target="https://github.com/shubhodeepcx/low-pass-cfDN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16/j.cell.2015.11.050" TargetMode="External" /><Relationship Type="http://schemas.openxmlformats.org/officeDocument/2006/relationships/hyperlink" Id="rId73" Target="https://doi.org/10.1038/nature22364" TargetMode="External" /><Relationship Type="http://schemas.openxmlformats.org/officeDocument/2006/relationships/hyperlink" Id="rId71" Target="https://doi.org/10.1038/nbt.3520" TargetMode="External" /><Relationship Type="http://schemas.openxmlformats.org/officeDocument/2006/relationships/hyperlink" Id="rId67" Target="https://doi.org/10.1038/nrc2091" TargetMode="External" /><Relationship Type="http://schemas.openxmlformats.org/officeDocument/2006/relationships/hyperlink" Id="rId65" Target="https://doi.org/10.1038/s41467-017-00965-y" TargetMode="External" /><Relationship Type="http://schemas.openxmlformats.org/officeDocument/2006/relationships/hyperlink" Id="rId77" Target="https://doi.org/10.1038/s41586-019-1272-9" TargetMode="External" /><Relationship Type="http://schemas.openxmlformats.org/officeDocument/2006/relationships/hyperlink" Id="rId57" Target="https://doi.org/10.1056/EVIDoa2200008" TargetMode="External" /><Relationship Type="http://schemas.openxmlformats.org/officeDocument/2006/relationships/hyperlink" Id="rId81" Target="https://doi.org/10.1093/biostatistics/kxh008" TargetMode="External" /><Relationship Type="http://schemas.openxmlformats.org/officeDocument/2006/relationships/hyperlink" Id="rId69" Target="https://doi.org/10.1093/nar/gks001" TargetMode="External" /><Relationship Type="http://schemas.openxmlformats.org/officeDocument/2006/relationships/hyperlink" Id="rId61" Target="https://doi.org/10.1093/nar/gkt992" TargetMode="External" /><Relationship Type="http://schemas.openxmlformats.org/officeDocument/2006/relationships/hyperlink" Id="rId63" Target="https://doi.org/10.1093/nar/gky1263" TargetMode="External" /><Relationship Type="http://schemas.openxmlformats.org/officeDocument/2006/relationships/hyperlink" Id="rId59" Target="https://doi.org/10.1126/scitranslmed.3001720" TargetMode="External" /><Relationship Type="http://schemas.openxmlformats.org/officeDocument/2006/relationships/hyperlink" Id="rId55" Target="https://doi.org/10.1182/blood.2022016867" TargetMode="External" /><Relationship Type="http://schemas.openxmlformats.org/officeDocument/2006/relationships/hyperlink" Id="rId54" Target="https://github.com/shubhodeepcx/low-pass-cfDN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Detection Limits of Low-Pass Cell-Free DNA Sequencing for Haematological Cytogenetics: A Simulation Study</dc:title>
  <dc:creator/>
  <cp:keywords/>
  <dcterms:created xsi:type="dcterms:W3CDTF">2026-10-12T18:54:42Z</dcterms:created>
  <dcterms:modified xsi:type="dcterms:W3CDTF">2026-10-12T18:54:42Z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Low-pass whole-genome sequencing of cell-free DNA is an attractive route to reading a haematological karyotype from a blood draw, but its published detection limits are derived almost entirely from prenatal whole-chromosome trisomies rather than from the arm-level and sub-arm lesions that define myeloid disease. We report an open simulation study that measures the detectability surface of a bin-count copy-number caller across sequencing depth, tumour fraction and lesion size, with the genome-wide false positive rate held at five percent by calibration against held-out normal libraries. We find three things. First, sensitivity plateaus at roughly 0.5\times coverage: increasing depth from 0.5\times to 5\times, a tenfold increase in cost, improves the detection limit by a median of 4.9 percent, because library-to-library bias rather than counting noise sets the floor. Second, the detection limit scales with the inverse square root of lesion size, so a 5.5 Mb deletion requires a 39.5 percent tumour fraction at 0.1\times while a 434 Mb complex karyotype requires 7.2 percent. Third, balanced rearrangements are called at exactly the false positive rate at every depth and tumour fraction tested, and we give a closed form showing that the expected number of junction-spanning molecules is c f / 2, independent of both genome length and fragment length. At 0.1\times and ten percent tumour fraction this is 0.004 reads, placing junction detection three orders of magnitude beyond an untargeted low-pass run and within reach of a 1.5 Mb capture panel. We conclude that the copy-neutral blind spot is a coverage-allocation problem rather than an algorithmic one. All code, data and figures are released under an MIT licence.</vt:lpwstr>
  </property>
  <property fmtid="{D5CDD505-2E9C-101B-9397-08002B2CF9AE}" pid="3" name="bibliography">
    <vt:lpwstr>refs.bib</vt:lpwstr>
  </property>
  <property fmtid="{D5CDD505-2E9C-101B-9397-08002B2CF9AE}" pid="4" name="csl">
    <vt:lpwstr>ieee.csl</vt:lpwstr>
  </property>
</Properties>
</file>