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Rip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211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PC1&gt; ip 192.168.5.5 255.255.255.128 192.168.5.1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PC2&gt; ip 192.168.5.10  255.255.255.128 192.168.5.1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PC3&gt; ip 192.168.5.130  255.255.255.128 192.168.5.129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PC4&gt; ip 192.168.5.135 255.255.255.128  192.168.5.129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R1(config-if)#ip address 192.168.5.1 255.255.255.128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R1(config-if)#exit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R1(config)#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R1(config)#interface serial 0/0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R1(config-if)#ip address 10.1.1.1 255.255.255.252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R1(config-if)#end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R1#show ip interface brief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R2(config)#interface fastethernet 0/1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R2(config-if)#ip address 192.168.5.129 255.255.255.128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R2(config)#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R2(config)#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R2(config)#interface serial 0/1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R2(config-if)#ip address 10.1.1.2 255.255.255.252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R2(config-if)#end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R1(config)#router rip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R1(config-router)#version 2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R1(config-router)#network 10.1.1.0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R1(config-router)#network 192.168.5.0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R1(config-router)#end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R2(config)#router rip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R2(config-router)#version 2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R2(config-router)#network 10.1.1.0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R2(config-router)#network 192.168.5.128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R2(config-router)#end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Fonts w:ascii="Raleway" w:cs="Raleway" w:eastAsia="Raleway" w:hAnsi="Raleway"/>
          <w:b w:val="1"/>
          <w:color w:val="242424"/>
          <w:sz w:val="30"/>
          <w:szCs w:val="30"/>
          <w:highlight w:val="white"/>
          <w:rtl w:val="0"/>
        </w:rPr>
        <w:t xml:space="preserve">show ip route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