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TASK-154C1966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Key Findings &amp; Recommendations:</w:t>
      </w:r>
      <w:r/>
    </w:p>
    <w:p>
      <w:pPr>
        <w:pStyle w:val="ListBullet"/>
      </w:pPr>
      <w:r>
        <w:t>Flange Assembly A-2 Fasteners Torquing (Section 4.1): The torque specification for flange assembly A-2 fasteners is ±5 Nm, with a maximum operating pressure of 7.5 bar.</w:t>
      </w:r>
    </w:p>
    <w:p>
      <w:pPr>
        <w:pStyle w:val="ListBullet"/>
      </w:pPr>
      <w:r>
        <w:t>Maintenance Activity Approval (Section 4.9): Any maintenance activity must be accompanied by a signed lockout-tagout certificate attached to the work order.</w:t>
      </w:r>
    </w:p>
    <w:p>
      <w:pPr>
        <w:pStyle w:val="ListBullet"/>
      </w:pPr>
      <w:r>
        <w:t>Pressure Vessel Operation Limits: Section 4.2 specifies that pressure vessels should not exceed 7.5 bar under routine operation.</w:t>
      </w:r>
    </w:p>
    <w:p>
      <w:pPr>
        <w:pStyle w:val="ListBullet"/>
      </w:pPr>
      <w:r>
        <w:t>Root-Cause Analysis for Vibration (Section 4.9): Section 4.9 mandates root-cause analysis before clearance, ensuring safe operations in industrial environments.</w:t>
      </w:r>
    </w:p>
    <w:p>
      <w:pPr>
        <w:pStyle w:val="ListBullet"/>
      </w:pPr>
      <w:r>
        <w:t>Lockout-tagout Certificate Requirement: The document states that a lockout/tagout certificate must be provided for any maintenance activity involving pressure systems.</w:t>
      </w:r>
    </w:p>
    <w:p>
      <w:pPr>
        <w:pStyle w:val="ListBullet"/>
      </w:pPr>
      <w:r/>
      <w:r>
        <w:rPr>
          <w:b/>
        </w:rPr>
        <w:t>Grounding &amp; Evidence Sources:</w:t>
      </w:r>
      <w:r/>
    </w:p>
    <w:p>
      <w:pPr>
        <w:pStyle w:val="ListBullet"/>
      </w:pPr>
      <w:r>
        <w:t>Maintenance_Guidelines.txt (Referenced): MAINTENANCE GUIDELINES — Torque and Fastening. Section 4.1: Flange assembly A-2 fasteners shall be torqued to 220 Nm +/- 5 Nm.</w:t>
      </w:r>
    </w:p>
    <w:p>
      <w:pPr>
        <w:pStyle w:val="ListBullet"/>
      </w:pPr>
      <w:r>
        <w:t>TURBINE SOP v3 — Pressure Systems. Section 7.2: No maintenance activity shall commence without a signed lockout-tagout certificate attached</w:t>
      </w:r>
    </w:p>
    <w:p>
      <w:pPr>
        <w:pStyle w:val="ListBullet"/>
      </w:pPr>
      <w:r>
        <w:t>Safety_Manual.txt (Referenced): SAFETY MANUAL 2026 — Inspection Requirements. Section 4.2: Pressure vessels shall not exceed 7.5 bar under routine operation.</w:t>
      </w:r>
    </w:p>
    <w:p>
      <w:pPr>
        <w:pStyle w:val="ListBullet"/>
      </w:pPr>
      <w:r>
        <w:t>Regular vibration analysis helps identify areas for improvement or maintenance needs, maintaining equipment performance within acceptable limits and reducing potential hazards.</w:t>
      </w:r>
    </w:p>
    <w:p>
      <w:pPr>
        <w:pStyle w:val="ListBullet"/>
      </w:pPr>
      <w:r/>
      <w:r>
        <w:rPr>
          <w:b/>
        </w:rPr>
        <w:t>Additional Notes:</w:t>
      </w:r>
      <w:r/>
    </w:p>
    <w:p>
      <w:pPr>
        <w:pStyle w:val="ListBullet"/>
      </w:pPr>
      <w:r>
        <w:t>The recommendations aim to enhance safety, reliability, and compliance with industry standards while ensuring safe operations in industrial environments.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Adrestia_Report_TASK-B39A42C4.pdf (Referenced): Approval Note TASK-B39A42C4</w:t>
        <w:br/>
        <w:t>Analysis &amp; Generated Response</w:t>
        <w:br/>
        <w:t> Key Findings &amp; Recommendations:</w:t>
        <w:br/>
        <w:t>1. Flange Assembly A-2 Fasteners Torquing (Section 4.1):</w:t>
        <w:br/>
        <w:t>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