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TASK-B39A42C4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>
        <w:t>*Key Findings &amp; Recommendations:**</w:t>
      </w:r>
    </w:p>
    <w:p>
      <w:pPr>
        <w:pStyle w:val="ListBullet"/>
      </w:pPr>
      <w:r>
        <w:t xml:space="preserve">. </w:t>
      </w:r>
      <w:r>
        <w:rPr>
          <w:b/>
        </w:rPr>
        <w:t>Flange Assembly A-2 Fasteners Torquing (Section 4.1):</w:t>
      </w:r>
      <w:r/>
    </w:p>
    <w:p>
      <w:pPr>
        <w:pStyle w:val="ListBullet"/>
      </w:pPr>
      <w:r>
        <w:t>The torque specification for flange assembly A-2 fasteners is ±5 Nm, with a maximum operating pressure of 7.5 bar.</w:t>
      </w:r>
    </w:p>
    <w:p>
      <w:pPr>
        <w:pStyle w:val="ListBullet"/>
      </w:pPr>
      <w:r>
        <w:t>This recommendation ensures that all fastening operations adhere to the specified torque and pressure limits.</w:t>
      </w:r>
    </w:p>
    <w:p>
      <w:pPr>
        <w:pStyle w:val="ListBullet"/>
      </w:pPr>
      <w:r>
        <w:t xml:space="preserve">. </w:t>
      </w:r>
      <w:r>
        <w:rPr>
          <w:b/>
        </w:rPr>
        <w:t>Maintenance Activity Approval (Section 4.9):</w:t>
      </w:r>
      <w:r/>
    </w:p>
    <w:p>
      <w:pPr>
        <w:pStyle w:val="ListBullet"/>
      </w:pPr>
      <w:r>
        <w:t>The document states that any maintenance activity must be accompanied by a signed lockout-tagout certificate attached to the work order.</w:t>
      </w:r>
    </w:p>
    <w:p>
      <w:pPr>
        <w:pStyle w:val="ListBullet"/>
      </w:pPr>
      <w:r>
        <w:t>This requirement is necessary for ensuring compliance with safety standards and preventing unauthorized access or modifications during maintenance activities.</w:t>
      </w:r>
    </w:p>
    <w:p>
      <w:pPr>
        <w:pStyle w:val="ListBullet"/>
      </w:pPr>
      <w:r>
        <w:t xml:space="preserve">. </w:t>
      </w:r>
      <w:r>
        <w:rPr>
          <w:b/>
        </w:rPr>
        <w:t>Pressure Vessel Operation Limits:</w:t>
      </w:r>
      <w:r/>
    </w:p>
    <w:p>
      <w:pPr>
        <w:pStyle w:val="ListBullet"/>
      </w:pPr>
      <w:r>
        <w:t>Section 4.2 of the Safety Manual specifies that pressure vessels should not exceed 7.5 bar under routine operation.</w:t>
      </w:r>
    </w:p>
    <w:p>
      <w:pPr>
        <w:pStyle w:val="ListBullet"/>
      </w:pPr>
      <w:r>
        <w:t>This recommendation ensures that all pressure systems are within safe operating limits, protecting against potential overpressure incidents and ensuring compliance with regulatory requirements.</w:t>
      </w:r>
    </w:p>
    <w:p>
      <w:pPr>
        <w:pStyle w:val="ListBullet"/>
      </w:pPr>
      <w:r>
        <w:t xml:space="preserve">. </w:t>
      </w:r>
      <w:r>
        <w:rPr>
          <w:b/>
        </w:rPr>
        <w:t>Root-Cause Analysis for Vibration (Section 4.9):</w:t>
      </w:r>
      <w:r/>
    </w:p>
    <w:p>
      <w:pPr>
        <w:pStyle w:val="ListBullet"/>
      </w:pPr>
      <w:r>
        <w:t>Section 4.9 of the Safety Manual mandates root-cause analysis before clearance.</w:t>
      </w:r>
    </w:p>
    <w:p>
      <w:pPr>
        <w:pStyle w:val="ListBullet"/>
      </w:pPr>
      <w:r>
        <w:t>This recommendation is crucial in preventing equipment failures due to unexpected vibration or other operational issues, thereby enhancing system reliability and safety.</w:t>
      </w:r>
    </w:p>
    <w:p>
      <w:pPr>
        <w:pStyle w:val="ListBullet"/>
      </w:pPr>
      <w:r>
        <w:t xml:space="preserve">. </w:t>
      </w:r>
      <w:r>
        <w:rPr>
          <w:b/>
        </w:rPr>
        <w:t>Lockout-tagout Certificate Requirement:</w:t>
      </w:r>
      <w:r/>
    </w:p>
    <w:p>
      <w:pPr>
        <w:pStyle w:val="ListBullet"/>
      </w:pPr>
      <w:r>
        <w:t>The document specifies that a lockout/tagout certificate must be provided for any maintenance activity involving pressure systems.</w:t>
      </w:r>
    </w:p>
    <w:p>
      <w:pPr>
        <w:pStyle w:val="ListBullet"/>
      </w:pPr>
      <w:r>
        <w:t>This requirement ensures that all potential hazards are identified and addressed before any work commences, promoting safer operations in industrial environments.</w:t>
      </w:r>
    </w:p>
    <w:p>
      <w:pPr>
        <w:pStyle w:val="ListBullet"/>
      </w:pPr>
      <w:r>
        <w:t xml:space="preserve">. </w:t>
      </w:r>
      <w:r>
        <w:rPr>
          <w:b/>
        </w:rPr>
        <w:t>Vibration Monitoring (Section 7):</w:t>
      </w:r>
      <w:r/>
    </w:p>
    <w:p>
      <w:pPr>
        <w:pStyle w:val="ListBullet"/>
      </w:pPr>
      <w:r>
        <w:t>Section 7 of the Safety Manual mandates vibration monitoring to ensure compliance with safety standards.</w:t>
      </w:r>
    </w:p>
    <w:p>
      <w:pPr>
        <w:pStyle w:val="ListBullet"/>
      </w:pPr>
      <w:r>
        <w:t>Regular vibration analysis helps identify areas for improvement or maintenance needs, maintaining equipment performance within acceptable limits and reducing potential hazards.</w:t>
      </w:r>
    </w:p>
    <w:p>
      <w:pPr>
        <w:pStyle w:val="ListBullet"/>
      </w:pPr>
      <w:r>
        <w:t>*Recommendations:**</w:t>
      </w:r>
    </w:p>
    <w:p>
      <w:pPr>
        <w:pStyle w:val="ListBullet"/>
      </w:pPr>
      <w:r>
        <w:t>. Implement consistent torque specifications across all flange assemblies A-2 fasteners.</w:t>
      </w:r>
    </w:p>
    <w:p>
      <w:pPr>
        <w:pStyle w:val="ListBullet"/>
      </w:pPr>
      <w:r>
        <w:t>. Ensure that lockout-tagout certificates are attached to work orders for any pressure system operations.</w:t>
      </w:r>
    </w:p>
    <w:p>
      <w:pPr>
        <w:pStyle w:val="ListBullet"/>
      </w:pPr>
      <w:r>
        <w:t>. Regularly monitor vibration levels in critical areas of the facility to prevent equipment failures due to vibrations or other operational issues.</w:t>
      </w:r>
    </w:p>
    <w:p>
      <w:r>
        <w:t>These recommendations aim to enhance safety, reliability, and compliance with industry standards while maintaining a high level of maintenance quality within industrial environments.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Maintenance_Guidelines.txt (Referenced): MAINTENANCE GUIDELINES — Torque and Fastening.</w:t>
        <w:br/>
        <w:t>Section 4.1: Flange assembly A-2 fasteners shall be torqued to 220 Nm +/- 5 Nm and re-verified after th</w:t>
      </w:r>
    </w:p>
    <w:p>
      <w:pPr>
        <w:pStyle w:val="ListBullet"/>
      </w:pPr>
      <w:r>
        <w:t>Turbine_SOP.txt (Referenced): TURBINE SOP v3 — Pressure Systems.</w:t>
        <w:br/>
        <w:t>Section 7.2: No maintenance activity shall commence without a signed lockout-tagout certificate attached to the wor</w:t>
      </w:r>
    </w:p>
    <w:p>
      <w:pPr>
        <w:pStyle w:val="ListBullet"/>
      </w:pPr>
      <w:r>
        <w:t>Safety_Manual.txt (Referenced): SAFETY MANUAL 2026 — Inspection Requirements.</w:t>
        <w:br/>
        <w:t>Section 4.2: Pressure vessels shall not exceed 7.5 bar under routine operation. Any reading above this 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