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TASK-BB4B8B47</w:t>
      </w:r>
    </w:p>
    <w:p>
      <w:pPr>
        <w:pStyle w:val="Heading2"/>
      </w:pPr>
      <w:r>
        <w:t>Analysis &amp; Generated Response</w:t>
      </w:r>
    </w:p>
    <w:p>
      <w:r>
        <w:t>This report discusses key findings and recommendations related to industrial safety standards in pressure vessel operations. The main topics covered are:</w:t>
      </w:r>
    </w:p>
    <w:p>
      <w:pPr>
        <w:pStyle w:val="ListBullet"/>
      </w:pPr>
      <w:r>
        <w:t xml:space="preserve">. </w:t>
      </w:r>
      <w:r>
        <w:rPr>
          <w:b/>
        </w:rPr>
        <w:t>Flange Assembly A-2 Fasteners Torquing (Section 4.1):</w:t>
      </w:r>
      <w:r/>
    </w:p>
    <w:p>
      <w:pPr>
        <w:pStyle w:val="ListBullet"/>
      </w:pPr>
      <w:r>
        <w:t>Specifies a torque specification of ±5 Nm with a maximum operating pressure of 7.5 bar.</w:t>
      </w:r>
    </w:p>
    <w:p>
      <w:pPr>
        <w:pStyle w:val="ListBullet"/>
      </w:pPr>
      <w:r>
        <w:t>Ensures all fastening activities adhere to the specified torque and pressure limits.</w:t>
      </w:r>
    </w:p>
    <w:p>
      <w:pPr>
        <w:pStyle w:val="ListBullet"/>
      </w:pPr>
      <w:r>
        <w:t xml:space="preserve">. </w:t>
      </w:r>
      <w:r>
        <w:rPr>
          <w:b/>
        </w:rPr>
        <w:t>Maintenance Activity Approval (Section 4.9):</w:t>
      </w:r>
      <w:r/>
    </w:p>
    <w:p>
      <w:pPr>
        <w:pStyle w:val="ListBullet"/>
      </w:pPr>
      <w:r>
        <w:t>Requires any maintenance activity be accompanied by a signed lockout-tagout certificate attached to the work order.</w:t>
      </w:r>
    </w:p>
    <w:p>
      <w:pPr>
        <w:pStyle w:val="ListBullet"/>
      </w:pPr>
      <w:r>
        <w:t>Ensures compliance with safety standards and prevents unauthorized access or modifications during maintenance operations.</w:t>
      </w:r>
    </w:p>
    <w:p>
      <w:pPr>
        <w:pStyle w:val="ListBullet"/>
      </w:pPr>
      <w:r>
        <w:t xml:space="preserve">. </w:t>
      </w:r>
      <w:r>
        <w:rPr>
          <w:b/>
        </w:rPr>
        <w:t>Pressure Vessel Operation Limits:</w:t>
      </w:r>
      <w:r/>
    </w:p>
    <w:p>
      <w:pPr>
        <w:pStyle w:val="ListBullet"/>
      </w:pPr>
      <w:r>
        <w:t>Specifies that pressure vessels should not exceed 7.5 bar under routine operation.</w:t>
      </w:r>
    </w:p>
    <w:p>
      <w:pPr>
        <w:pStyle w:val="ListBullet"/>
      </w:pPr>
      <w:r>
        <w:t>Promotes safe operating limits for equipment, protecting against potential overpressure incidents and ensuring regulatory compliance.</w:t>
      </w:r>
    </w:p>
    <w:p>
      <w:pPr>
        <w:pStyle w:val="ListBullet"/>
      </w:pPr>
      <w:r>
        <w:t xml:space="preserve">. </w:t>
      </w:r>
      <w:r>
        <w:rPr>
          <w:b/>
        </w:rPr>
        <w:t>Root-Cause Analysis (Section 4.9):</w:t>
      </w:r>
      <w:r/>
    </w:p>
    <w:p>
      <w:pPr>
        <w:pStyle w:val="ListBullet"/>
      </w:pPr>
      <w:r>
        <w:t>Mandates root-cause analysis before clearance of maintenance activities in industrial environments.</w:t>
      </w:r>
    </w:p>
    <w:p>
      <w:pPr>
        <w:pStyle w:val="ListBullet"/>
      </w:pPr>
      <w:r>
        <w:t>Ensures that all identified hazards are addressed to prevent equipment failures due to unexpected vibrations or operational issues.</w:t>
      </w:r>
    </w:p>
    <w:p>
      <w:pPr>
        <w:pStyle w:val="ListBullet"/>
      </w:pPr>
      <w:r>
        <w:t xml:space="preserve">. </w:t>
      </w:r>
      <w:r>
        <w:rPr>
          <w:b/>
        </w:rPr>
        <w:t>Lockout-tagout Certificate Requirement:</w:t>
      </w:r>
      <w:r/>
    </w:p>
    <w:p>
      <w:pPr>
        <w:pStyle w:val="ListBullet"/>
      </w:pPr>
      <w:r>
        <w:t>Requires a lockout/tagout certificate for any pressure system operations involving critical areas of the facility.</w:t>
      </w:r>
    </w:p>
    <w:p>
      <w:pPr>
        <w:pStyle w:val="ListBullet"/>
      </w:pPr>
      <w:r>
        <w:t>Ensures safety and compliance with maintenance standards, preventing potential vibration-related equipment failures.</w:t>
      </w:r>
    </w:p>
    <w:p>
      <w:pPr>
        <w:pStyle w:val="ListBullet"/>
      </w:pPr>
      <w:r>
        <w:t xml:space="preserve">. </w:t>
      </w:r>
      <w:r>
        <w:rPr>
          <w:b/>
        </w:rPr>
        <w:t>Vibration Monitoring (Section 7):</w:t>
      </w:r>
      <w:r/>
    </w:p>
    <w:p>
      <w:pPr>
        <w:pStyle w:val="ListBullet"/>
      </w:pPr>
      <w:r>
        <w:t>Mandates regular monitoring to ensure compliance with safety standards in industrial environments.</w:t>
      </w:r>
    </w:p>
    <w:p>
      <w:pPr>
        <w:pStyle w:val="ListBullet"/>
      </w:pPr>
      <w:r>
        <w:t>Helps identify areas for improvement or maintenance needs, maintaining system performance within acceptable limits and reducing operational hazards.</w:t>
      </w:r>
    </w:p>
    <w:p>
      <w:r>
        <w:t>These recommendations aim to enhance safety, reliability, and compliance with industry standards while maintaining a high level of maintenance quality.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Adrestia_Report_TASK-B39A42C4.pdf (Referenced): Approval Note TASK-B39A42C4</w:t>
        <w:br/>
        <w:t>Analysis &amp; Generated Response</w:t>
        <w:br/>
        <w:t> Key Findings &amp; Recommendations:</w:t>
        <w:br/>
        <w:t>1. Flange Assembly A-2 Fasteners Torquing (Section 4.1):</w:t>
        <w:br/>
        <w:t>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