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Summary TASK-BD78C5AD</w:t>
      </w:r>
    </w:p>
    <w:p>
      <w:pPr>
        <w:pStyle w:val="Heading2"/>
      </w:pPr>
      <w:r>
        <w:t>Analysis &amp; Generated Response</w:t>
      </w:r>
    </w:p>
    <w:p>
      <w:pPr>
        <w:pStyle w:val="Heading3"/>
      </w:pPr>
      <w:r>
        <w:t>1. Document / Executive Overview</w:t>
      </w:r>
    </w:p>
    <w:p>
      <w:pPr>
        <w:pStyle w:val="ListBullet"/>
      </w:pPr>
      <w:r>
        <w:t>*Document Title:** United States Environmental Protection Agency (EPA) Sample Letter to Commissioners dated February 29, 2015</w:t>
      </w:r>
    </w:p>
    <w:p>
      <w:pPr>
        <w:pStyle w:val="ListBullet"/>
      </w:pPr>
      <w:r>
        <w:t>*Issuing Authority/Author Team:**</w:t>
      </w:r>
    </w:p>
    <w:p>
      <w:pPr>
        <w:pStyle w:val="ListBullet"/>
      </w:pPr>
      <w:r/>
      <w:r>
        <w:rPr>
          <w:b/>
        </w:rPr>
        <w:t>United States Environmental Protection Agency (EPA):</w:t>
      </w:r>
      <w:r>
        <w:t xml:space="preserve"> The primary federal agency responsible for enforcing and protecting the environment.</w:t>
      </w:r>
    </w:p>
    <w:p>
      <w:pPr>
        <w:pStyle w:val="ListBullet"/>
      </w:pPr>
      <w:r/>
      <w:r>
        <w:rPr>
          <w:b/>
        </w:rPr>
        <w:t>Office of Water:</w:t>
      </w:r>
      <w:r>
        <w:t xml:space="preserve"> A division within EPA that oversees drinking water programs.</w:t>
      </w:r>
    </w:p>
    <w:p>
      <w:pPr>
        <w:pStyle w:val="Heading3"/>
      </w:pPr>
      <w:r>
        <w:t>2. Context &amp; Background</w:t>
      </w:r>
    </w:p>
    <w:p>
      <w:r>
        <w:t>The core background is the ongoing issue of lead contamination in U.S. drinking water supplies, which has led to discussions about the safety of these systems. The problem involves both current regulations and potential future revisions to the Lead and Copper Rule (LCR), a federal standard for reducing copper levels in drinking water.</w:t>
      </w:r>
    </w:p>
    <w:p>
      <w:pPr>
        <w:pStyle w:val="Heading3"/>
      </w:pPr>
      <w:r>
        <w:t>3. Core Provisions &amp; Specifications</w:t>
      </w:r>
    </w:p>
    <w:p>
      <w:r>
        <w:t>The core provisions include:</w:t>
      </w:r>
    </w:p>
    <w:p>
      <w:pPr>
        <w:pStyle w:val="ListBullet"/>
      </w:pPr>
      <w:r/>
      <w:r>
        <w:rPr>
          <w:b/>
        </w:rPr>
        <w:t>State Responsibilities:</w:t>
      </w:r>
      <w:r>
        <w:t xml:space="preserve"> States are responsible under the Safe Drinking Water Act (SDWA) for implementing and enforcing drinking water regulations.</w:t>
      </w:r>
    </w:p>
    <w:p>
      <w:pPr>
        <w:pStyle w:val="ListBullet"/>
      </w:pPr>
      <w:r/>
      <w:r>
        <w:rPr>
          <w:b/>
        </w:rPr>
        <w:t>EPA Oversight:</w:t>
      </w:r>
      <w:r>
        <w:t xml:space="preserve"> The EPA has primary responsibility for overseeing state programs to ensure compliance with SDWA requirements, including Lead and Copper Rule implementation.</w:t>
      </w:r>
    </w:p>
    <w:p>
      <w:pPr>
        <w:pStyle w:val="Heading3"/>
      </w:pPr>
      <w:r>
        <w:t>4. Key Directives, Action Items &amp; Innovations</w:t>
      </w:r>
    </w:p>
    <w:p>
      <w:r>
        <w:t>Key directives include:</w:t>
      </w:r>
    </w:p>
    <w:p>
      <w:pPr>
        <w:pStyle w:val="ListBullet"/>
      </w:pPr>
      <w:r>
        <w:t>Ensuring states are taking appropriate actions to address lead risks in their drinking water supplies.</w:t>
      </w:r>
    </w:p>
    <w:p>
      <w:pPr>
        <w:pStyle w:val="ListBullet"/>
      </w:pPr>
      <w:r>
        <w:t>Providing guidance on LCR sampling protocols and procedures for corrosion control optimization.</w:t>
      </w:r>
    </w:p>
    <w:p>
      <w:pPr>
        <w:pStyle w:val="ListBullet"/>
      </w:pPr>
      <w:r>
        <w:t>Posting state LCR sampling protocols and guidelines online.</w:t>
      </w:r>
    </w:p>
    <w:p>
      <w:pPr>
        <w:pStyle w:val="ListBullet"/>
      </w:pPr>
      <w:r>
        <w:t>Enhancing transparency in implementation of the LCR by posting on public websites.</w:t>
      </w:r>
    </w:p>
    <w:p>
      <w:r>
        <w:t>Action items include:</w:t>
      </w:r>
    </w:p>
    <w:p>
      <w:pPr>
        <w:pStyle w:val="ListBullet"/>
      </w:pPr>
      <w:r>
        <w:t>Confirming that states’ protocols are consistent with SDWA requirements.</w:t>
      </w:r>
    </w:p>
    <w:p>
      <w:pPr>
        <w:pStyle w:val="ListBullet"/>
      </w:pPr>
      <w:r>
        <w:t>Using EPA guidance to address lead action level exceedances.</w:t>
      </w:r>
    </w:p>
    <w:p>
      <w:pPr>
        <w:pStyle w:val="ListBullet"/>
      </w:pPr>
      <w:r>
        <w:t>Providing clear information on lead risks and how to abate them, including public health communication and outreach.</w:t>
      </w:r>
    </w:p>
    <w:p>
      <w:pPr>
        <w:pStyle w:val="ListBullet"/>
      </w:pPr>
      <w:r>
        <w:t>Increasing transparency in implementation of the LCR by posting online.</w:t>
      </w:r>
    </w:p>
    <w:p>
      <w:pPr>
        <w:pStyle w:val="Heading3"/>
      </w:pPr>
      <w:r>
        <w:t>5. Summary &amp; Practical Impact</w:t>
      </w:r>
    </w:p>
    <w:p>
      <w:r>
        <w:t>The document aims to strengthen state programs for drinking water safety while ensuring federal oversight is maintained. It provides specific actions that states can take to address lead risks effectively, such as confirming compliance with SDWA requirements and implementing appropriate sampling protocols. The measures are designed to restore public confidence in the nation's safe drinking water systems.</w:t>
      </w:r>
    </w:p>
    <w:p>
      <w:pPr>
        <w:pStyle w:val="Heading3"/>
      </w:pPr>
      <w:r>
        <w:t>6. Practical Impact</w:t>
      </w:r>
    </w:p>
    <w:p>
      <w:pPr>
        <w:pStyle w:val="ListBullet"/>
      </w:pPr>
      <w:r/>
      <w:r>
        <w:rPr>
          <w:b/>
        </w:rPr>
        <w:t>State Actions:</w:t>
      </w:r>
      <w:r>
        <w:t xml:space="preserve"> States will be required to implement LCR sampling procedures consistent with EPA guidance.</w:t>
      </w:r>
    </w:p>
    <w:p>
      <w:pPr>
        <w:pStyle w:val="ListBullet"/>
      </w:pPr>
      <w:r/>
      <w:r>
        <w:rPr>
          <w:b/>
        </w:rPr>
        <w:t>Federal Oversight:</w:t>
      </w:r>
      <w:r>
        <w:t xml:space="preserve"> Federal agencies, including EPA, will provide oversight through their own actions and guidelines.</w:t>
      </w:r>
    </w:p>
    <w:p>
      <w:pPr>
        <w:pStyle w:val="ListBullet"/>
      </w:pPr>
      <w:r/>
      <w:r>
        <w:rPr>
          <w:b/>
        </w:rPr>
        <w:t>Public Awareness:</w:t>
      </w:r>
      <w:r>
        <w:t xml:space="preserve"> Increased transparency and public availability</w:t>
      </w:r>
    </w:p>
    <w:p>
      <w:pPr>
        <w:pStyle w:val="Heading2"/>
      </w:pPr>
      <w:r>
        <w:t>Grounding &amp; Evidence Sources</w:t>
      </w:r>
    </w:p>
    <w:p>
      <w:pPr>
        <w:pStyle w:val="ListBullet"/>
      </w:pPr>
      <w:r>
        <w:t>epa_sample_letter_sent_to_commissioners_dated_february_29_2015.pdf.pdf (Referenced): --- Page 1 ---</w:t>
        <w:br/>
        <w:t xml:space="preserve">**United States Environmental Protection Agency**  </w:t>
        <w:br/>
        <w:t xml:space="preserve">**WASHINGTON, D.C. 20460**  </w:t>
        <w:br/>
        <w:t xml:space="preserve">**OFFICE OF WATER**  </w:t>
        <w:br/>
        <w:t xml:space="preserve">**HELD 29 2016**  </w:t>
        <w:br/>
        <w:t>**Dear Commis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