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TASK-CBFE6F72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1. Document / Executive Overview</w:t>
      </w:r>
    </w:p>
    <w:p>
      <w:pPr>
        <w:pStyle w:val="ListBullet"/>
      </w:pPr>
      <w:r>
        <w:t>*Document Title:** Sovereign AI Workbench for Confidential Industrial Work</w:t>
      </w:r>
    </w:p>
    <w:p>
      <w:pPr>
        <w:pStyle w:val="ListBullet"/>
      </w:pPr>
      <w:r>
        <w:t>*Issuing Authority/Author Team:**</w:t>
      </w:r>
    </w:p>
    <w:p>
      <w:pPr>
        <w:pStyle w:val="ListBullet"/>
      </w:pPr>
      <w:r/>
      <w:r>
        <w:rPr>
          <w:b/>
        </w:rPr>
        <w:t>Team ID:</w:t>
      </w:r>
      <w:r>
        <w:t xml:space="preserve"> TEAM ADRESTIA</w:t>
      </w:r>
    </w:p>
    <w:p>
      <w:pPr>
        <w:pStyle w:val="ListBullet"/>
      </w:pPr>
      <w:r/>
      <w:r>
        <w:rPr>
          <w:b/>
        </w:rPr>
        <w:t>IDEA TITLE:</w:t>
      </w:r>
      <w:r>
        <w:t xml:space="preserve"> SOVEREIGN AI WORKBENCH</w:t>
      </w:r>
    </w:p>
    <w:p>
      <w:pPr>
        <w:pStyle w:val="ListBullet"/>
      </w:pPr>
      <w:r/>
      <w:r>
        <w:rPr>
          <w:b/>
        </w:rPr>
        <w:t>Theme:</w:t>
      </w:r>
      <w:r>
        <w:t xml:space="preserve"> Smart Automation</w:t>
      </w:r>
    </w:p>
    <w:p>
      <w:pPr>
        <w:pStyle w:val="ListBullet"/>
      </w:pPr>
      <w:r/>
      <w:r>
        <w:rPr>
          <w:b/>
        </w:rPr>
        <w:t>PS Category:</w:t>
      </w:r>
      <w:r>
        <w:t xml:space="preserve"> Software</w:t>
      </w:r>
    </w:p>
    <w:p>
      <w:pPr>
        <w:pStyle w:val="ListBullet"/>
      </w:pPr>
      <w:r/>
      <w:r>
        <w:rPr>
          <w:b/>
        </w:rPr>
        <w:t>Team Name:</w:t>
      </w:r>
      <w:r>
        <w:t xml:space="preserve"> ADRESTIA</w:t>
      </w:r>
    </w:p>
    <w:p>
      <w:pPr>
        <w:pStyle w:val="ListBullet"/>
      </w:pPr>
      <w:r>
        <w:t>--</w:t>
      </w:r>
    </w:p>
    <w:p>
      <w:pPr>
        <w:pStyle w:val="Heading3"/>
      </w:pPr>
      <w:r>
        <w:t>2. Context &amp; Background</w:t>
      </w:r>
    </w:p>
    <w:p>
      <w:pPr>
        <w:pStyle w:val="ListBullet"/>
      </w:pPr>
      <w:r>
        <w:t>*Core Background:**</w:t>
      </w:r>
    </w:p>
    <w:p>
      <w:r>
        <w:t>The Sovereign AI Workbench is designed to address the challenges of securing, managing, and executing confidential industrial work within an organization's premises or air-gapped environments. The primary objective is to provide a secure, automated solution for data management and decision-making processes.</w:t>
      </w:r>
    </w:p>
    <w:p>
      <w:pPr>
        <w:pStyle w:val="ListBullet"/>
      </w:pPr>
      <w:r>
        <w:t>*Problem Being Addressed:**</w:t>
      </w:r>
    </w:p>
    <w:p>
      <w:pPr>
        <w:pStyle w:val="ListBullet"/>
      </w:pPr>
      <w:r/>
      <w:r>
        <w:rPr>
          <w:b/>
        </w:rPr>
        <w:t>Confidential Data:</w:t>
      </w:r>
      <w:r>
        <w:t xml:space="preserve"> Local OCR + Vision models are not accessible due to cloud dependencies.</w:t>
      </w:r>
    </w:p>
    <w:p>
      <w:pPr>
        <w:pStyle w:val="ListBullet"/>
      </w:pPr>
      <w:r/>
      <w:r>
        <w:rPr>
          <w:b/>
        </w:rPr>
        <w:t>On-premise AI Solutions:</w:t>
      </w:r>
      <w:r>
        <w:t xml:space="preserve"> On-premises AI solutions lack the necessary security features and control over sensitive information.</w:t>
      </w:r>
    </w:p>
    <w:p>
      <w:pPr>
        <w:pStyle w:val="ListBullet"/>
      </w:pPr>
      <w:r/>
      <w:r>
        <w:rPr>
          <w:b/>
        </w:rPr>
        <w:t>Manual Review Processes:</w:t>
      </w:r>
      <w:r>
        <w:t xml:space="preserve"> Manual review of reports, approvals, and deliverables is time-consuming and prone to errors.</w:t>
      </w:r>
    </w:p>
    <w:p>
      <w:pPr>
        <w:pStyle w:val="ListBullet"/>
      </w:pPr>
      <w:r>
        <w:t>*Necessity:**</w:t>
      </w:r>
    </w:p>
    <w:p>
      <w:r>
        <w:t>The current approach often results in manual reviews that are slow, error-prone, and not scalable. The Sovereign AI Workbench aims to provide a more automated and secure solution for managing confidential data within the organization's infrastructure.</w:t>
      </w:r>
    </w:p>
    <w:p>
      <w:pPr>
        <w:pStyle w:val="ListBullet"/>
      </w:pPr>
      <w:r>
        <w:t>--</w:t>
      </w:r>
    </w:p>
    <w:p>
      <w:pPr>
        <w:pStyle w:val="Heading3"/>
      </w:pPr>
      <w:r>
        <w:t>3. Core Provisions &amp; Specifications</w:t>
      </w:r>
    </w:p>
    <w:p>
      <w:pPr>
        <w:pStyle w:val="ListBullet"/>
      </w:pPr>
      <w:r>
        <w:t>*Key Directives, Action Items, &amp; Innovations:**</w:t>
      </w:r>
    </w:p>
    <w:p>
      <w:pPr>
        <w:pStyle w:val="ListBullet"/>
      </w:pPr>
      <w:r/>
      <w:r>
        <w:rPr>
          <w:b/>
        </w:rPr>
        <w:t>Input:</w:t>
      </w:r>
      <w:r>
        <w:t xml:space="preserve"> PDF, Image, Drawing, Code</w:t>
      </w:r>
    </w:p>
    <w:p>
      <w:pPr>
        <w:pStyle w:val="ListBullet"/>
      </w:pPr>
      <w:r/>
      <w:r>
        <w:rPr>
          <w:b/>
        </w:rPr>
        <w:t>Understand:</w:t>
      </w:r>
      <w:r>
        <w:t xml:space="preserve"> Local OCR + Vision models are not accessible due to cloud dependencies.</w:t>
      </w:r>
    </w:p>
    <w:p>
      <w:pPr>
        <w:pStyle w:val="ListBullet"/>
      </w:pPr>
      <w:r/>
      <w:r>
        <w:rPr>
          <w:b/>
        </w:rPr>
        <w:t>Retrieve:</w:t>
      </w:r>
      <w:r>
        <w:t xml:space="preserve"> Private SOPs / Manuals, Data sources (e.g., blueprints, drawings).</w:t>
      </w:r>
    </w:p>
    <w:p>
      <w:pPr>
        <w:pStyle w:val="ListBullet"/>
      </w:pPr>
      <w:r/>
      <w:r>
        <w:rPr>
          <w:b/>
        </w:rPr>
        <w:t>Plan:</w:t>
      </w:r>
      <w:r>
        <w:t xml:space="preserve"> Agent creates task plans and local model selection processes.</w:t>
      </w:r>
    </w:p>
    <w:p>
      <w:pPr>
        <w:pStyle w:val="ListBullet"/>
      </w:pPr>
      <w:r/>
      <w:r>
        <w:rPr>
          <w:b/>
        </w:rPr>
        <w:t>Execute:</w:t>
      </w:r>
      <w:r>
        <w:t xml:space="preserve"> Local AI models with tools for verification and sandboxing.</w:t>
      </w:r>
    </w:p>
    <w:p>
      <w:pPr>
        <w:pStyle w:val="ListBullet"/>
      </w:pPr>
      <w:r/>
      <w:r>
        <w:rPr>
          <w:b/>
        </w:rPr>
        <w:t>Verify:</w:t>
      </w:r>
      <w:r>
        <w:t xml:space="preserve"> Sandboxed code execution, evidence review, and deliverable audit.</w:t>
      </w:r>
    </w:p>
    <w:p>
      <w:pPr>
        <w:pStyle w:val="ListBullet"/>
      </w:pPr>
      <w:r>
        <w:t>*Summary &amp; Practical Impact:**</w:t>
      </w:r>
    </w:p>
    <w:p>
      <w:r>
        <w:t>The Sovereign AI Workbench addresses the core issues of securing confidential data within an organization's premises or air-gapped environments. By leveraging open-source technologies like Qwen, Llama, Mistral, Gemma, PaddleOCR, OCR + VLM pipelines, and FAISS/Qdrant, it ensures that local models are accessible without cloud dependencies.</w:t>
      </w:r>
    </w:p>
    <w:p>
      <w:pPr>
        <w:pStyle w:val="ListBullet"/>
      </w:pPr>
      <w:r/>
      <w:r>
        <w:rPr>
          <w:b/>
        </w:rPr>
        <w:t>Key Innovation:</w:t>
      </w:r>
      <w:r>
        <w:t xml:space="preserve"> The Sovereign AI Workbench combines proven open technologies into a single sovereign, multimodal, and agentic workflow for confidential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 ppt 2.pptx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