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 Summary TASK-FD39C08E</w:t>
      </w:r>
    </w:p>
    <w:p>
      <w:pPr>
        <w:pStyle w:val="Heading2"/>
      </w:pPr>
      <w:r>
        <w:t>Analysis &amp; Generated Response</w:t>
      </w:r>
    </w:p>
    <w:p>
      <w:pPr>
        <w:pStyle w:val="Heading3"/>
      </w:pPr>
      <w:r>
        <w:t>1. Document / Executive Overview</w:t>
      </w:r>
    </w:p>
    <w:p>
      <w:pPr>
        <w:pStyle w:val="ListBullet"/>
      </w:pPr>
      <w:r>
        <w:t>*Document:** United States Environmental Protection Agency (EPA) Sample Letter to Commissioners dated February 29, 2015.</w:t>
      </w:r>
    </w:p>
    <w:p>
      <w:pPr>
        <w:pStyle w:val="ListBullet"/>
      </w:pPr>
      <w:r>
        <w:t>*Issuing Authority/Author Team:** EPA Office of Water</w:t>
      </w:r>
    </w:p>
    <w:p>
      <w:pPr>
        <w:pStyle w:val="ListBullet"/>
      </w:pPr>
      <w:r>
        <w:t>*Date:** February 29, 2015</w:t>
      </w:r>
    </w:p>
    <w:p>
      <w:pPr>
        <w:pStyle w:val="ListBullet"/>
      </w:pPr>
      <w:r>
        <w:t>*Recipient or Audience:** The U.S. Environmental Protection Agency and its staff members.</w:t>
      </w:r>
    </w:p>
    <w:p>
      <w:r>
        <w:t>The purpose of this letter is to request the EPA's leadership in strengthening drinking water programs consistent with shared recognition of their critical importance for public health. Specifically, it addresses several key areas:</w:t>
      </w:r>
    </w:p>
    <w:p>
      <w:pPr>
        <w:pStyle w:val="ListBullet"/>
      </w:pPr>
      <w:r/>
      <w:r>
        <w:rPr>
          <w:b/>
        </w:rPr>
        <w:t>State Responsibilities:</w:t>
      </w:r>
      <w:r>
        <w:t xml:space="preserve"> States have primary responsibility under the Safe Drinking Water Act (SDWA) for implementing and enforcing regulations.</w:t>
      </w:r>
    </w:p>
    <w:p>
      <w:pPr>
        <w:pStyle w:val="ListBullet"/>
      </w:pPr>
      <w:r/>
      <w:r>
        <w:rPr>
          <w:b/>
        </w:rPr>
        <w:t>Lead Action Level Exceedances:</w:t>
      </w:r>
      <w:r>
        <w:t xml:space="preserve"> The Lead and Copper Rule (LCR) is a federal regulation that requires states to identify and address lead levels exceeding specified limits in drinking water supplies. EPA's Office of Water is responsible for overseeing state programs, including ensuring compliance with the LCR.</w:t>
      </w:r>
    </w:p>
    <w:p>
      <w:pPr>
        <w:pStyle w:val="Heading3"/>
      </w:pPr>
      <w:r>
        <w:t>2. Context &amp; Background</w:t>
      </w:r>
    </w:p>
    <w:p>
      <w:pPr>
        <w:pStyle w:val="ListBullet"/>
      </w:pPr>
      <w:r>
        <w:t>*Background:**</w:t>
      </w:r>
    </w:p>
    <w:p>
      <w:pPr>
        <w:pStyle w:val="ListBullet"/>
      </w:pPr>
      <w:r/>
      <w:r>
        <w:rPr>
          <w:b/>
        </w:rPr>
        <w:t>Lead Action Level Exceedances:</w:t>
      </w:r>
      <w:r>
        <w:t xml:space="preserve"> Recent events such as Flint, Michigan, have highlighted concerns about lead exposure and its impact on public health.</w:t>
      </w:r>
    </w:p>
    <w:p>
      <w:pPr>
        <w:pStyle w:val="ListBullet"/>
      </w:pPr>
      <w:r/>
      <w:r>
        <w:rPr>
          <w:b/>
        </w:rPr>
        <w:t>State Responsibilities:</w:t>
      </w:r>
      <w:r>
        <w:t xml:space="preserve"> States are tasked with implementing and enforcing drinking water regulations under SDWA.</w:t>
      </w:r>
    </w:p>
    <w:p>
      <w:pPr>
        <w:pStyle w:val="ListBullet"/>
      </w:pPr>
      <w:r/>
      <w:r>
        <w:rPr>
          <w:b/>
        </w:rPr>
        <w:t>Shared Recognition:</w:t>
      </w:r>
      <w:r>
        <w:t xml:space="preserve"> The EPA recognizes the critical importance of safe drinking water for American citizens.</w:t>
      </w:r>
    </w:p>
    <w:p>
      <w:pPr>
        <w:pStyle w:val="Heading3"/>
      </w:pPr>
      <w:r>
        <w:t>3. Core Provisions &amp; Specifications</w:t>
      </w:r>
    </w:p>
    <w:p>
      <w:pPr>
        <w:pStyle w:val="ListBullet"/>
      </w:pPr>
      <w:r>
        <w:t>*Key Provisions:**</w:t>
      </w:r>
    </w:p>
    <w:p>
      <w:pPr>
        <w:pStyle w:val="ListBullet"/>
      </w:pPr>
      <w:r/>
      <w:r>
        <w:rPr>
          <w:b/>
        </w:rPr>
        <w:t>Increased Oversight:</w:t>
      </w:r>
      <w:r>
        <w:t xml:space="preserve"> EPA is increasing oversight of state programs to ensure compliance with the Lead and Copper Rule.</w:t>
      </w:r>
    </w:p>
    <w:p>
      <w:pPr>
        <w:pStyle w:val="ListBullet"/>
      </w:pPr>
      <w:r/>
      <w:r>
        <w:rPr>
          <w:b/>
        </w:rPr>
        <w:t>State Protocols:</w:t>
      </w:r>
      <w:r>
        <w:t xml:space="preserve"> States are required to provide detailed information on their LCR sampling protocols, including locations of lead service lines and corrosion control measures.</w:t>
      </w:r>
    </w:p>
    <w:p>
      <w:pPr>
        <w:pStyle w:val="Heading3"/>
      </w:pPr>
      <w:r>
        <w:t>4. Key Directives, Action Items &amp; Innovations</w:t>
      </w:r>
    </w:p>
    <w:p>
      <w:pPr>
        <w:pStyle w:val="ListBullet"/>
      </w:pPr>
      <w:r>
        <w:t>*Directives:**</w:t>
      </w:r>
    </w:p>
    <w:p>
      <w:pPr>
        <w:pStyle w:val="ListBullet"/>
      </w:pPr>
      <w:r>
        <w:t>The EPA will be providing guidance on sampling techniques for states to ensure optimal corrosion control.</w:t>
      </w:r>
    </w:p>
    <w:p>
      <w:pPr>
        <w:pStyle w:val="ListBullet"/>
      </w:pPr>
      <w:r>
        <w:t>State agencies should use relevant EPA guidelines when implementing the LCR.</w:t>
      </w:r>
    </w:p>
    <w:p>
      <w:pPr>
        <w:pStyle w:val="ListBullet"/>
      </w:pPr>
      <w:r>
        <w:t>Public water systems must increase transparency in their implementation of the LCR.</w:t>
      </w:r>
    </w:p>
    <w:p>
      <w:pPr>
        <w:pStyle w:val="ListBullet"/>
      </w:pPr>
      <w:r>
        <w:t>*Action Items:**</w:t>
      </w:r>
    </w:p>
    <w:p>
      <w:pPr>
        <w:pStyle w:val="ListBullet"/>
      </w:pPr>
      <w:r>
        <w:t>States are required to complete a materials inventory and provide lead service line locations, along with updated inventories or maps for each state.</w:t>
      </w:r>
    </w:p>
    <w:p>
      <w:pPr>
        <w:pStyle w:val="ListBullet"/>
      </w:pPr>
      <w:r>
        <w:t>Lead service lines should be identified and sampled using appropriate sampling techniques as outlined by EPA.</w:t>
      </w:r>
    </w:p>
    <w:p>
      <w:pPr>
        <w:pStyle w:val="ListBullet"/>
      </w:pPr>
      <w:r>
        <w:t>State agencies should post on their websites information about lead service line locations and any additional steps taken to address lead risks.</w:t>
      </w:r>
    </w:p>
    <w:p>
      <w:pPr>
        <w:pStyle w:val="ListBullet"/>
      </w:pPr>
      <w:r>
        <w:t>*Innovations:**</w:t>
      </w:r>
    </w:p>
    <w:p>
      <w:pPr>
        <w:pStyle w:val="ListBullet"/>
      </w:pPr>
      <w:r>
        <w:t>The</w:t>
      </w:r>
    </w:p>
    <w:p>
      <w:pPr>
        <w:pStyle w:val="Heading2"/>
      </w:pPr>
      <w:r>
        <w:t>Grounding &amp; Evidence Sources</w:t>
      </w:r>
    </w:p>
    <w:p>
      <w:pPr>
        <w:pStyle w:val="ListBullet"/>
      </w:pPr>
      <w:r>
        <w:t>epa_sample_letter_sent_to_commissioners_dated_february_29_2015.pdf.pdf (Referenced): --- Page 1 ---</w:t>
        <w:br/>
        <w:t xml:space="preserve">**United States Environmental Protection Agency**  </w:t>
        <w:br/>
        <w:t xml:space="preserve">**WASHINGTON, D.C. 20460**  </w:t>
        <w:br/>
        <w:t xml:space="preserve">**OFFICE OF WATER**  </w:t>
        <w:br/>
        <w:t xml:space="preserve">**HELD 29 2016**  </w:t>
        <w:br/>
        <w:t>**Dear Commis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