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Spatial Coordinate Systems, Layout Parsing &amp; Reading Order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we have dismantled the low-level PDF mechanics, we move to Phase 2, where we bridge raw character streams and visual layout. We begin with Section 2.1: Coordinate Systems &amp; Bounding Boxes.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2.1: Coordinate Systems &amp; Bounding Boxes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analyze layout, detect columns, or locate visual elements, every piece of text must be mapped to a precise physical rectangle on the page. However, matching coordinate systems between native PDF engines and visual/OCR models is one of the most common sources of engineering bugs.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Origin Problem: PDF Space vs. Image/Screen 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PDFs and visual software use inverted Y-axes: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User Coordinate Space: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 (0, 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Located at the bottom-left corner of the page.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in Points (1 point = 1/72 inch).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Page Dimensions: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Defined by the MediaBox or CropBox array.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Y-axis Direction: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increases as you move up the page.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/ Vision / Screen Coordinate Space (OpenCV, PIL, Tesseract, Web):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 (0, 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Located at the top-left corner of the page.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Measured in Pixels (px).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Y-axis Direction: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increases as you move down the page.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 Coordinate System (Bottom-Left)          Image/Vision Coordinate System (Top-Left)</w:t>
        <w:br w:type="textWrapping"/>
        <w:br w:type="textWrapping"/>
        <w:t xml:space="preserve">(0, 792) +--------------------+ (612, 792)    (0, 0) +--------------------+ (612, 0)</w:t>
        <w:br w:type="textWrapping"/>
        <w:t xml:space="preserve">         |                    |                      |                    |</w:t>
        <w:br w:type="textWrapping"/>
        <w:t xml:space="preserve">         |                    |      Y-Flip          |                    |</w:t>
        <w:br w:type="textWrapping"/>
        <w:t xml:space="preserve">         |        +-----------|----------------------&gt; |        +-----------|</w:t>
        <w:br w:type="textWrapping"/>
        <w:t xml:space="preserve">         |        |(x0, y0)   |                      |        |(x0, top)  |</w:t>
        <w:br w:type="textWrapping"/>
        <w:t xml:space="preserve">         |        +-----------|                      |        +-----------|</w:t>
        <w:br w:type="textWrapping"/>
        <w:t xml:space="preserve">  (0, 0) +--------------------+ (612, 0)      (0, 2640)+--------------------+ (1836, 2640)</w:t>
        <w:br w:type="textWrapping"/>
        <w:t xml:space="preserve">                                                               (At 300 DPI Rendering)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Transformation Formula &amp; DPI Scaling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converting native PDF coordinates to an image overlay or OCR bounding box at a target resolution (e.g., 300 DPI):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Factor = Target DPI / 72 (e.g., 300 / 72 = 4.1667)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x_pixel = x_pdf * Scale Factor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y_pixel = (Page Height_pdf - y1_pdf) * Scale Factor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Bounding Box Formats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document layout parsing, bounding boxes are represented in three standard formats: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[x0, y0, x1, y1] (Corners):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(x0, y0) represents the bottom-left (PDF) or top-left (Image) corner.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(x1, y1) represents the top-right (PDF) or bottom-right (Image) corner.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[x, y, width, height] (Dimensions):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x, y is the anchor point, accompanied by explicitly calculated width = x1 - x0 and height = y1 - y0.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Quadrilateral Polygons [(x1,y1), (x2,y2), (x3,y3), (x4,y4)]: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when text is rotated or skewed (e.g., a diagonal watermark or rotated sidebar text) where a simple axis-aligned rectangle would cover non-text regions.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Granular Levels of Extraction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Bounding boxes exist at four distinct hierarchical levels: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 Level</w:t>
        <w:br w:type="textWrapping"/>
        <w:t xml:space="preserve">   └─ Page Level</w:t>
        <w:br w:type="textWrapping"/>
        <w:t xml:space="preserve">       └─ Block Bounding Box (Paragraphs / Sections / Tables)</w:t>
        <w:br w:type="textWrapping"/>
        <w:t xml:space="preserve">           └─ Line Bounding Box (Horizontal alignment baseline)</w:t>
        <w:br w:type="textWrapping"/>
        <w:t xml:space="preserve">               └─ Word Bounding Box (Grouped glyphs separated by space thresholds)</w:t>
        <w:br w:type="textWrapping"/>
        <w:t xml:space="preserve">                   └─ Character/Glyph Bounding Box (Exact vector bounds per character)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Character/Glyph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exact vector bounding rectangle for each individual glyph. Crucial for detecting precise spacing, subscripts, superscripts, or mathematical formulas.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Formed by merging character boxes based on horizontal proximity thresholds (e.g., if space between character i and i+1 exceeds 0.2 * font_size, a word boundary is inserted).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Groups words sharing a common vertical baseline y0 = y1.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Combines lines based on vertical line spacing (leading) and horizontal alignment boundaries.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Extraction Mechanics in Popular Libraries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Different Python open-source tools handle coordinates differently: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PyMuPDF (fitz):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 top-left relative float coordinates: Rect(x0, y0, x1, y1).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page.get_text("words") returns tuples: (x0, y0, x1, y1, "word_text", block_no, line_no, word_no).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page.get_text("blocks") returns block-level rectangles with text and bounding boxes.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pdfplumber: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Exposes explicit properties per character object: x0, top, x1, bottom, doctop, width, height, fontname, size.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 top-left as (0, 0) (top measures distance from the top of the page).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pdfminer.six: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Exposes lower-level PDF native coordinates (bottom-left origin).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Returns LTChar, LTTextBox, LTTextLine, allowing raw geometry inspection.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Edge Cases &amp; Risks in Coordinate Extraction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CropBox vs. MediaBox Mismatches: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PDF page might have a MediaBox of [ ], but a CropBox of [ ].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parser ignores the CropBox origin offset, all bounding box calculations will be shifted by (+50, +50) points.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 Matrices &amp; Rotation: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can be placed with a Current Transformation Matrix (CTM): [a b 0, c d 0, e f 1]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text is rotated 90 degrees or 270 degrees, raw x0, y0, x1, y1 values become inverted, causing spatial clustering algorithms to miscalculate line heights and column widths.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Subpixel Overlaps &amp; Floating Point Drift: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Due to rounding in PDF generators, two characters on the exact same line might have slightly different baseline y-coordinates (e.g., y1 = 120.002 vs y2 = 120.045). Hard equality checks y1 == y2 fail; tolerance bands (+/- 1.5 pt) must be used.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