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3F3BAC">
        <w:rPr>
          <w:rFonts w:ascii="Book Antiqua" w:eastAsia="Book Antiqua" w:hAnsi="Book Antiqua" w:cs="Book Antiqua"/>
          <w:b/>
          <w:color w:val="000000"/>
          <w:u w:val="single"/>
        </w:rPr>
        <w:t>29-August-2023 till 22-September-2023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/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/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B01D3D" w:rsidRPr="00B01D3D">
        <w:rPr>
          <w:rFonts w:ascii="Arial" w:eastAsia="Times New Roman" w:hAnsi="Arial" w:cs="Arial"/>
          <w:color w:val="000000"/>
          <w:sz w:val="20"/>
          <w:szCs w:val="20"/>
        </w:rPr>
        <w:t>003FINW232130256</w:t>
      </w:r>
    </w:p>
    <w:tbl>
      <w:tblPr>
        <w:tblW w:w="11970" w:type="dxa"/>
        <w:tblInd w:w="-1281" w:type="dxa"/>
        <w:tblLook w:val="04A0" w:firstRow="1" w:lastRow="0" w:firstColumn="1" w:lastColumn="0" w:noHBand="0" w:noVBand="1"/>
      </w:tblPr>
      <w:tblGrid>
        <w:gridCol w:w="532"/>
        <w:gridCol w:w="1325"/>
        <w:gridCol w:w="1308"/>
        <w:gridCol w:w="2506"/>
        <w:gridCol w:w="1806"/>
        <w:gridCol w:w="1525"/>
        <w:gridCol w:w="922"/>
        <w:gridCol w:w="998"/>
        <w:gridCol w:w="1048"/>
      </w:tblGrid>
      <w:tr w:rsidR="000C0A64" w:rsidRPr="00B01D3D" w:rsidTr="000C0A64">
        <w:trPr>
          <w:trHeight w:val="28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0C0A64">
            <w:pPr>
              <w:spacing w:after="0" w:line="240" w:lineRule="auto"/>
              <w:ind w:left="-108" w:hanging="14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S. No.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Date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number to report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Recipient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Billing Number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SOFTEX Number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USD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Charges Amount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Final Bill Amount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T595779190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T595432334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434.15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T595678533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330.04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T595597665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T595311431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T595807800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T595489698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713.24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T595842433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T595887115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T595417130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T595587475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511.67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T595639085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358.84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T595802296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5.91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T595506170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8.72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67.78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T595951334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236.27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T595953858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177.20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T595936299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T595760905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T595507381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867.56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T595725860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T595318366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T595489708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T595672355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17.72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T595479773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498.38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T595466460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T595733542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716.19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T595800493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T595636154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T595937261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T595485176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T595729655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T595435049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36.92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T595920755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228.88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T595229239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1063.22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852.79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T595487362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186.06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T594973929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FX1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620.21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T595059181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T596134043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678.20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5271.80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T596134104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455.93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3544.07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T596338793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Jaisson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Ruiz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372.13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T596428901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T596801565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T596801658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265.80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T596804874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1169.54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T597153179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195.66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413.48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T597384791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T597414225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578.86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T597487639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T597502126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366.96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T597534745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T597547629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706.5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80.53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625.97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T597552695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95.75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744.25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T597573609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99.26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771.57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T597586953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T597649386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374.34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T597659094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483.61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T597695202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462.94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T597698007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T597733599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T597777356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T597780864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T597784321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258.42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T597808406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230.36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T597824142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T597842515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287.96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T597848830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446.55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T597868137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82.69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T597877173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191.97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T597909762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67.44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524.23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T597936593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T597937206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T597947922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1058.79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T597987584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327.83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T598002512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T598025107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T598692447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Fabian Joseph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291.80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2268.20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T598708710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T599215899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169.82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T599441207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T599469701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1013.01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T599540597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T599554370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832.12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T599585428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T599597784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38.98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303.02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T599602668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T599604657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828.43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T599621396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T599622488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T599694397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190.49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T599703573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T599737607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T599740088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T599773440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T599820436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T599842560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T599872707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T599877569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T599878362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355.5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314.98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T599884669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39.89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310.11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T599895727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T599903489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354.41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T599930604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801.11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T599951698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T599958187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182.37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1417.63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T599959413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948.04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T599982559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52.81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T599990811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243.65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T599991644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T599999116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T599999290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18.61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T600007970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42.09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T600052789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183.85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T600052835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37.23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289.44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T600319988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People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T600401499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T600580391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Gilbert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T600712772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T601025796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T601275257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T601423314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T601423324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T601500824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T601528905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237.74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T601612562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T601615100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T601655567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677.80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T601657237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T601660435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67.19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868.30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T601679003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7.69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T601680120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697.74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T601717102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Win Games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T601751317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51.01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396.49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T601760075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369.18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T601793329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445.22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T601828112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T601870101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478.45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T601873007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T601893453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361.05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T601906786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232.58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T601921942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T601926394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T601927193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295.04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T601942773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T601949844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T601974079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85.96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668.21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T601997671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146.66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1140.01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T601998650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908.17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T602017642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389.85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T602023846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T602024438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T602029864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T602036069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3.70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28.80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42.74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332.26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505.03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T602142303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306.41</w:t>
            </w:r>
          </w:p>
        </w:tc>
      </w:tr>
    </w:tbl>
    <w:p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72EB">
        <w:rPr>
          <w:rFonts w:ascii="Book Antiqua" w:eastAsia="Book Antiqua" w:hAnsi="Book Antiqua" w:cs="Book Antiqua"/>
          <w:b/>
          <w:color w:val="000000"/>
          <w:u w:val="single"/>
        </w:rPr>
        <w:t>USD 91725.04</w:t>
      </w:r>
      <w:bookmarkStart w:id="1" w:name="_GoBack"/>
      <w:bookmarkEnd w:id="1"/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>    No export incentive has been availed for the reductions / deductions. If that is the case  OR  Proportionate export incentives have been surrendered If that is the case  OR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 d.</w:t>
      </w:r>
      <w:r>
        <w:rPr>
          <w:rFonts w:ascii="Book Antiqua" w:eastAsia="Book Antiqua" w:hAnsi="Book Antiqua" w:cs="Book Antiqua"/>
          <w:color w:val="000000"/>
        </w:rPr>
        <w:t xml:space="preserve"> Proportionate export incentives shall be surrendered. 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D5"/>
    <w:rsid w:val="000C0A64"/>
    <w:rsid w:val="003F3BAC"/>
    <w:rsid w:val="00774F40"/>
    <w:rsid w:val="007B06D5"/>
    <w:rsid w:val="009C72EB"/>
    <w:rsid w:val="00B01D3D"/>
    <w:rsid w:val="00E36EC4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2013-01-01T07:57:00Z</dcterms:created>
  <dc:creator>nbe3021006</dc:creator>
  <cp:lastModifiedBy>PC</cp:lastModifiedBy>
  <dcterms:modified xsi:type="dcterms:W3CDTF">2023-08-26T08:08:00Z</dcterms:modified>
  <cp:revision>5</cp:revision>
</cp:coreProperties>
</file>