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CE" w:rsidRPr="00253E73" w:rsidRDefault="00AE32CE" w:rsidP="00AE32CE">
      <w:pPr>
        <w:spacing w:after="40"/>
        <w:jc w:val="center"/>
        <w:rPr>
          <w:rFonts w:ascii="標楷體" w:eastAsia="標楷體" w:hAnsi="標楷體"/>
          <w:b/>
          <w:sz w:val="68"/>
          <w:szCs w:val="68"/>
        </w:rPr>
      </w:pPr>
      <w:bookmarkStart w:id="0" w:name="_GoBack"/>
      <w:bookmarkEnd w:id="0"/>
      <w:proofErr w:type="gramStart"/>
      <w:r w:rsidRPr="00253E73">
        <w:rPr>
          <w:rFonts w:ascii="標楷體" w:eastAsia="標楷體" w:hAnsi="標楷體" w:hint="eastAsia"/>
          <w:b/>
          <w:sz w:val="68"/>
          <w:szCs w:val="68"/>
        </w:rPr>
        <w:t>世</w:t>
      </w:r>
      <w:proofErr w:type="gramEnd"/>
      <w:r w:rsidRPr="00253E73">
        <w:rPr>
          <w:rFonts w:ascii="標楷體" w:eastAsia="標楷體" w:hAnsi="標楷體" w:hint="eastAsia"/>
          <w:b/>
          <w:sz w:val="68"/>
          <w:szCs w:val="68"/>
        </w:rPr>
        <w:t xml:space="preserve"> 新 大 學</w:t>
      </w:r>
    </w:p>
    <w:p w:rsidR="00AE32CE" w:rsidRPr="00253E73" w:rsidRDefault="00AE32CE" w:rsidP="00AE32CE">
      <w:pPr>
        <w:spacing w:after="40"/>
        <w:jc w:val="center"/>
        <w:rPr>
          <w:rFonts w:ascii="標楷體" w:eastAsia="標楷體" w:hAnsi="標楷體"/>
          <w:b/>
          <w:sz w:val="68"/>
          <w:szCs w:val="68"/>
        </w:rPr>
      </w:pPr>
      <w:r w:rsidRPr="00253E73">
        <w:rPr>
          <w:rFonts w:ascii="標楷體" w:eastAsia="標楷體" w:hAnsi="標楷體" w:hint="eastAsia"/>
          <w:b/>
          <w:sz w:val="68"/>
          <w:szCs w:val="68"/>
        </w:rPr>
        <w:t xml:space="preserve">經 濟 學 系 </w:t>
      </w:r>
    </w:p>
    <w:p w:rsidR="00AE32CE" w:rsidRDefault="00AE32CE" w:rsidP="00AE32CE">
      <w:pPr>
        <w:spacing w:after="40"/>
        <w:jc w:val="center"/>
        <w:rPr>
          <w:rFonts w:ascii="標楷體" w:eastAsia="標楷體" w:hAnsi="標楷體"/>
          <w:b/>
          <w:sz w:val="68"/>
          <w:szCs w:val="68"/>
        </w:rPr>
      </w:pPr>
    </w:p>
    <w:p w:rsidR="00AE32CE" w:rsidRDefault="00AE32CE" w:rsidP="00AE32CE">
      <w:pPr>
        <w:spacing w:after="40"/>
        <w:jc w:val="center"/>
        <w:rPr>
          <w:rFonts w:ascii="標楷體" w:eastAsia="標楷體" w:hAnsi="標楷體"/>
          <w:b/>
          <w:sz w:val="68"/>
          <w:szCs w:val="68"/>
        </w:rPr>
      </w:pPr>
      <w:r>
        <w:rPr>
          <w:noProof/>
        </w:rPr>
        <w:drawing>
          <wp:anchor distT="0" distB="0" distL="114300" distR="114300" simplePos="0" relativeHeight="251662336" behindDoc="1" locked="0" layoutInCell="1" allowOverlap="1">
            <wp:simplePos x="0" y="0"/>
            <wp:positionH relativeFrom="column">
              <wp:posOffset>1116330</wp:posOffset>
            </wp:positionH>
            <wp:positionV relativeFrom="paragraph">
              <wp:posOffset>231775</wp:posOffset>
            </wp:positionV>
            <wp:extent cx="3089275" cy="2592705"/>
            <wp:effectExtent l="19050" t="0" r="0" b="0"/>
            <wp:wrapNone/>
            <wp:docPr id="3" name="圖片 3" descr="SH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U-logo"/>
                    <pic:cNvPicPr>
                      <a:picLocks noChangeAspect="1" noChangeArrowheads="1"/>
                    </pic:cNvPicPr>
                  </pic:nvPicPr>
                  <pic:blipFill>
                    <a:blip r:embed="rId8" cstate="print">
                      <a:lum bright="70000" contrast="-70000"/>
                    </a:blip>
                    <a:srcRect/>
                    <a:stretch>
                      <a:fillRect/>
                    </a:stretch>
                  </pic:blipFill>
                  <pic:spPr bwMode="auto">
                    <a:xfrm>
                      <a:off x="0" y="0"/>
                      <a:ext cx="3089275" cy="2592705"/>
                    </a:xfrm>
                    <a:prstGeom prst="rect">
                      <a:avLst/>
                    </a:prstGeom>
                    <a:noFill/>
                  </pic:spPr>
                </pic:pic>
              </a:graphicData>
            </a:graphic>
          </wp:anchor>
        </w:drawing>
      </w:r>
    </w:p>
    <w:p w:rsidR="00AE32CE" w:rsidRPr="00253E73" w:rsidRDefault="00AE32CE" w:rsidP="00AE32CE">
      <w:pPr>
        <w:spacing w:after="40"/>
        <w:jc w:val="center"/>
        <w:rPr>
          <w:rFonts w:ascii="標楷體" w:eastAsia="標楷體" w:hAnsi="標楷體"/>
          <w:b/>
          <w:sz w:val="68"/>
          <w:szCs w:val="68"/>
        </w:rPr>
      </w:pPr>
      <w:r w:rsidRPr="00253E73">
        <w:rPr>
          <w:rFonts w:ascii="標楷體" w:eastAsia="標楷體" w:hAnsi="標楷體" w:hint="eastAsia"/>
          <w:b/>
          <w:sz w:val="68"/>
          <w:szCs w:val="68"/>
        </w:rPr>
        <w:t>貨幣乘數與總體經濟變數之關係</w:t>
      </w:r>
      <w:proofErr w:type="gramStart"/>
      <w:r w:rsidRPr="00253E73">
        <w:rPr>
          <w:rFonts w:ascii="標楷體" w:eastAsia="標楷體" w:hAnsi="標楷體"/>
          <w:b/>
          <w:sz w:val="68"/>
          <w:szCs w:val="68"/>
        </w:rPr>
        <w:t>—</w:t>
      </w:r>
      <w:proofErr w:type="gramEnd"/>
      <w:r w:rsidRPr="00253E73">
        <w:rPr>
          <w:rFonts w:ascii="標楷體" w:eastAsia="標楷體" w:hAnsi="標楷體" w:hint="eastAsia"/>
          <w:b/>
          <w:sz w:val="68"/>
          <w:szCs w:val="68"/>
        </w:rPr>
        <w:t>跨國之實證研究</w:t>
      </w:r>
    </w:p>
    <w:p w:rsidR="00AE32CE" w:rsidRPr="00AE32CE" w:rsidRDefault="00AE32CE" w:rsidP="00AE32CE">
      <w:pPr>
        <w:spacing w:after="40"/>
        <w:rPr>
          <w:rFonts w:ascii="標楷體" w:eastAsia="標楷體" w:hAnsi="標楷體"/>
          <w:b/>
          <w:sz w:val="68"/>
          <w:szCs w:val="68"/>
        </w:rPr>
      </w:pPr>
    </w:p>
    <w:p w:rsidR="00AE32CE" w:rsidRDefault="00AE32CE" w:rsidP="00AE32CE">
      <w:pPr>
        <w:spacing w:after="40"/>
        <w:rPr>
          <w:rFonts w:ascii="標楷體" w:eastAsia="標楷體" w:hAnsi="標楷體"/>
          <w:b/>
          <w:sz w:val="68"/>
          <w:szCs w:val="68"/>
        </w:rPr>
      </w:pPr>
      <w:r>
        <w:rPr>
          <w:rFonts w:ascii="標楷體" w:eastAsia="標楷體" w:hAnsi="標楷體" w:hint="eastAsia"/>
          <w:b/>
          <w:sz w:val="68"/>
          <w:szCs w:val="68"/>
        </w:rPr>
        <w:t xml:space="preserve">    指導教授:林玫吟</w:t>
      </w:r>
    </w:p>
    <w:p w:rsidR="00AE32CE" w:rsidRDefault="00AE32CE" w:rsidP="00AE32CE">
      <w:pPr>
        <w:spacing w:after="40"/>
        <w:rPr>
          <w:rFonts w:ascii="標楷體" w:eastAsia="標楷體" w:hAnsi="標楷體"/>
          <w:b/>
          <w:sz w:val="68"/>
          <w:szCs w:val="68"/>
        </w:rPr>
      </w:pPr>
      <w:r>
        <w:rPr>
          <w:rFonts w:ascii="標楷體" w:eastAsia="標楷體" w:hAnsi="標楷體" w:hint="eastAsia"/>
          <w:b/>
          <w:sz w:val="68"/>
          <w:szCs w:val="68"/>
        </w:rPr>
        <w:t xml:space="preserve">      學 生 :蔡衣</w:t>
      </w:r>
      <w:proofErr w:type="gramStart"/>
      <w:r>
        <w:rPr>
          <w:rFonts w:ascii="標楷體" w:eastAsia="標楷體" w:hAnsi="標楷體" w:hint="eastAsia"/>
          <w:b/>
          <w:sz w:val="68"/>
          <w:szCs w:val="68"/>
        </w:rPr>
        <w:t>珣</w:t>
      </w:r>
      <w:proofErr w:type="gramEnd"/>
    </w:p>
    <w:p w:rsidR="00AE32CE" w:rsidRDefault="00AE32CE" w:rsidP="00AE32CE">
      <w:pPr>
        <w:spacing w:after="40"/>
        <w:rPr>
          <w:rFonts w:ascii="標楷體" w:eastAsia="標楷體" w:hAnsi="標楷體"/>
          <w:b/>
          <w:sz w:val="68"/>
          <w:szCs w:val="68"/>
        </w:rPr>
      </w:pPr>
    </w:p>
    <w:p w:rsidR="00AE32CE" w:rsidRDefault="00AE32CE" w:rsidP="00AE32CE">
      <w:pPr>
        <w:spacing w:after="40"/>
        <w:rPr>
          <w:rFonts w:ascii="標楷體" w:eastAsia="標楷體" w:hAnsi="標楷體"/>
          <w:b/>
          <w:sz w:val="68"/>
          <w:szCs w:val="68"/>
        </w:rPr>
      </w:pPr>
    </w:p>
    <w:p w:rsidR="009F4D4B" w:rsidRPr="00AE32CE" w:rsidRDefault="00AE32CE" w:rsidP="00AE32CE">
      <w:pPr>
        <w:spacing w:after="40"/>
        <w:jc w:val="center"/>
        <w:rPr>
          <w:rFonts w:ascii="標楷體" w:eastAsia="標楷體" w:hAnsi="標楷體"/>
          <w:b/>
          <w:sz w:val="68"/>
          <w:szCs w:val="68"/>
        </w:rPr>
      </w:pPr>
      <w:r>
        <w:rPr>
          <w:rFonts w:ascii="標楷體" w:eastAsia="標楷體" w:hAnsi="標楷體" w:hint="eastAsia"/>
          <w:b/>
          <w:sz w:val="68"/>
          <w:szCs w:val="68"/>
        </w:rPr>
        <w:t>中華民國一○五年五月</w:t>
      </w:r>
    </w:p>
    <w:p w:rsidR="00492B39" w:rsidRPr="008D54B9" w:rsidRDefault="00492B39" w:rsidP="00492B39">
      <w:pPr>
        <w:spacing w:after="40"/>
        <w:jc w:val="center"/>
        <w:rPr>
          <w:rFonts w:ascii="標楷體" w:eastAsia="標楷體" w:hAnsi="標楷體"/>
          <w:sz w:val="40"/>
          <w:szCs w:val="40"/>
        </w:rPr>
      </w:pPr>
      <w:r w:rsidRPr="008D54B9">
        <w:rPr>
          <w:rFonts w:ascii="標楷體" w:eastAsia="標楷體" w:hAnsi="標楷體" w:hint="eastAsia"/>
          <w:sz w:val="40"/>
          <w:szCs w:val="40"/>
        </w:rPr>
        <w:lastRenderedPageBreak/>
        <w:t>摘要</w:t>
      </w:r>
    </w:p>
    <w:p w:rsidR="00492B39" w:rsidRDefault="00492B39" w:rsidP="00492B39">
      <w:pPr>
        <w:rPr>
          <w:rFonts w:eastAsia="標楷體"/>
          <w:color w:val="FF0000"/>
        </w:rPr>
      </w:pPr>
      <w:r w:rsidRPr="008D54B9">
        <w:rPr>
          <w:rFonts w:eastAsia="標楷體" w:hint="eastAsia"/>
        </w:rPr>
        <w:t xml:space="preserve">　　</w:t>
      </w:r>
      <w:r w:rsidRPr="008D54B9">
        <w:rPr>
          <w:rFonts w:ascii="標楷體" w:eastAsia="標楷體" w:hAnsi="標楷體" w:hint="eastAsia"/>
        </w:rPr>
        <w:t>貨幣乘數理論是貨幣供給與貨幣基數的倍數關係，因此在中央銀行實施貨幣政策時，貨幣乘數扮演相當重要的角色。本文</w:t>
      </w:r>
      <w:r w:rsidRPr="008D54B9">
        <w:rPr>
          <w:rFonts w:eastAsia="標楷體"/>
        </w:rPr>
        <w:t>採用</w:t>
      </w:r>
      <w:r w:rsidRPr="008D54B9">
        <w:rPr>
          <w:rFonts w:eastAsia="標楷體"/>
          <w:kern w:val="0"/>
        </w:rPr>
        <w:t>向量自我</w:t>
      </w:r>
      <w:proofErr w:type="gramStart"/>
      <w:r w:rsidRPr="008D54B9">
        <w:rPr>
          <w:rFonts w:eastAsia="標楷體"/>
          <w:kern w:val="0"/>
        </w:rPr>
        <w:t>迴</w:t>
      </w:r>
      <w:proofErr w:type="gramEnd"/>
      <w:r w:rsidRPr="008D54B9">
        <w:rPr>
          <w:rFonts w:eastAsia="標楷體"/>
          <w:kern w:val="0"/>
        </w:rPr>
        <w:t>歸模型</w:t>
      </w:r>
      <w:r w:rsidRPr="008D54B9">
        <w:rPr>
          <w:rFonts w:eastAsia="標楷體"/>
        </w:rPr>
        <w:t>與預測誤差變異數分解</w:t>
      </w:r>
      <w:r w:rsidRPr="008D54B9">
        <w:rPr>
          <w:rFonts w:ascii="標楷體" w:eastAsia="標楷體" w:hAnsi="標楷體" w:hint="eastAsia"/>
        </w:rPr>
        <w:t>，並以亞洲四小龍（</w:t>
      </w:r>
      <w:r w:rsidRPr="008D54B9">
        <w:rPr>
          <w:rFonts w:eastAsia="標楷體"/>
        </w:rPr>
        <w:t>新加坡</w:t>
      </w:r>
      <w:r w:rsidRPr="008D54B9">
        <w:t>、</w:t>
      </w:r>
      <w:r>
        <w:rPr>
          <w:rFonts w:eastAsia="標楷體"/>
        </w:rPr>
        <w:t>臺</w:t>
      </w:r>
      <w:r w:rsidRPr="008D54B9">
        <w:rPr>
          <w:rFonts w:eastAsia="標楷體"/>
        </w:rPr>
        <w:t>灣、韓國</w:t>
      </w:r>
      <w:r w:rsidRPr="008D54B9">
        <w:t>、</w:t>
      </w:r>
      <w:r w:rsidRPr="008D54B9">
        <w:rPr>
          <w:rFonts w:eastAsia="標楷體"/>
        </w:rPr>
        <w:t>香港</w:t>
      </w:r>
      <w:r w:rsidRPr="008D54B9">
        <w:rPr>
          <w:rFonts w:ascii="標楷體" w:eastAsia="標楷體" w:hAnsi="標楷體" w:hint="eastAsia"/>
        </w:rPr>
        <w:t>）與</w:t>
      </w:r>
      <w:r w:rsidRPr="008D54B9">
        <w:rPr>
          <w:rFonts w:eastAsia="標楷體"/>
        </w:rPr>
        <w:t>日本</w:t>
      </w:r>
      <w:r w:rsidRPr="008D54B9">
        <w:rPr>
          <w:rFonts w:eastAsia="標楷體" w:hint="eastAsia"/>
        </w:rPr>
        <w:t>、</w:t>
      </w:r>
      <w:r w:rsidRPr="008D54B9">
        <w:rPr>
          <w:rFonts w:eastAsia="標楷體"/>
        </w:rPr>
        <w:t>中國</w:t>
      </w:r>
      <w:r w:rsidRPr="008D54B9">
        <w:rPr>
          <w:rFonts w:eastAsia="標楷體" w:hint="eastAsia"/>
        </w:rPr>
        <w:t>進行跨國之實證研究，探討</w:t>
      </w:r>
      <w:r w:rsidRPr="0048539A">
        <w:rPr>
          <w:rFonts w:eastAsia="標楷體"/>
        </w:rPr>
        <w:t>匯率、</w:t>
      </w:r>
      <w:r w:rsidRPr="0048539A">
        <w:rPr>
          <w:rFonts w:eastAsia="標楷體" w:hint="eastAsia"/>
        </w:rPr>
        <w:t>利率、物價、</w:t>
      </w:r>
      <w:r w:rsidRPr="0048539A">
        <w:rPr>
          <w:rFonts w:eastAsia="標楷體"/>
        </w:rPr>
        <w:t>股價指數</w:t>
      </w:r>
      <w:r w:rsidRPr="008D54B9">
        <w:rPr>
          <w:rFonts w:eastAsia="標楷體" w:hint="eastAsia"/>
        </w:rPr>
        <w:t>等總體因素對貨幣乘數的影響。</w:t>
      </w:r>
    </w:p>
    <w:p w:rsidR="00253E73" w:rsidRDefault="00253E73" w:rsidP="00253E73">
      <w:pPr>
        <w:ind w:firstLineChars="200" w:firstLine="480"/>
        <w:rPr>
          <w:rFonts w:eastAsia="標楷體"/>
        </w:rPr>
      </w:pPr>
      <w:r>
        <w:rPr>
          <w:rFonts w:eastAsia="標楷體" w:hint="eastAsia"/>
        </w:rPr>
        <w:t>本文</w:t>
      </w:r>
      <w:r w:rsidRPr="008D54B9">
        <w:rPr>
          <w:rFonts w:eastAsia="標楷體"/>
        </w:rPr>
        <w:t>實證對象以亞洲最重要的</w:t>
      </w:r>
      <w:r w:rsidRPr="008D54B9">
        <w:rPr>
          <w:rFonts w:eastAsia="標楷體"/>
        </w:rPr>
        <w:t>6</w:t>
      </w:r>
      <w:r w:rsidRPr="008D54B9">
        <w:rPr>
          <w:rFonts w:eastAsia="標楷體"/>
        </w:rPr>
        <w:t>個經濟體</w:t>
      </w:r>
      <w:r>
        <w:rPr>
          <w:rFonts w:eastAsia="標楷體" w:hint="eastAsia"/>
        </w:rPr>
        <w:t>：</w:t>
      </w:r>
      <w:r w:rsidRPr="008D54B9">
        <w:rPr>
          <w:rFonts w:eastAsia="標楷體"/>
        </w:rPr>
        <w:t>包含亞洲四小龍的新加坡</w:t>
      </w:r>
      <w:r w:rsidRPr="008D54B9">
        <w:t>、</w:t>
      </w:r>
      <w:r>
        <w:rPr>
          <w:rFonts w:eastAsia="標楷體"/>
        </w:rPr>
        <w:t>臺</w:t>
      </w:r>
      <w:r w:rsidRPr="008D54B9">
        <w:rPr>
          <w:rFonts w:eastAsia="標楷體"/>
        </w:rPr>
        <w:t>灣、韓國</w:t>
      </w:r>
      <w:r w:rsidRPr="008D54B9">
        <w:t>、</w:t>
      </w:r>
      <w:r w:rsidRPr="008D54B9">
        <w:rPr>
          <w:rFonts w:eastAsia="標楷體"/>
        </w:rPr>
        <w:t>香港，再加入日本及中國，分析與比較</w:t>
      </w:r>
      <w:r>
        <w:rPr>
          <w:rFonts w:eastAsia="標楷體" w:hint="eastAsia"/>
        </w:rPr>
        <w:t>影響各國貨幣乘數變動之因素；貨幣乘數變動的原因除了其組成的因子外，亦有許多變數。本文</w:t>
      </w:r>
      <w:r w:rsidRPr="00E64A75">
        <w:rPr>
          <w:rFonts w:eastAsia="標楷體"/>
        </w:rPr>
        <w:t>以匯率、利率、物價、股價指數</w:t>
      </w:r>
      <w:r>
        <w:rPr>
          <w:rFonts w:eastAsia="標楷體" w:hint="eastAsia"/>
        </w:rPr>
        <w:t>等變數，分別對</w:t>
      </w:r>
      <w:r w:rsidRPr="00E64A75">
        <w:rPr>
          <w:rFonts w:eastAsia="標楷體"/>
        </w:rPr>
        <w:t>M1</w:t>
      </w:r>
      <w:r w:rsidRPr="00E64A75">
        <w:rPr>
          <w:rFonts w:eastAsia="標楷體"/>
        </w:rPr>
        <w:t>與</w:t>
      </w:r>
      <w:r w:rsidRPr="00E64A75">
        <w:rPr>
          <w:rFonts w:eastAsia="標楷體"/>
        </w:rPr>
        <w:t>M2</w:t>
      </w:r>
      <w:r w:rsidRPr="00E64A75">
        <w:rPr>
          <w:rFonts w:eastAsia="標楷體"/>
        </w:rPr>
        <w:t>貨幣乘數</w:t>
      </w:r>
      <w:r>
        <w:rPr>
          <w:rFonts w:eastAsia="標楷體" w:hint="eastAsia"/>
        </w:rPr>
        <w:t>的影響進行跨國分析。經由實證所得的結論為：臺灣</w:t>
      </w:r>
      <w:r>
        <w:rPr>
          <w:rFonts w:eastAsia="標楷體" w:hint="eastAsia"/>
        </w:rPr>
        <w:t>M1B</w:t>
      </w:r>
      <w:r>
        <w:rPr>
          <w:rFonts w:eastAsia="標楷體" w:hint="eastAsia"/>
        </w:rPr>
        <w:t>貨幣乘數主要受到利率影響甚大，但影響</w:t>
      </w:r>
      <w:r w:rsidRPr="00E64A75">
        <w:rPr>
          <w:rFonts w:eastAsia="標楷體"/>
        </w:rPr>
        <w:t>M2</w:t>
      </w:r>
      <w:r w:rsidRPr="00E64A75">
        <w:rPr>
          <w:rFonts w:eastAsia="標楷體"/>
        </w:rPr>
        <w:t>貨幣乘數</w:t>
      </w:r>
      <w:r>
        <w:rPr>
          <w:rFonts w:eastAsia="標楷體" w:hint="eastAsia"/>
        </w:rPr>
        <w:t>的主要變數卻為物價；香港</w:t>
      </w:r>
      <w:r>
        <w:rPr>
          <w:rFonts w:eastAsia="標楷體" w:hint="eastAsia"/>
        </w:rPr>
        <w:t>M1</w:t>
      </w:r>
      <w:r>
        <w:rPr>
          <w:rFonts w:eastAsia="標楷體" w:hint="eastAsia"/>
        </w:rPr>
        <w:t>貨幣乘數主要受到匯率與股價指數影響，</w:t>
      </w:r>
      <w:r w:rsidRPr="00E64A75">
        <w:rPr>
          <w:rFonts w:eastAsia="標楷體"/>
        </w:rPr>
        <w:t>M2</w:t>
      </w:r>
      <w:r w:rsidRPr="00E64A75">
        <w:rPr>
          <w:rFonts w:eastAsia="標楷體"/>
        </w:rPr>
        <w:t>貨幣乘數</w:t>
      </w:r>
      <w:r>
        <w:rPr>
          <w:rFonts w:eastAsia="標楷體" w:hint="eastAsia"/>
        </w:rPr>
        <w:t>則是受到利率與物價的正向影響；南韓與新加坡的</w:t>
      </w:r>
      <w:r w:rsidRPr="00E64A75">
        <w:rPr>
          <w:rFonts w:eastAsia="標楷體"/>
        </w:rPr>
        <w:t>M1</w:t>
      </w:r>
      <w:r>
        <w:rPr>
          <w:rFonts w:eastAsia="標楷體" w:hint="eastAsia"/>
        </w:rPr>
        <w:t>及</w:t>
      </w:r>
      <w:r w:rsidRPr="00E64A75">
        <w:rPr>
          <w:rFonts w:eastAsia="標楷體"/>
        </w:rPr>
        <w:t>M2</w:t>
      </w:r>
      <w:r w:rsidRPr="00E64A75">
        <w:rPr>
          <w:rFonts w:eastAsia="標楷體"/>
        </w:rPr>
        <w:t>貨幣乘數</w:t>
      </w:r>
      <w:r>
        <w:rPr>
          <w:rFonts w:eastAsia="標楷體" w:hint="eastAsia"/>
        </w:rPr>
        <w:t>與其他</w:t>
      </w:r>
      <w:proofErr w:type="gramStart"/>
      <w:r>
        <w:rPr>
          <w:rFonts w:eastAsia="標楷體" w:hint="eastAsia"/>
        </w:rPr>
        <w:t>變數均無顯著</w:t>
      </w:r>
      <w:proofErr w:type="gramEnd"/>
      <w:r>
        <w:rPr>
          <w:rFonts w:eastAsia="標楷體" w:hint="eastAsia"/>
        </w:rPr>
        <w:t>的影響，具有自我相關性；</w:t>
      </w:r>
      <w:r w:rsidRPr="008C44D2">
        <w:rPr>
          <w:rFonts w:eastAsia="標楷體" w:hint="eastAsia"/>
        </w:rPr>
        <w:t>中國則是</w:t>
      </w:r>
      <w:proofErr w:type="gramStart"/>
      <w:r w:rsidRPr="008C44D2">
        <w:rPr>
          <w:rFonts w:eastAsia="標楷體" w:hint="eastAsia"/>
        </w:rPr>
        <w:t>無跨期自我</w:t>
      </w:r>
      <w:proofErr w:type="gramEnd"/>
      <w:r w:rsidRPr="008C44D2">
        <w:rPr>
          <w:rFonts w:eastAsia="標楷體" w:hint="eastAsia"/>
        </w:rPr>
        <w:t>相關關係</w:t>
      </w:r>
      <w:r>
        <w:rPr>
          <w:rFonts w:eastAsia="標楷體" w:hint="eastAsia"/>
        </w:rPr>
        <w:t>；日本在</w:t>
      </w:r>
      <w:r>
        <w:rPr>
          <w:rFonts w:eastAsia="標楷體" w:hint="eastAsia"/>
        </w:rPr>
        <w:t>M2</w:t>
      </w:r>
      <w:r>
        <w:rPr>
          <w:rFonts w:eastAsia="標楷體" w:hint="eastAsia"/>
        </w:rPr>
        <w:t>貨幣乘數主要受到股價指數的影響。</w:t>
      </w:r>
    </w:p>
    <w:p w:rsidR="00492B39" w:rsidRPr="00253E73" w:rsidRDefault="00492B39"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9F4D4B" w:rsidRDefault="009F4D4B" w:rsidP="00492B39">
      <w:pPr>
        <w:rPr>
          <w:rFonts w:eastAsia="標楷體"/>
        </w:rPr>
      </w:pPr>
    </w:p>
    <w:p w:rsidR="00AE32CE" w:rsidRDefault="00AE32CE" w:rsidP="00492B39">
      <w:pPr>
        <w:rPr>
          <w:rFonts w:eastAsia="標楷體"/>
        </w:rPr>
      </w:pPr>
    </w:p>
    <w:p w:rsidR="00AE32CE" w:rsidRDefault="00AE32CE" w:rsidP="00492B39">
      <w:pPr>
        <w:rPr>
          <w:rFonts w:eastAsia="標楷體"/>
        </w:rPr>
      </w:pPr>
    </w:p>
    <w:p w:rsidR="00AE32CE" w:rsidRDefault="00AE32CE" w:rsidP="00492B39">
      <w:pPr>
        <w:rPr>
          <w:rFonts w:eastAsia="標楷體"/>
        </w:rPr>
      </w:pPr>
    </w:p>
    <w:p w:rsidR="00AE32CE" w:rsidRDefault="00AE32CE" w:rsidP="00492B39">
      <w:pPr>
        <w:rPr>
          <w:rFonts w:eastAsia="標楷體"/>
        </w:rPr>
      </w:pPr>
    </w:p>
    <w:p w:rsidR="00AE32CE" w:rsidRDefault="00AE32CE" w:rsidP="00492B39">
      <w:pPr>
        <w:rPr>
          <w:rFonts w:eastAsia="標楷體"/>
        </w:rPr>
      </w:pPr>
    </w:p>
    <w:p w:rsidR="00AE32CE" w:rsidRPr="008D54B9" w:rsidRDefault="00AE32CE" w:rsidP="00492B39">
      <w:pPr>
        <w:rPr>
          <w:rFonts w:eastAsia="標楷體"/>
        </w:rPr>
      </w:pPr>
    </w:p>
    <w:p w:rsidR="00492B39" w:rsidRPr="008D54B9" w:rsidRDefault="00492B39" w:rsidP="00492B39">
      <w:pPr>
        <w:spacing w:after="40"/>
        <w:rPr>
          <w:rFonts w:ascii="標楷體" w:eastAsia="標楷體" w:hAnsi="標楷體"/>
          <w:b/>
          <w:sz w:val="32"/>
          <w:szCs w:val="32"/>
        </w:rPr>
      </w:pPr>
      <w:r w:rsidRPr="008D54B9">
        <w:rPr>
          <w:rFonts w:ascii="標楷體" w:eastAsia="標楷體" w:hAnsi="標楷體" w:hint="eastAsia"/>
          <w:b/>
          <w:sz w:val="32"/>
          <w:szCs w:val="32"/>
        </w:rPr>
        <w:lastRenderedPageBreak/>
        <w:t>1.</w:t>
      </w:r>
      <w:r w:rsidRPr="008D54B9">
        <w:rPr>
          <w:rFonts w:ascii="標楷體" w:eastAsia="標楷體" w:hAnsi="標楷體"/>
          <w:b/>
          <w:sz w:val="32"/>
          <w:szCs w:val="32"/>
        </w:rPr>
        <w:t>研究動機與研究問題</w:t>
      </w:r>
    </w:p>
    <w:p w:rsidR="00492B39" w:rsidRPr="008D54B9" w:rsidRDefault="00492B39" w:rsidP="00492B39">
      <w:pPr>
        <w:rPr>
          <w:rFonts w:ascii="標楷體" w:eastAsia="標楷體" w:hAnsi="標楷體"/>
        </w:rPr>
      </w:pPr>
      <w:r w:rsidRPr="008D54B9">
        <w:rPr>
          <w:rFonts w:ascii="標楷體" w:eastAsia="標楷體" w:hAnsi="標楷體" w:hint="eastAsia"/>
        </w:rPr>
        <w:t xml:space="preserve">　　中央銀行實施貨幣政策，藉由政策工具，控制操作目標及中間目標進而達到物價穩定、經濟成長與金融體系穩定等最終目標。近年來金融市場波動頻繁及金融自由化的發展，倘若央行釘住數量目標，以貨幣供給量作為中間目標，雖可直接掌控貨幣基數，然而貨幣乘數卻會是由中央銀行、商業銀行與社會大眾共同決定，對於貨幣數量的可測性與可控制性，貨幣乘數扮演相當重要的角色。</w:t>
      </w:r>
    </w:p>
    <w:p w:rsidR="00492B39" w:rsidRPr="008D54B9" w:rsidRDefault="00492B39" w:rsidP="00492B39">
      <w:pPr>
        <w:rPr>
          <w:rFonts w:ascii="標楷體" w:eastAsia="標楷體" w:hAnsi="標楷體"/>
        </w:rPr>
      </w:pPr>
      <w:r w:rsidRPr="008D54B9">
        <w:rPr>
          <w:rFonts w:ascii="標楷體" w:eastAsia="標楷體" w:hAnsi="標楷體" w:hint="eastAsia"/>
        </w:rPr>
        <w:t xml:space="preserve">    貨幣乘數理論是貨幣供給與貨幣基數的倍數關係，換言之，貨幣供給由貨幣乘數及貨幣基數所決定，中央銀行可藉由公開市場操作與貼現放款來控制貨幣基數，但貨幣乘數卻受到其組成因子影響，進而改變貨幣供給。</w:t>
      </w:r>
    </w:p>
    <w:p w:rsidR="00492B39" w:rsidRPr="008D54B9" w:rsidRDefault="00492B39" w:rsidP="00492B39">
      <w:pPr>
        <w:rPr>
          <w:rFonts w:eastAsia="標楷體"/>
        </w:rPr>
      </w:pPr>
      <w:r w:rsidRPr="008D54B9">
        <w:rPr>
          <w:rFonts w:ascii="標楷體" w:eastAsia="標楷體" w:hAnsi="標楷體" w:hint="eastAsia"/>
        </w:rPr>
        <w:t xml:space="preserve">    </w:t>
      </w:r>
      <w:r w:rsidRPr="008D54B9">
        <w:rPr>
          <w:rFonts w:eastAsia="標楷體"/>
        </w:rPr>
        <w:t>圖</w:t>
      </w:r>
      <w:r w:rsidRPr="008D54B9">
        <w:rPr>
          <w:rFonts w:eastAsia="標楷體"/>
        </w:rPr>
        <w:t>1</w:t>
      </w:r>
      <w:r w:rsidRPr="008D54B9">
        <w:rPr>
          <w:rFonts w:eastAsia="標楷體"/>
        </w:rPr>
        <w:t>為臺灣</w:t>
      </w:r>
      <w:r w:rsidRPr="008D54B9">
        <w:rPr>
          <w:rFonts w:eastAsia="標楷體"/>
        </w:rPr>
        <w:t>1980</w:t>
      </w:r>
      <w:r w:rsidRPr="008D54B9">
        <w:rPr>
          <w:rFonts w:eastAsia="標楷體"/>
        </w:rPr>
        <w:t>年第一季至</w:t>
      </w:r>
      <w:r w:rsidRPr="008D54B9">
        <w:rPr>
          <w:rFonts w:eastAsia="標楷體"/>
        </w:rPr>
        <w:t>2014</w:t>
      </w:r>
      <w:r w:rsidRPr="008D54B9">
        <w:rPr>
          <w:rFonts w:eastAsia="標楷體"/>
        </w:rPr>
        <w:t>年第</w:t>
      </w:r>
      <w:r w:rsidRPr="008D54B9">
        <w:rPr>
          <w:rFonts w:eastAsia="標楷體" w:hint="eastAsia"/>
        </w:rPr>
        <w:t>2</w:t>
      </w:r>
      <w:r w:rsidRPr="008D54B9">
        <w:rPr>
          <w:rFonts w:eastAsia="標楷體"/>
        </w:rPr>
        <w:t>季貨幣總計數</w:t>
      </w:r>
      <w:r w:rsidRPr="008D54B9">
        <w:rPr>
          <w:rFonts w:eastAsia="標楷體"/>
        </w:rPr>
        <w:t>M1B</w:t>
      </w:r>
      <w:r w:rsidRPr="008D54B9">
        <w:rPr>
          <w:rFonts w:eastAsia="標楷體"/>
        </w:rPr>
        <w:t>、</w:t>
      </w:r>
      <w:r w:rsidRPr="008D54B9">
        <w:rPr>
          <w:rFonts w:eastAsia="標楷體"/>
        </w:rPr>
        <w:t>M2</w:t>
      </w:r>
      <w:r w:rsidRPr="008D54B9">
        <w:rPr>
          <w:rFonts w:eastAsia="標楷體"/>
        </w:rPr>
        <w:t>與準備貨幣的走勢圖，圖</w:t>
      </w:r>
      <w:r w:rsidRPr="008D54B9">
        <w:rPr>
          <w:rFonts w:eastAsia="標楷體" w:hint="eastAsia"/>
        </w:rPr>
        <w:t>2</w:t>
      </w:r>
      <w:r w:rsidRPr="008D54B9">
        <w:rPr>
          <w:rFonts w:eastAsia="標楷體"/>
        </w:rPr>
        <w:t>則為</w:t>
      </w:r>
      <w:r w:rsidRPr="008D54B9">
        <w:rPr>
          <w:rFonts w:eastAsia="標楷體"/>
        </w:rPr>
        <w:t>M1B</w:t>
      </w:r>
      <w:r w:rsidRPr="008D54B9">
        <w:rPr>
          <w:rFonts w:eastAsia="標楷體"/>
        </w:rPr>
        <w:t>與</w:t>
      </w:r>
      <w:r w:rsidRPr="008D54B9">
        <w:rPr>
          <w:rFonts w:eastAsia="標楷體"/>
        </w:rPr>
        <w:t>M2</w:t>
      </w:r>
      <w:r w:rsidRPr="008D54B9">
        <w:rPr>
          <w:rFonts w:eastAsia="標楷體"/>
        </w:rPr>
        <w:t>貨幣乘數走勢圖，從中可看出臺灣貨幣基數呈穩定成長，而</w:t>
      </w:r>
      <w:r w:rsidRPr="008D54B9">
        <w:rPr>
          <w:rFonts w:eastAsia="標楷體"/>
        </w:rPr>
        <w:t>M1</w:t>
      </w:r>
      <w:r w:rsidRPr="008D54B9">
        <w:rPr>
          <w:rFonts w:eastAsia="標楷體"/>
        </w:rPr>
        <w:t>與</w:t>
      </w:r>
      <w:r w:rsidRPr="008D54B9">
        <w:rPr>
          <w:rFonts w:eastAsia="標楷體"/>
        </w:rPr>
        <w:t>M2</w:t>
      </w:r>
      <w:r w:rsidRPr="008D54B9">
        <w:rPr>
          <w:rFonts w:eastAsia="標楷體"/>
        </w:rPr>
        <w:t>貨幣乘數雖有波動，但貨幣供給呈逐年上升趨勢，值得注意的是，在</w:t>
      </w:r>
      <w:r w:rsidRPr="008D54B9">
        <w:rPr>
          <w:rFonts w:eastAsia="標楷體"/>
        </w:rPr>
        <w:t>2007</w:t>
      </w:r>
      <w:r w:rsidRPr="008D54B9">
        <w:rPr>
          <w:rFonts w:eastAsia="標楷體"/>
        </w:rPr>
        <w:t>下半年由於美國次及房貸問題引發全球性金融危機，貨幣乘數下降，至使貨幣供給減少。</w:t>
      </w:r>
      <w:r w:rsidRPr="008D54B9">
        <w:rPr>
          <w:rFonts w:eastAsia="標楷體" w:hint="eastAsia"/>
        </w:rPr>
        <w:t>根據</w:t>
      </w:r>
      <w:r w:rsidRPr="008D54B9">
        <w:rPr>
          <w:rFonts w:eastAsia="標楷體"/>
        </w:rPr>
        <w:t>吳華鈴</w:t>
      </w:r>
      <w:r w:rsidRPr="008D54B9">
        <w:rPr>
          <w:rFonts w:eastAsia="標楷體" w:hint="eastAsia"/>
        </w:rPr>
        <w:t>(</w:t>
      </w:r>
      <w:r w:rsidRPr="008D54B9">
        <w:rPr>
          <w:rFonts w:eastAsia="標楷體"/>
        </w:rPr>
        <w:t>2012</w:t>
      </w:r>
      <w:r w:rsidRPr="008D54B9">
        <w:rPr>
          <w:rFonts w:eastAsia="標楷體" w:hint="eastAsia"/>
        </w:rPr>
        <w:t>)</w:t>
      </w:r>
      <w:r w:rsidRPr="008D54B9">
        <w:rPr>
          <w:rFonts w:eastAsia="標楷體" w:hint="eastAsia"/>
        </w:rPr>
        <w:t>的研究指出，</w:t>
      </w:r>
      <w:r w:rsidRPr="008D54B9">
        <w:rPr>
          <w:rFonts w:eastAsia="標楷體"/>
        </w:rPr>
        <w:t>亞洲地區貨幣乘數小幅下降，</w:t>
      </w:r>
      <w:r w:rsidRPr="008D54B9">
        <w:rPr>
          <w:rFonts w:eastAsia="標楷體" w:hint="eastAsia"/>
        </w:rPr>
        <w:t>其</w:t>
      </w:r>
      <w:r w:rsidRPr="008D54B9">
        <w:rPr>
          <w:rFonts w:eastAsia="標楷體"/>
        </w:rPr>
        <w:t>主要來自於實際準備率小幅上升、通貨</w:t>
      </w:r>
      <w:proofErr w:type="gramStart"/>
      <w:r w:rsidRPr="008D54B9">
        <w:rPr>
          <w:rFonts w:eastAsia="標楷體"/>
        </w:rPr>
        <w:t>淨額比微幅</w:t>
      </w:r>
      <w:proofErr w:type="gramEnd"/>
      <w:r w:rsidRPr="008D54B9">
        <w:rPr>
          <w:rFonts w:eastAsia="標楷體"/>
        </w:rPr>
        <w:t>上升或區間內波動</w:t>
      </w:r>
      <w:r w:rsidRPr="008D54B9">
        <w:rPr>
          <w:rFonts w:eastAsia="標楷體" w:hint="eastAsia"/>
        </w:rPr>
        <w:t>。</w:t>
      </w:r>
    </w:p>
    <w:p w:rsidR="00492B39" w:rsidRPr="008D54B9" w:rsidRDefault="00492B39" w:rsidP="00492B39">
      <w:pPr>
        <w:rPr>
          <w:rFonts w:ascii="標楷體" w:eastAsia="標楷體" w:hAnsi="標楷體"/>
        </w:rPr>
      </w:pPr>
      <w:r w:rsidRPr="008D54B9">
        <w:rPr>
          <w:rFonts w:ascii="標楷體" w:eastAsia="標楷體" w:hAnsi="標楷體" w:hint="eastAsia"/>
        </w:rPr>
        <w:t xml:space="preserve">    隨著金融環境變革，進而影響貨幣乘數及貨幣數量。採用市場為基礎的貨幣政策與鼓勵創新金融商品服務的實施，致使銀行調整投資組合以及社會大眾對持有資產報酬率有了不同的反應；貨幣乘數並非固定的，因其組成因子項目的通貨淨額比與實際準備率會因應利率變動而改變，尤其在重要金融部門改革後，其表現更為顯著。</w:t>
      </w:r>
    </w:p>
    <w:p w:rsidR="00492B39" w:rsidRPr="008D54B9" w:rsidRDefault="00492B39" w:rsidP="00492B39">
      <w:pPr>
        <w:rPr>
          <w:rFonts w:ascii="標楷體" w:eastAsia="標楷體" w:hAnsi="標楷體"/>
        </w:rPr>
      </w:pPr>
      <w:r w:rsidRPr="008D54B9">
        <w:rPr>
          <w:rFonts w:ascii="標楷體" w:eastAsia="標楷體" w:hAnsi="標楷體" w:hint="eastAsia"/>
        </w:rPr>
        <w:t xml:space="preserve">    影響貨幣乘數的原因除了其組成的因子外，仍有許多的變數。利率、所得、匯率、以及股價指數等主要經濟變數，對貨幣乘數乃至於貨幣供給亦具相當程度之影響，以至中央銀行在實施控制貨幣乘數的貨幣政策時，將受相當程度的影響，值得中央銀行注意(</w:t>
      </w:r>
      <w:r w:rsidRPr="008D54B9">
        <w:rPr>
          <w:rFonts w:ascii="標楷體" w:eastAsia="標楷體" w:hAnsi="標楷體"/>
          <w:shd w:val="clear" w:color="auto" w:fill="FFFFFF"/>
        </w:rPr>
        <w:t>梁發進</w:t>
      </w:r>
      <w:r w:rsidRPr="008D54B9">
        <w:rPr>
          <w:rFonts w:ascii="標楷體" w:eastAsia="標楷體" w:hAnsi="標楷體" w:hint="eastAsia"/>
          <w:shd w:val="clear" w:color="auto" w:fill="FFFFFF"/>
        </w:rPr>
        <w:t>(2001)</w:t>
      </w:r>
      <w:r w:rsidRPr="008D54B9">
        <w:rPr>
          <w:rFonts w:ascii="標楷體" w:eastAsia="標楷體" w:hAnsi="標楷體" w:hint="eastAsia"/>
        </w:rPr>
        <w:t>)。因此我們將進一步探討</w:t>
      </w:r>
      <w:r w:rsidRPr="008D54B9">
        <w:rPr>
          <w:rFonts w:eastAsia="標楷體" w:hint="eastAsia"/>
        </w:rPr>
        <w:t>總體因素對貨幣乘數的影響，本實證結果可以做為預測貨幣乘數變化的基礎，對於貨幣政策執行者將提供更多參考的訊息。</w:t>
      </w:r>
    </w:p>
    <w:p w:rsidR="00492B39" w:rsidRPr="008D54B9" w:rsidRDefault="00492B39" w:rsidP="00280C15">
      <w:pPr>
        <w:jc w:val="center"/>
        <w:rPr>
          <w:rFonts w:eastAsia="標楷體"/>
        </w:rPr>
      </w:pPr>
    </w:p>
    <w:p w:rsidR="00492B39" w:rsidRPr="008D54B9" w:rsidRDefault="00492B39" w:rsidP="00280C15">
      <w:pPr>
        <w:jc w:val="center"/>
        <w:rPr>
          <w:rFonts w:ascii="標楷體" w:eastAsia="標楷體" w:hAnsi="標楷體"/>
        </w:rPr>
      </w:pPr>
      <w:r>
        <w:rPr>
          <w:rFonts w:ascii="標楷體" w:eastAsia="標楷體" w:hAnsi="標楷體"/>
          <w:noProof/>
        </w:rPr>
        <w:drawing>
          <wp:inline distT="0" distB="0" distL="0" distR="0">
            <wp:extent cx="4723130" cy="1582420"/>
            <wp:effectExtent l="1905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srcRect/>
                    <a:stretch>
                      <a:fillRect/>
                    </a:stretch>
                  </pic:blipFill>
                  <pic:spPr bwMode="auto">
                    <a:xfrm>
                      <a:off x="0" y="0"/>
                      <a:ext cx="4723130" cy="1582420"/>
                    </a:xfrm>
                    <a:prstGeom prst="rect">
                      <a:avLst/>
                    </a:prstGeom>
                    <a:noFill/>
                    <a:ln w="9525">
                      <a:noFill/>
                      <a:miter lim="800000"/>
                      <a:headEnd/>
                      <a:tailEnd/>
                    </a:ln>
                  </pic:spPr>
                </pic:pic>
              </a:graphicData>
            </a:graphic>
          </wp:inline>
        </w:drawing>
      </w:r>
    </w:p>
    <w:p w:rsidR="00492B39" w:rsidRPr="008D54B9" w:rsidRDefault="00492B39" w:rsidP="00280C15">
      <w:pPr>
        <w:jc w:val="center"/>
        <w:rPr>
          <w:rFonts w:ascii="標楷體" w:eastAsia="標楷體" w:hAnsi="標楷體"/>
        </w:rPr>
      </w:pPr>
      <w:r w:rsidRPr="008D54B9">
        <w:rPr>
          <w:rFonts w:ascii="標楷體" w:eastAsia="標楷體" w:hAnsi="標楷體" w:hint="eastAsia"/>
        </w:rPr>
        <w:t xml:space="preserve">圖1  </w:t>
      </w:r>
      <w:r>
        <w:rPr>
          <w:rFonts w:ascii="標楷體" w:eastAsia="標楷體" w:hAnsi="標楷體" w:hint="eastAsia"/>
        </w:rPr>
        <w:t>臺</w:t>
      </w:r>
      <w:r w:rsidRPr="008D54B9">
        <w:rPr>
          <w:rFonts w:ascii="標楷體" w:eastAsia="標楷體" w:hAnsi="標楷體" w:hint="eastAsia"/>
        </w:rPr>
        <w:t>灣貨幣總計數與準備貨幣</w:t>
      </w:r>
    </w:p>
    <w:p w:rsidR="00492B39" w:rsidRPr="008D54B9" w:rsidRDefault="00492B39" w:rsidP="00280C15">
      <w:pPr>
        <w:jc w:val="center"/>
        <w:rPr>
          <w:rFonts w:ascii="標楷體" w:eastAsia="標楷體" w:hAnsi="標楷體"/>
        </w:rPr>
      </w:pPr>
    </w:p>
    <w:p w:rsidR="00492B39" w:rsidRPr="008D54B9" w:rsidRDefault="00492B39" w:rsidP="00280C15">
      <w:pPr>
        <w:jc w:val="center"/>
        <w:rPr>
          <w:rFonts w:ascii="標楷體" w:eastAsia="標楷體" w:hAnsi="標楷體"/>
        </w:rPr>
      </w:pPr>
      <w:r>
        <w:rPr>
          <w:rFonts w:ascii="標楷體" w:eastAsia="標楷體" w:hAnsi="標楷體"/>
          <w:noProof/>
        </w:rPr>
        <w:lastRenderedPageBreak/>
        <w:drawing>
          <wp:inline distT="0" distB="0" distL="0" distR="0">
            <wp:extent cx="4699000" cy="1550670"/>
            <wp:effectExtent l="1905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99000" cy="1550670"/>
                    </a:xfrm>
                    <a:prstGeom prst="rect">
                      <a:avLst/>
                    </a:prstGeom>
                    <a:noFill/>
                    <a:ln w="9525">
                      <a:noFill/>
                      <a:miter lim="800000"/>
                      <a:headEnd/>
                      <a:tailEnd/>
                    </a:ln>
                  </pic:spPr>
                </pic:pic>
              </a:graphicData>
            </a:graphic>
          </wp:inline>
        </w:drawing>
      </w:r>
    </w:p>
    <w:p w:rsidR="00492B39" w:rsidRPr="008D54B9" w:rsidRDefault="00492B39" w:rsidP="00280C15">
      <w:pPr>
        <w:jc w:val="center"/>
        <w:rPr>
          <w:rFonts w:ascii="標楷體" w:eastAsia="標楷體" w:hAnsi="標楷體"/>
        </w:rPr>
      </w:pPr>
      <w:r w:rsidRPr="008D54B9">
        <w:rPr>
          <w:rFonts w:ascii="標楷體" w:eastAsia="標楷體" w:hAnsi="標楷體" w:hint="eastAsia"/>
        </w:rPr>
        <w:t xml:space="preserve">圖2  </w:t>
      </w:r>
      <w:r>
        <w:rPr>
          <w:rFonts w:ascii="標楷體" w:eastAsia="標楷體" w:hAnsi="標楷體" w:hint="eastAsia"/>
        </w:rPr>
        <w:t>臺</w:t>
      </w:r>
      <w:r w:rsidRPr="008D54B9">
        <w:rPr>
          <w:rFonts w:ascii="標楷體" w:eastAsia="標楷體" w:hAnsi="標楷體" w:hint="eastAsia"/>
        </w:rPr>
        <w:t>灣的貨幣乘數</w:t>
      </w:r>
    </w:p>
    <w:p w:rsidR="00492B39" w:rsidRPr="008D54B9" w:rsidRDefault="00492B39" w:rsidP="00280C15">
      <w:pPr>
        <w:jc w:val="center"/>
        <w:rPr>
          <w:rFonts w:ascii="標楷體" w:eastAsia="標楷體" w:hAnsi="標楷體"/>
        </w:rPr>
      </w:pPr>
    </w:p>
    <w:p w:rsidR="00492B39" w:rsidRPr="008D54B9" w:rsidRDefault="00492B39" w:rsidP="00492B39">
      <w:pPr>
        <w:spacing w:after="40"/>
        <w:rPr>
          <w:rFonts w:ascii="標楷體" w:eastAsia="標楷體" w:hAnsi="標楷體"/>
          <w:b/>
          <w:sz w:val="32"/>
          <w:szCs w:val="32"/>
        </w:rPr>
      </w:pPr>
      <w:r w:rsidRPr="008D54B9">
        <w:rPr>
          <w:rFonts w:ascii="標楷體" w:eastAsia="標楷體" w:hAnsi="標楷體" w:hint="eastAsia"/>
          <w:b/>
          <w:sz w:val="32"/>
          <w:szCs w:val="32"/>
        </w:rPr>
        <w:t>2.</w:t>
      </w:r>
      <w:r w:rsidRPr="008D54B9">
        <w:rPr>
          <w:rFonts w:ascii="標楷體" w:eastAsia="標楷體" w:hAnsi="標楷體" w:hint="eastAsia"/>
          <w:sz w:val="32"/>
          <w:szCs w:val="32"/>
        </w:rPr>
        <w:t xml:space="preserve"> </w:t>
      </w:r>
      <w:r w:rsidRPr="008D54B9">
        <w:rPr>
          <w:rFonts w:ascii="標楷體" w:eastAsia="標楷體" w:hAnsi="標楷體" w:hint="eastAsia"/>
          <w:b/>
          <w:sz w:val="32"/>
          <w:szCs w:val="32"/>
        </w:rPr>
        <w:t>文獻回顧與探討</w:t>
      </w:r>
    </w:p>
    <w:p w:rsidR="00492B39" w:rsidRPr="008D54B9" w:rsidRDefault="00492B39" w:rsidP="00492B39">
      <w:pPr>
        <w:spacing w:after="40"/>
        <w:rPr>
          <w:rFonts w:eastAsia="標楷體"/>
        </w:rPr>
      </w:pPr>
      <w:r w:rsidRPr="008D54B9">
        <w:rPr>
          <w:rFonts w:ascii="標楷體" w:eastAsia="標楷體" w:hAnsi="標楷體" w:hint="eastAsia"/>
        </w:rPr>
        <w:t xml:space="preserve">     </w:t>
      </w:r>
      <w:r w:rsidRPr="008D54B9">
        <w:rPr>
          <w:rFonts w:eastAsia="標楷體"/>
        </w:rPr>
        <w:t>過去學者以貨幣乘數模型分析其組成因子，國內外皆有以貢獻率分析通貨淨額比與實際準備率對貨幣乘數的影響程度。</w:t>
      </w:r>
      <w:proofErr w:type="spellStart"/>
      <w:r w:rsidRPr="008D54B9">
        <w:rPr>
          <w:rFonts w:eastAsia="標楷體"/>
        </w:rPr>
        <w:t>Beenstock</w:t>
      </w:r>
      <w:proofErr w:type="spellEnd"/>
      <w:r w:rsidRPr="008D54B9">
        <w:rPr>
          <w:rFonts w:eastAsia="標楷體" w:hint="eastAsia"/>
        </w:rPr>
        <w:t xml:space="preserve"> </w:t>
      </w:r>
      <w:r w:rsidRPr="008D54B9">
        <w:rPr>
          <w:rFonts w:eastAsia="標楷體"/>
        </w:rPr>
        <w:t>(1989)</w:t>
      </w:r>
      <w:r w:rsidRPr="008D54B9">
        <w:rPr>
          <w:rFonts w:eastAsia="標楷體"/>
        </w:rPr>
        <w:t>藉由貨幣乘數與組成因子比率走勢圖看出正反向關係，並利用</w:t>
      </w:r>
      <w:proofErr w:type="gramStart"/>
      <w:r w:rsidRPr="008D54B9">
        <w:rPr>
          <w:rFonts w:eastAsia="標楷體"/>
        </w:rPr>
        <w:t>迴</w:t>
      </w:r>
      <w:proofErr w:type="gramEnd"/>
      <w:r w:rsidRPr="008D54B9">
        <w:rPr>
          <w:rFonts w:eastAsia="標楷體"/>
        </w:rPr>
        <w:t>歸分析其它因素影響通貨淨額比、實際準備率與定期存款比率。</w:t>
      </w:r>
      <w:r w:rsidRPr="008D54B9">
        <w:rPr>
          <w:rFonts w:eastAsia="標楷體"/>
          <w:shd w:val="clear" w:color="auto" w:fill="FFFFFF"/>
        </w:rPr>
        <w:t>陳一端、</w:t>
      </w:r>
      <w:proofErr w:type="gramStart"/>
      <w:r w:rsidRPr="008D54B9">
        <w:rPr>
          <w:rFonts w:eastAsia="標楷體"/>
          <w:shd w:val="clear" w:color="auto" w:fill="FFFFFF"/>
        </w:rPr>
        <w:t>詹燈連</w:t>
      </w:r>
      <w:proofErr w:type="gramEnd"/>
      <w:r w:rsidRPr="008D54B9">
        <w:rPr>
          <w:rFonts w:eastAsia="標楷體"/>
          <w:shd w:val="clear" w:color="auto" w:fill="FFFFFF"/>
        </w:rPr>
        <w:t>(1997)</w:t>
      </w:r>
      <w:r w:rsidRPr="008D54B9">
        <w:rPr>
          <w:rFonts w:eastAsia="標楷體"/>
          <w:shd w:val="clear" w:color="auto" w:fill="FFFFFF"/>
        </w:rPr>
        <w:t>進一步藉由彈性分析各組成因子，</w:t>
      </w:r>
      <w:r w:rsidRPr="008D54B9">
        <w:rPr>
          <w:rFonts w:eastAsia="標楷體"/>
        </w:rPr>
        <w:t>並且利用</w:t>
      </w:r>
      <w:r w:rsidRPr="008D54B9">
        <w:rPr>
          <w:rFonts w:eastAsia="標楷體"/>
        </w:rPr>
        <w:t>M2</w:t>
      </w:r>
      <w:r w:rsidRPr="008D54B9">
        <w:rPr>
          <w:rFonts w:eastAsia="標楷體"/>
        </w:rPr>
        <w:t>貨幣乘數資料闡述其與各項經濟活動的關係，以瞭解我國</w:t>
      </w:r>
      <w:r w:rsidRPr="008D54B9">
        <w:rPr>
          <w:rFonts w:eastAsia="標楷體"/>
        </w:rPr>
        <w:t>M2</w:t>
      </w:r>
      <w:r w:rsidRPr="008D54B9">
        <w:rPr>
          <w:rFonts w:eastAsia="標楷體"/>
        </w:rPr>
        <w:t>貨幣乘數變動趨勢，進而提高央行控制貨幣的效率。吳華鈴</w:t>
      </w:r>
      <w:r w:rsidRPr="008D54B9">
        <w:rPr>
          <w:rFonts w:eastAsia="標楷體"/>
        </w:rPr>
        <w:t>(2012)</w:t>
      </w:r>
      <w:r w:rsidRPr="008D54B9">
        <w:rPr>
          <w:rFonts w:eastAsia="標楷體"/>
        </w:rPr>
        <w:t>則以百分比圓柱堆疊方式比較金融危機前後，歐美地區與亞洲地區貨幣乘數及貨幣數量的變動。梁發進</w:t>
      </w:r>
      <w:r w:rsidRPr="008D54B9">
        <w:rPr>
          <w:rFonts w:eastAsia="標楷體"/>
        </w:rPr>
        <w:t xml:space="preserve">(2001) </w:t>
      </w:r>
      <w:r w:rsidRPr="008D54B9">
        <w:rPr>
          <w:rFonts w:eastAsia="標楷體"/>
        </w:rPr>
        <w:t>深入分析影響貨幣乘數組成因子的變數</w:t>
      </w:r>
      <w:r w:rsidRPr="008D54B9">
        <w:rPr>
          <w:rFonts w:eastAsia="標楷體" w:hint="eastAsia"/>
        </w:rPr>
        <w:t>，</w:t>
      </w:r>
      <w:r w:rsidRPr="008D54B9">
        <w:rPr>
          <w:rFonts w:eastAsia="標楷體"/>
        </w:rPr>
        <w:t>從推</w:t>
      </w:r>
      <w:r w:rsidRPr="008D54B9">
        <w:rPr>
          <w:rFonts w:eastAsia="標楷體" w:hint="eastAsia"/>
        </w:rPr>
        <w:t>導</w:t>
      </w:r>
      <w:r w:rsidRPr="008D54B9">
        <w:rPr>
          <w:rFonts w:eastAsia="標楷體"/>
        </w:rPr>
        <w:t>的貨幣</w:t>
      </w:r>
      <w:proofErr w:type="gramStart"/>
      <w:r w:rsidRPr="008D54B9">
        <w:rPr>
          <w:rFonts w:eastAsia="標楷體"/>
        </w:rPr>
        <w:t>乘數式對各</w:t>
      </w:r>
      <w:proofErr w:type="gramEnd"/>
      <w:r w:rsidRPr="008D54B9">
        <w:rPr>
          <w:rFonts w:eastAsia="標楷體"/>
        </w:rPr>
        <w:t>比率的</w:t>
      </w:r>
      <w:proofErr w:type="gramStart"/>
      <w:r w:rsidRPr="008D54B9">
        <w:rPr>
          <w:rFonts w:eastAsia="標楷體"/>
        </w:rPr>
        <w:t>偏導數</w:t>
      </w:r>
      <w:proofErr w:type="gramEnd"/>
      <w:r w:rsidRPr="008D54B9">
        <w:rPr>
          <w:rFonts w:eastAsia="標楷體"/>
        </w:rPr>
        <w:t>得出函數，接著分別由中央銀行、社會大眾與商業銀行三大部門行為探討各比率與主要經濟變數之正反關係，並且透過最小平方</w:t>
      </w:r>
      <w:proofErr w:type="gramStart"/>
      <w:r w:rsidRPr="008D54B9">
        <w:rPr>
          <w:rFonts w:eastAsia="標楷體" w:hint="eastAsia"/>
        </w:rPr>
        <w:t>迴</w:t>
      </w:r>
      <w:proofErr w:type="gramEnd"/>
      <w:r w:rsidRPr="008D54B9">
        <w:rPr>
          <w:rFonts w:eastAsia="標楷體"/>
        </w:rPr>
        <w:t>歸估計，實證結果發現，利率、國內生產毛額、匯率、股價指數等對貨幣乘數確實有顯著的影響。</w:t>
      </w:r>
    </w:p>
    <w:p w:rsidR="00492B39" w:rsidRPr="008D54B9" w:rsidRDefault="00492B39" w:rsidP="00492B39">
      <w:pPr>
        <w:spacing w:after="40"/>
        <w:rPr>
          <w:rFonts w:eastAsia="標楷體"/>
        </w:rPr>
      </w:pPr>
      <w:r w:rsidRPr="008D54B9">
        <w:rPr>
          <w:rFonts w:eastAsia="標楷體"/>
        </w:rPr>
        <w:t xml:space="preserve">    </w:t>
      </w:r>
      <w:r w:rsidRPr="008D54B9">
        <w:rPr>
          <w:rFonts w:eastAsia="標楷體"/>
        </w:rPr>
        <w:t>近來貨幣數量的衡量越來越不易，即便央行能控制準備貨幣，但隨著金融環境及制度的變遷，金融創新與金融自由化致使貨幣乘數變得不穩定。</w:t>
      </w:r>
      <w:proofErr w:type="spellStart"/>
      <w:r w:rsidRPr="008D54B9">
        <w:rPr>
          <w:rFonts w:eastAsia="標楷體"/>
        </w:rPr>
        <w:t>Downes</w:t>
      </w:r>
      <w:proofErr w:type="spellEnd"/>
      <w:r w:rsidRPr="008D54B9">
        <w:rPr>
          <w:rFonts w:eastAsia="標楷體"/>
        </w:rPr>
        <w:t xml:space="preserve">, D., Moore, W., Jackson, D. (2006) </w:t>
      </w:r>
      <w:r w:rsidRPr="008D54B9">
        <w:rPr>
          <w:rFonts w:eastAsia="標楷體"/>
        </w:rPr>
        <w:t>利用單根檢定，測試加勒比海地區</w:t>
      </w:r>
      <w:r w:rsidRPr="008D54B9">
        <w:rPr>
          <w:rFonts w:eastAsia="標楷體" w:hint="eastAsia"/>
        </w:rPr>
        <w:t>6</w:t>
      </w:r>
      <w:r w:rsidRPr="008D54B9">
        <w:rPr>
          <w:rFonts w:eastAsia="標楷體"/>
        </w:rPr>
        <w:t>個國家的貨幣乘數，在實施自由金融政策前後的穩定度，經實證檢驗後，金融自由化確實為合理的不穩定因素。</w:t>
      </w:r>
      <w:r w:rsidRPr="008D54B9">
        <w:rPr>
          <w:rFonts w:eastAsia="標楷體"/>
        </w:rPr>
        <w:t xml:space="preserve"> </w:t>
      </w:r>
    </w:p>
    <w:p w:rsidR="00492B39" w:rsidRPr="00960CB5" w:rsidRDefault="00492B39" w:rsidP="00960CB5">
      <w:pPr>
        <w:spacing w:after="40"/>
        <w:rPr>
          <w:rFonts w:eastAsia="標楷體"/>
        </w:rPr>
      </w:pPr>
      <w:r w:rsidRPr="008D54B9">
        <w:rPr>
          <w:rFonts w:eastAsia="標楷體"/>
        </w:rPr>
        <w:t xml:space="preserve">    </w:t>
      </w:r>
      <w:r w:rsidRPr="008D54B9">
        <w:rPr>
          <w:rFonts w:eastAsia="標楷體"/>
        </w:rPr>
        <w:t>為使貨幣政策有效且進而達成最終目標，過去亦有對於貨幣乘數之預測的相關文獻，但多使用</w:t>
      </w:r>
      <w:r w:rsidRPr="008D54B9">
        <w:rPr>
          <w:rFonts w:eastAsia="標楷體"/>
        </w:rPr>
        <w:t>ARIMA</w:t>
      </w:r>
      <w:r w:rsidRPr="008D54B9">
        <w:rPr>
          <w:rFonts w:eastAsia="標楷體"/>
        </w:rPr>
        <w:t>模型，但此模型有如適應性預期，以過去該變數之走勢預期未來，且不考慮其他變數對貨幣乘數之影響。廖永熙、王永昌</w:t>
      </w:r>
      <w:r w:rsidRPr="008D54B9">
        <w:rPr>
          <w:rFonts w:eastAsia="標楷體"/>
        </w:rPr>
        <w:t>(2002)</w:t>
      </w:r>
      <w:r w:rsidRPr="008D54B9">
        <w:rPr>
          <w:rFonts w:eastAsia="標楷體"/>
        </w:rPr>
        <w:t>利用向量自我</w:t>
      </w:r>
      <w:proofErr w:type="gramStart"/>
      <w:r w:rsidRPr="008D54B9">
        <w:rPr>
          <w:rFonts w:eastAsia="標楷體"/>
        </w:rPr>
        <w:t>迴</w:t>
      </w:r>
      <w:proofErr w:type="gramEnd"/>
      <w:r w:rsidRPr="008D54B9">
        <w:rPr>
          <w:rFonts w:eastAsia="標楷體"/>
        </w:rPr>
        <w:t>歸模型及向量誤差修正模型對貨幣乘數進行預測，並且與過去其他預測的模型進行比較，實證結果發現各個定義之貨幣乘數和總體經濟變數均存在共整合。</w:t>
      </w:r>
    </w:p>
    <w:p w:rsidR="00492B39" w:rsidRPr="008D54B9" w:rsidRDefault="00492B39" w:rsidP="00492B39">
      <w:pPr>
        <w:pStyle w:val="a3"/>
        <w:rPr>
          <w:rFonts w:eastAsia="標楷體"/>
        </w:rPr>
      </w:pPr>
    </w:p>
    <w:p w:rsidR="00492B39" w:rsidRDefault="00960CB5" w:rsidP="00492B39">
      <w:pPr>
        <w:pStyle w:val="a3"/>
        <w:rPr>
          <w:rFonts w:ascii="標楷體" w:eastAsia="標楷體" w:hAnsi="標楷體"/>
          <w:b/>
          <w:sz w:val="32"/>
          <w:szCs w:val="32"/>
        </w:rPr>
      </w:pPr>
      <w:r>
        <w:rPr>
          <w:rFonts w:ascii="標楷體" w:eastAsia="標楷體" w:hAnsi="標楷體" w:hint="eastAsia"/>
          <w:b/>
          <w:sz w:val="32"/>
          <w:szCs w:val="32"/>
        </w:rPr>
        <w:t>3</w:t>
      </w:r>
      <w:r w:rsidR="00492B39" w:rsidRPr="008D54B9">
        <w:rPr>
          <w:rFonts w:ascii="標楷體" w:eastAsia="標楷體" w:hAnsi="標楷體" w:hint="eastAsia"/>
          <w:b/>
          <w:sz w:val="32"/>
          <w:szCs w:val="32"/>
        </w:rPr>
        <w:t>.</w:t>
      </w:r>
      <w:r w:rsidR="00492B39">
        <w:rPr>
          <w:rFonts w:ascii="標楷體" w:eastAsia="標楷體" w:hAnsi="標楷體" w:hint="eastAsia"/>
          <w:b/>
          <w:sz w:val="32"/>
          <w:szCs w:val="32"/>
        </w:rPr>
        <w:t>實證結果</w:t>
      </w:r>
    </w:p>
    <w:p w:rsidR="00492B39" w:rsidRPr="008D54B9" w:rsidRDefault="00492B39" w:rsidP="00492B39">
      <w:pPr>
        <w:spacing w:after="40"/>
        <w:rPr>
          <w:rFonts w:ascii="標楷體" w:eastAsia="標楷體"/>
        </w:rPr>
      </w:pPr>
      <w:r w:rsidRPr="008D54B9">
        <w:rPr>
          <w:rFonts w:eastAsia="標楷體" w:hint="eastAsia"/>
        </w:rPr>
        <w:t xml:space="preserve">　　</w:t>
      </w:r>
      <w:r w:rsidRPr="008D54B9">
        <w:rPr>
          <w:rFonts w:eastAsia="標楷體"/>
        </w:rPr>
        <w:t>本研究目的是探討總體因素對貨幣乘數的影響</w:t>
      </w:r>
      <w:r>
        <w:rPr>
          <w:rFonts w:eastAsia="標楷體" w:hint="eastAsia"/>
        </w:rPr>
        <w:t>，主要的總體因素</w:t>
      </w:r>
      <w:r w:rsidRPr="00833AE1">
        <w:rPr>
          <w:rFonts w:eastAsia="標楷體" w:hint="eastAsia"/>
        </w:rPr>
        <w:t>包含匯率、</w:t>
      </w:r>
      <w:r w:rsidRPr="00833AE1">
        <w:rPr>
          <w:rFonts w:eastAsia="標楷體" w:hint="eastAsia"/>
        </w:rPr>
        <w:lastRenderedPageBreak/>
        <w:t>利率、物價、股價指數。</w:t>
      </w:r>
      <w:r>
        <w:rPr>
          <w:rFonts w:eastAsia="標楷體" w:hint="eastAsia"/>
        </w:rPr>
        <w:t>以下分別對</w:t>
      </w:r>
      <w:r>
        <w:rPr>
          <w:rFonts w:eastAsia="標楷體"/>
        </w:rPr>
        <w:t>臺</w:t>
      </w:r>
      <w:r w:rsidRPr="008D54B9">
        <w:rPr>
          <w:rFonts w:eastAsia="標楷體"/>
        </w:rPr>
        <w:t>灣、</w:t>
      </w:r>
      <w:r>
        <w:rPr>
          <w:rFonts w:eastAsia="標楷體" w:hint="eastAsia"/>
        </w:rPr>
        <w:t>新加坡、</w:t>
      </w:r>
      <w:r w:rsidRPr="008D54B9">
        <w:rPr>
          <w:rFonts w:eastAsia="標楷體"/>
        </w:rPr>
        <w:t>韓國</w:t>
      </w:r>
      <w:r w:rsidRPr="008D54B9">
        <w:t>、</w:t>
      </w:r>
      <w:r w:rsidRPr="008D54B9">
        <w:rPr>
          <w:rFonts w:eastAsia="標楷體"/>
        </w:rPr>
        <w:t>香港</w:t>
      </w:r>
      <w:r>
        <w:rPr>
          <w:rFonts w:eastAsia="標楷體" w:hint="eastAsia"/>
        </w:rPr>
        <w:t>、</w:t>
      </w:r>
      <w:r w:rsidRPr="008D54B9">
        <w:rPr>
          <w:rFonts w:eastAsia="標楷體"/>
        </w:rPr>
        <w:t>日本</w:t>
      </w:r>
      <w:r w:rsidRPr="008D54B9">
        <w:rPr>
          <w:rFonts w:eastAsia="標楷體" w:hint="eastAsia"/>
        </w:rPr>
        <w:t>、</w:t>
      </w:r>
      <w:r w:rsidRPr="008D54B9">
        <w:rPr>
          <w:rFonts w:eastAsia="標楷體"/>
        </w:rPr>
        <w:t>中國</w:t>
      </w:r>
      <w:r>
        <w:rPr>
          <w:rFonts w:eastAsia="標楷體" w:hint="eastAsia"/>
        </w:rPr>
        <w:t>進行實證分析，並對於實證結果進行比較。</w:t>
      </w:r>
    </w:p>
    <w:p w:rsidR="00492B39" w:rsidRDefault="00492B39" w:rsidP="00492B39">
      <w:pPr>
        <w:spacing w:after="40"/>
        <w:rPr>
          <w:rFonts w:ascii="標楷體" w:eastAsia="標楷體"/>
          <w:sz w:val="26"/>
          <w:szCs w:val="26"/>
        </w:rPr>
      </w:pPr>
    </w:p>
    <w:p w:rsidR="00492B39" w:rsidRPr="00960CB5" w:rsidRDefault="00960CB5" w:rsidP="00960CB5">
      <w:pPr>
        <w:spacing w:after="40"/>
        <w:rPr>
          <w:rFonts w:eastAsia="標楷體" w:hAnsi="標楷體"/>
        </w:rPr>
      </w:pPr>
      <w:r w:rsidRPr="00960CB5">
        <w:rPr>
          <w:rFonts w:eastAsia="標楷體" w:hint="eastAsia"/>
          <w:sz w:val="26"/>
          <w:szCs w:val="26"/>
        </w:rPr>
        <w:t>3</w:t>
      </w:r>
      <w:r w:rsidR="00492B39" w:rsidRPr="00960CB5">
        <w:rPr>
          <w:rFonts w:eastAsia="標楷體"/>
          <w:sz w:val="26"/>
          <w:szCs w:val="26"/>
        </w:rPr>
        <w:t xml:space="preserve">.1 </w:t>
      </w:r>
      <w:r w:rsidR="00492B39" w:rsidRPr="00960CB5">
        <w:rPr>
          <w:rFonts w:eastAsia="標楷體" w:hint="eastAsia"/>
          <w:sz w:val="26"/>
          <w:szCs w:val="26"/>
        </w:rPr>
        <w:t>實證</w:t>
      </w:r>
      <w:r w:rsidR="00492B39" w:rsidRPr="00960CB5">
        <w:rPr>
          <w:rFonts w:eastAsia="標楷體" w:hAnsi="標楷體" w:hint="eastAsia"/>
        </w:rPr>
        <w:t>變數說明</w:t>
      </w:r>
      <w:r w:rsidR="00492B39" w:rsidRPr="00960CB5">
        <w:rPr>
          <w:rFonts w:eastAsia="標楷體" w:hAnsi="標楷體" w:hint="eastAsia"/>
        </w:rPr>
        <w:t xml:space="preserve">     </w:t>
      </w:r>
    </w:p>
    <w:p w:rsidR="00492B39" w:rsidRDefault="00492B39" w:rsidP="00492B39">
      <w:pPr>
        <w:rPr>
          <w:rFonts w:eastAsia="標楷體"/>
          <w:kern w:val="0"/>
        </w:rPr>
      </w:pPr>
      <w:r>
        <w:rPr>
          <w:rFonts w:eastAsia="標楷體" w:hAnsi="標楷體" w:hint="eastAsia"/>
        </w:rPr>
        <w:t xml:space="preserve">    </w:t>
      </w:r>
      <w:r w:rsidRPr="008C44D2">
        <w:rPr>
          <w:rFonts w:eastAsia="標楷體"/>
        </w:rPr>
        <w:t>實證資料採取月資料，台灣資料來自中央銀行統計資料庫與行政院主計處統計資料庫，其餘各國資料來自於</w:t>
      </w:r>
      <w:r w:rsidRPr="008C44D2">
        <w:rPr>
          <w:rFonts w:eastAsia="標楷體"/>
        </w:rPr>
        <w:t xml:space="preserve">IMF </w:t>
      </w:r>
      <w:r w:rsidRPr="008C44D2">
        <w:rPr>
          <w:rFonts w:eastAsia="標楷體"/>
        </w:rPr>
        <w:t>之</w:t>
      </w:r>
      <w:r w:rsidRPr="008C44D2">
        <w:rPr>
          <w:rFonts w:eastAsia="標楷體"/>
        </w:rPr>
        <w:t>IFS</w:t>
      </w:r>
      <w:r w:rsidRPr="008C44D2">
        <w:rPr>
          <w:rFonts w:eastAsia="標楷體"/>
        </w:rPr>
        <w:t>資料庫，各國實證期間</w:t>
      </w:r>
      <w:proofErr w:type="gramStart"/>
      <w:r w:rsidRPr="008C44D2">
        <w:rPr>
          <w:rFonts w:eastAsia="標楷體"/>
        </w:rPr>
        <w:t>整理於表</w:t>
      </w:r>
      <w:proofErr w:type="gramEnd"/>
      <w:r w:rsidRPr="008C44D2">
        <w:rPr>
          <w:rFonts w:eastAsia="標楷體"/>
        </w:rPr>
        <w:t>1</w:t>
      </w:r>
      <w:r w:rsidRPr="008C44D2">
        <w:rPr>
          <w:rFonts w:eastAsia="標楷體"/>
        </w:rPr>
        <w:t>。貨幣乘數由各國中央銀行所公布的貨幣供給額（</w:t>
      </w:r>
      <w:r w:rsidRPr="008C44D2">
        <w:rPr>
          <w:rFonts w:eastAsia="標楷體"/>
        </w:rPr>
        <w:t>M1B</w:t>
      </w:r>
      <w:r w:rsidRPr="008C44D2">
        <w:rPr>
          <w:rFonts w:eastAsia="標楷體"/>
        </w:rPr>
        <w:t>、</w:t>
      </w:r>
      <w:r w:rsidRPr="008C44D2">
        <w:rPr>
          <w:rFonts w:eastAsia="標楷體"/>
        </w:rPr>
        <w:t>M2</w:t>
      </w:r>
      <w:r w:rsidRPr="008C44D2">
        <w:rPr>
          <w:rFonts w:eastAsia="標楷體"/>
        </w:rPr>
        <w:t>）與貨幣</w:t>
      </w:r>
      <w:proofErr w:type="gramStart"/>
      <w:r w:rsidRPr="008C44D2">
        <w:rPr>
          <w:rFonts w:eastAsia="標楷體"/>
        </w:rPr>
        <w:t>基數間的倍數</w:t>
      </w:r>
      <w:proofErr w:type="gramEnd"/>
      <w:r w:rsidRPr="008C44D2">
        <w:rPr>
          <w:rFonts w:eastAsia="標楷體"/>
        </w:rPr>
        <w:t>關係求得，台灣股價指數以台灣證券交易所發行量加權股價指數為代表，其餘各國股價指數則以</w:t>
      </w:r>
      <w:r w:rsidRPr="008C44D2">
        <w:rPr>
          <w:rFonts w:eastAsia="標楷體"/>
        </w:rPr>
        <w:t>IFS</w:t>
      </w:r>
      <w:r w:rsidRPr="008C44D2">
        <w:rPr>
          <w:rFonts w:eastAsia="標楷體"/>
        </w:rPr>
        <w:t>資料庫中之</w:t>
      </w:r>
      <w:r w:rsidRPr="008C44D2">
        <w:rPr>
          <w:rFonts w:eastAsia="標楷體"/>
        </w:rPr>
        <w:t>Share price</w:t>
      </w:r>
      <w:r w:rsidRPr="008C44D2">
        <w:rPr>
          <w:rFonts w:eastAsia="標楷體"/>
        </w:rPr>
        <w:t>替代。以上</w:t>
      </w:r>
      <w:proofErr w:type="gramStart"/>
      <w:r w:rsidRPr="008C44D2">
        <w:rPr>
          <w:rFonts w:eastAsia="標楷體"/>
        </w:rPr>
        <w:t>變數皆取自然</w:t>
      </w:r>
      <w:proofErr w:type="gramEnd"/>
      <w:r w:rsidRPr="008C44D2">
        <w:rPr>
          <w:rFonts w:eastAsia="標楷體"/>
        </w:rPr>
        <w:t>對數，有關各變數的定義、代號與資料來源請參考表</w:t>
      </w:r>
      <w:r w:rsidRPr="008C44D2">
        <w:rPr>
          <w:rFonts w:eastAsia="標楷體"/>
        </w:rPr>
        <w:t>1</w:t>
      </w:r>
      <w:r w:rsidRPr="008C44D2">
        <w:rPr>
          <w:rFonts w:eastAsia="標楷體"/>
        </w:rPr>
        <w:t>，</w:t>
      </w:r>
      <w:r w:rsidRPr="008C44D2">
        <w:rPr>
          <w:rFonts w:eastAsia="標楷體"/>
          <w:kern w:val="0"/>
        </w:rPr>
        <w:t>各變</w:t>
      </w:r>
      <w:r w:rsidRPr="003344D8">
        <w:rPr>
          <w:rFonts w:eastAsia="標楷體"/>
          <w:kern w:val="0"/>
        </w:rPr>
        <w:t>數之基本統計量則</w:t>
      </w:r>
      <w:proofErr w:type="gramStart"/>
      <w:r w:rsidRPr="003344D8">
        <w:rPr>
          <w:rFonts w:eastAsia="標楷體"/>
          <w:kern w:val="0"/>
        </w:rPr>
        <w:t>顯示於表</w:t>
      </w:r>
      <w:proofErr w:type="gramEnd"/>
      <w:r w:rsidRPr="003344D8">
        <w:rPr>
          <w:rFonts w:eastAsia="標楷體"/>
          <w:kern w:val="0"/>
        </w:rPr>
        <w:t>2</w:t>
      </w:r>
      <w:r w:rsidRPr="003344D8">
        <w:rPr>
          <w:rFonts w:eastAsia="標楷體"/>
          <w:kern w:val="0"/>
        </w:rPr>
        <w:t>。</w:t>
      </w:r>
    </w:p>
    <w:p w:rsidR="00382040" w:rsidRPr="0090750E" w:rsidRDefault="00382040" w:rsidP="00492B39">
      <w:pPr>
        <w:rPr>
          <w:rFonts w:eastAsia="標楷體"/>
        </w:rPr>
      </w:pPr>
    </w:p>
    <w:p w:rsidR="00382040" w:rsidRPr="00382040" w:rsidRDefault="00492B39" w:rsidP="00382040">
      <w:pPr>
        <w:jc w:val="center"/>
        <w:rPr>
          <w:rFonts w:eastAsia="標楷體" w:hAnsi="標楷體"/>
        </w:rPr>
      </w:pPr>
      <w:r w:rsidRPr="00717B50">
        <w:rPr>
          <w:rFonts w:ascii="標楷體" w:eastAsia="標楷體" w:hAnsi="標楷體"/>
        </w:rPr>
        <w:t>表1</w:t>
      </w:r>
      <w:r>
        <w:rPr>
          <w:rFonts w:ascii="標楷體" w:eastAsia="標楷體" w:hAnsi="標楷體" w:hint="eastAsia"/>
        </w:rPr>
        <w:t>.</w:t>
      </w:r>
      <w:r w:rsidRPr="00717B50">
        <w:rPr>
          <w:rFonts w:ascii="標楷體" w:eastAsia="標楷體" w:hAnsi="標楷體"/>
        </w:rPr>
        <w:t>變數</w:t>
      </w:r>
      <w:r w:rsidRPr="0090750E">
        <w:rPr>
          <w:rFonts w:eastAsia="標楷體" w:hAnsi="標楷體"/>
        </w:rPr>
        <w:t>資料彙整表</w:t>
      </w:r>
    </w:p>
    <w:p w:rsidR="00492B39" w:rsidRPr="001228F3" w:rsidRDefault="00EE19AF" w:rsidP="001228F3">
      <w:pPr>
        <w:jc w:val="center"/>
        <w:rPr>
          <w:rFonts w:eastAsia="標楷體" w:hAnsi="標楷體"/>
        </w:rPr>
      </w:pPr>
      <w:r>
        <w:rPr>
          <w:rFonts w:eastAsia="標楷體" w:hAnsi="標楷體"/>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25pt;width:571.4pt;height:266.1pt;z-index:251660288;mso-position-horizontal:center" wrapcoords="-28 0 -28 21478 21600 21478 21600 0 -28 0">
            <v:imagedata r:id="rId11" o:title=""/>
            <w10:wrap type="tight"/>
          </v:shape>
          <o:OLEObject Type="Embed" ProgID="Excel.Sheet.12" ShapeID="_x0000_s1026" DrawAspect="Content" ObjectID="_1522614277" r:id="rId12"/>
        </w:pict>
      </w:r>
    </w:p>
    <w:p w:rsidR="00492B39" w:rsidRDefault="00492B39" w:rsidP="00492B39">
      <w:pPr>
        <w:jc w:val="center"/>
        <w:rPr>
          <w:rFonts w:ascii="標楷體" w:eastAsia="標楷體" w:hAnsi="標楷體" w:cs="LinGothic-Medium"/>
          <w:kern w:val="0"/>
        </w:rPr>
      </w:pPr>
      <w:r>
        <w:rPr>
          <w:rFonts w:ascii="標楷體" w:eastAsia="標楷體" w:hAnsi="標楷體" w:cs="LinGothic-Medium" w:hint="eastAsia"/>
          <w:kern w:val="0"/>
        </w:rPr>
        <w:t>表2.變數</w:t>
      </w:r>
      <w:r w:rsidRPr="008B07F0">
        <w:rPr>
          <w:rFonts w:ascii="標楷體" w:eastAsia="標楷體" w:hAnsi="標楷體" w:cs="LinGothic-Medium" w:hint="eastAsia"/>
          <w:kern w:val="0"/>
        </w:rPr>
        <w:t>基本統計量</w:t>
      </w:r>
    </w:p>
    <w:tbl>
      <w:tblPr>
        <w:tblW w:w="10020" w:type="dxa"/>
        <w:jc w:val="center"/>
        <w:tblInd w:w="17" w:type="dxa"/>
        <w:tblCellMar>
          <w:left w:w="28" w:type="dxa"/>
          <w:right w:w="28" w:type="dxa"/>
        </w:tblCellMar>
        <w:tblLook w:val="04A0"/>
      </w:tblPr>
      <w:tblGrid>
        <w:gridCol w:w="980"/>
        <w:gridCol w:w="920"/>
        <w:gridCol w:w="1160"/>
        <w:gridCol w:w="1160"/>
        <w:gridCol w:w="1160"/>
        <w:gridCol w:w="1160"/>
        <w:gridCol w:w="1160"/>
        <w:gridCol w:w="1160"/>
        <w:gridCol w:w="1160"/>
      </w:tblGrid>
      <w:tr w:rsidR="00FC1DB6" w:rsidRPr="00FC1DB6" w:rsidTr="00FC1DB6">
        <w:trPr>
          <w:trHeight w:val="330"/>
          <w:jc w:val="center"/>
        </w:trPr>
        <w:tc>
          <w:tcPr>
            <w:tcW w:w="980" w:type="dxa"/>
            <w:tcBorders>
              <w:top w:val="single" w:sz="4" w:space="0" w:color="auto"/>
              <w:left w:val="single" w:sz="4" w:space="0" w:color="auto"/>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Country</w:t>
            </w:r>
          </w:p>
        </w:tc>
        <w:tc>
          <w:tcPr>
            <w:tcW w:w="92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Variable</w:t>
            </w:r>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Mean</w:t>
            </w:r>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Median</w:t>
            </w:r>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Maximum</w:t>
            </w:r>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Minimum</w:t>
            </w:r>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Std. Dev.</w:t>
            </w:r>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w:t>
            </w:r>
            <w:proofErr w:type="spellStart"/>
            <w:r w:rsidRPr="00FC1DB6">
              <w:rPr>
                <w:rFonts w:ascii="Arial Unicode MS" w:eastAsia="Arial Unicode MS" w:hAnsi="Arial Unicode MS" w:cs="Arial Unicode MS" w:hint="eastAsia"/>
                <w:kern w:val="0"/>
                <w:sz w:val="18"/>
                <w:szCs w:val="18"/>
              </w:rPr>
              <w:t>Skewness</w:t>
            </w:r>
            <w:proofErr w:type="spellEnd"/>
          </w:p>
        </w:tc>
        <w:tc>
          <w:tcPr>
            <w:tcW w:w="1160" w:type="dxa"/>
            <w:tcBorders>
              <w:top w:val="single" w:sz="4" w:space="0" w:color="auto"/>
              <w:left w:val="nil"/>
              <w:bottom w:val="single" w:sz="4" w:space="0" w:color="auto"/>
              <w:right w:val="single" w:sz="4" w:space="0" w:color="auto"/>
            </w:tcBorders>
            <w:shd w:val="clear" w:color="000000" w:fill="93CDDD"/>
            <w:noWrap/>
            <w:vAlign w:val="center"/>
            <w:hideMark/>
          </w:tcPr>
          <w:p w:rsidR="00FC1DB6" w:rsidRPr="00FC1DB6" w:rsidRDefault="00FC1DB6" w:rsidP="00FC1DB6">
            <w:pPr>
              <w:widowControl/>
              <w:jc w:val="center"/>
              <w:rPr>
                <w:rFonts w:ascii="Arial Unicode MS" w:eastAsia="Arial Unicode MS" w:hAnsi="Arial Unicode MS" w:cs="Arial Unicode MS"/>
                <w:kern w:val="0"/>
                <w:sz w:val="18"/>
                <w:szCs w:val="18"/>
              </w:rPr>
            </w:pPr>
            <w:r w:rsidRPr="00FC1DB6">
              <w:rPr>
                <w:rFonts w:ascii="Arial Unicode MS" w:eastAsia="Arial Unicode MS" w:hAnsi="Arial Unicode MS" w:cs="Arial Unicode MS" w:hint="eastAsia"/>
                <w:kern w:val="0"/>
                <w:sz w:val="18"/>
                <w:szCs w:val="18"/>
              </w:rPr>
              <w:t xml:space="preserve"> Kurtosis</w:t>
            </w:r>
          </w:p>
        </w:tc>
      </w:tr>
      <w:tr w:rsidR="00FC1DB6" w:rsidRPr="00FC1DB6" w:rsidTr="00FC1DB6">
        <w:trPr>
          <w:trHeight w:val="330"/>
          <w:jc w:val="center"/>
        </w:trPr>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Taiwan</w:t>
            </w:r>
          </w:p>
        </w:tc>
        <w:tc>
          <w:tcPr>
            <w:tcW w:w="92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MM1B</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2.7677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2.2255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4.5795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1.4776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1.0725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0.4460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1.4487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8.9661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8.3934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15.1516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1.2972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3.3777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0.0693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1.3685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4.7591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4.6250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13.25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1.25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2.7828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0.8525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3.4824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CPI</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81.4523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87.1450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104.43</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47.31</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14.8790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-0.3050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1.7746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ER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31.9235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31.9810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40.479</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24.764</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4.2958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0.3265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2.1981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SMI</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5287.3270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5878.0000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11983.46</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436.87</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2871.091</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-0.4157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2.0723 </w:t>
            </w:r>
          </w:p>
        </w:tc>
      </w:tr>
      <w:tr w:rsidR="00FC1DB6" w:rsidRPr="00FC1DB6" w:rsidTr="00FC1DB6">
        <w:trPr>
          <w:trHeight w:val="330"/>
          <w:jc w:val="center"/>
        </w:trPr>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proofErr w:type="spellStart"/>
            <w:r w:rsidRPr="00FC1DB6">
              <w:rPr>
                <w:rFonts w:ascii="Arial Unicode MS" w:eastAsia="Arial Unicode MS" w:hAnsi="Arial Unicode MS" w:cs="Arial Unicode MS" w:hint="eastAsia"/>
                <w:color w:val="000000"/>
                <w:kern w:val="0"/>
                <w:sz w:val="18"/>
                <w:szCs w:val="18"/>
              </w:rPr>
              <w:t>HongKong</w:t>
            </w:r>
            <w:proofErr w:type="spellEnd"/>
          </w:p>
        </w:tc>
        <w:tc>
          <w:tcPr>
            <w:tcW w:w="92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MM1</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1.3549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1.2118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2.8929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0.8827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0.3455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1.1745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4.8133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12.1193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13.6069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21.1125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6.3686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4.2514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0.0617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1.5710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2.6000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2.5000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6.75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0.5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2.2346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0.6174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2.0453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CPI</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97.9080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95.9285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118.471</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87.6862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8.9312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0.8121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2.4334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ER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7.7765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7.7750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7.819</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7.743</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0.0205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0.2023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1.6405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SP</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83.1344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88.7328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135.701</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40.1977</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23.14021</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-0.1743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1.9131 </w:t>
            </w:r>
          </w:p>
        </w:tc>
      </w:tr>
      <w:tr w:rsidR="00FC1DB6" w:rsidRPr="00FC1DB6" w:rsidTr="00FC1DB6">
        <w:trPr>
          <w:trHeight w:val="330"/>
          <w:jc w:val="center"/>
        </w:trPr>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Korea</w:t>
            </w:r>
          </w:p>
        </w:tc>
        <w:tc>
          <w:tcPr>
            <w:tcW w:w="92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MM1</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6.4981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5.9626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8.9305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4.6895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1.2371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0.3094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1.5628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23.2930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23.5145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29.2511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18.4228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2.1160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-0.3797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3.0488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2.0017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2.0000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3.5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0.7098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0.2298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1.8399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CPI</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93.4991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92.7664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109.24</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76.3147</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10.0009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0.0335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1.6816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ER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1112.6410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1123.3050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1453.35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914.81</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116.8342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0.3235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2.9594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SP</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81.1892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84.4853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122.203</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31.2611</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27.59783</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-0.2880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1.6276 </w:t>
            </w:r>
          </w:p>
        </w:tc>
      </w:tr>
      <w:tr w:rsidR="00FC1DB6" w:rsidRPr="00FC1DB6" w:rsidTr="00FC1DB6">
        <w:trPr>
          <w:trHeight w:val="330"/>
          <w:jc w:val="center"/>
        </w:trPr>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Singapore</w:t>
            </w:r>
          </w:p>
        </w:tc>
        <w:tc>
          <w:tcPr>
            <w:tcW w:w="92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MM1</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1.9527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1.8533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3.0248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1.2540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0.5064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0.5672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2.1503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8.5024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9.4515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11.1617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5.2402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1.8997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-0.5539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1.6209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1.4451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1.2350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5.25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0.13</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1.1432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0.9062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3.3718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CPI</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88.9397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86.0464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114.105</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73.3176</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10.0814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0.9108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3.0721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ER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1.5509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1.5892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1.8388</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1.2088</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0.1739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-0.3322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1.9366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SP</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74.1046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71.4231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127.746</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29.943</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21.48317</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0.3568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2.1871 </w:t>
            </w:r>
          </w:p>
        </w:tc>
      </w:tr>
      <w:tr w:rsidR="00FC1DB6" w:rsidRPr="00FC1DB6" w:rsidTr="00FC1DB6">
        <w:trPr>
          <w:trHeight w:val="330"/>
          <w:jc w:val="center"/>
        </w:trPr>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China</w:t>
            </w:r>
          </w:p>
        </w:tc>
        <w:tc>
          <w:tcPr>
            <w:tcW w:w="92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MM1</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1.4944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1.5117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1.8144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1.0944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0.1770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-0.2272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1.9925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4.2449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4.1644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5.1800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3.5659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0.3726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0.5277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2.4120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3.1548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3.2500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4.14</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2.7</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0.3453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0.7690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4.4500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CPI</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2.1818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1.9000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8.7</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-2.6753</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2.3680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0.4908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2.8156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ER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7.4711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7.8450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8.2796</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6.10392</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0.8348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-0.3485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1.4105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SP</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77.1376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71.8894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205.599</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36.7902</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31.09947</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1.6250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6.2681 </w:t>
            </w:r>
          </w:p>
        </w:tc>
      </w:tr>
      <w:tr w:rsidR="00FC1DB6" w:rsidRPr="00FC1DB6" w:rsidTr="00FC1DB6">
        <w:trPr>
          <w:trHeight w:val="330"/>
          <w:jc w:val="center"/>
        </w:trPr>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Japan</w:t>
            </w:r>
          </w:p>
        </w:tc>
        <w:tc>
          <w:tcPr>
            <w:tcW w:w="92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MM1</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4.4697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4.3857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5.6059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2.6108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0.7565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-0.3967 </w:t>
            </w:r>
          </w:p>
        </w:tc>
        <w:tc>
          <w:tcPr>
            <w:tcW w:w="1160" w:type="dxa"/>
            <w:tcBorders>
              <w:top w:val="nil"/>
              <w:left w:val="nil"/>
              <w:bottom w:val="nil"/>
              <w:right w:val="single" w:sz="4" w:space="0" w:color="auto"/>
            </w:tcBorders>
            <w:shd w:val="clear" w:color="auto" w:fill="auto"/>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2.4662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MM2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6.9248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7.0994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8.3504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3.8343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1.0599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-0.9227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3.5405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0.2940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0.3000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0.75</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0.1</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0.2072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1.1517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3.4744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CPI</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100.5772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100.5000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103.5</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99.2</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0.7952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1.1530 </w:t>
            </w:r>
          </w:p>
        </w:tc>
        <w:tc>
          <w:tcPr>
            <w:tcW w:w="1160" w:type="dxa"/>
            <w:tcBorders>
              <w:top w:val="nil"/>
              <w:left w:val="nil"/>
              <w:bottom w:val="nil"/>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5.4710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ER</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103.1222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105.1050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133.518</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76.772</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14.9676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-0.1938 </w:t>
            </w:r>
          </w:p>
        </w:tc>
        <w:tc>
          <w:tcPr>
            <w:tcW w:w="1160" w:type="dxa"/>
            <w:tcBorders>
              <w:top w:val="nil"/>
              <w:left w:val="nil"/>
              <w:bottom w:val="nil"/>
              <w:right w:val="single" w:sz="4" w:space="0" w:color="auto"/>
            </w:tcBorders>
            <w:shd w:val="clear" w:color="000000" w:fill="FFFFFF"/>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1.9866 </w:t>
            </w:r>
          </w:p>
        </w:tc>
      </w:tr>
      <w:tr w:rsidR="00FC1DB6" w:rsidRPr="00FC1DB6" w:rsidTr="00FC1DB6">
        <w:trPr>
          <w:trHeight w:val="330"/>
          <w:jc w:val="center"/>
        </w:trPr>
        <w:tc>
          <w:tcPr>
            <w:tcW w:w="980" w:type="dxa"/>
            <w:vMerge/>
            <w:tcBorders>
              <w:top w:val="nil"/>
              <w:left w:val="single" w:sz="4" w:space="0" w:color="auto"/>
              <w:bottom w:val="single" w:sz="4" w:space="0" w:color="000000"/>
              <w:right w:val="single" w:sz="4" w:space="0" w:color="auto"/>
            </w:tcBorders>
            <w:vAlign w:val="center"/>
            <w:hideMark/>
          </w:tcPr>
          <w:p w:rsidR="00FC1DB6" w:rsidRPr="00FC1DB6" w:rsidRDefault="00FC1DB6" w:rsidP="00FC1DB6">
            <w:pPr>
              <w:widowControl/>
              <w:rPr>
                <w:rFonts w:ascii="Arial Unicode MS" w:eastAsia="Arial Unicode MS" w:hAnsi="Arial Unicode MS" w:cs="Arial Unicode MS"/>
                <w:color w:val="000000"/>
                <w:kern w:val="0"/>
                <w:sz w:val="18"/>
                <w:szCs w:val="18"/>
              </w:rPr>
            </w:pPr>
          </w:p>
        </w:tc>
        <w:tc>
          <w:tcPr>
            <w:tcW w:w="92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SP</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124.7964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118.6820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199.677</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82.4381</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33.38573</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0.7706 </w:t>
            </w:r>
          </w:p>
        </w:tc>
        <w:tc>
          <w:tcPr>
            <w:tcW w:w="1160" w:type="dxa"/>
            <w:tcBorders>
              <w:top w:val="nil"/>
              <w:left w:val="nil"/>
              <w:bottom w:val="single" w:sz="4" w:space="0" w:color="auto"/>
              <w:right w:val="single" w:sz="4" w:space="0" w:color="auto"/>
            </w:tcBorders>
            <w:shd w:val="clear" w:color="000000" w:fill="DBEEF3"/>
            <w:noWrap/>
            <w:vAlign w:val="center"/>
            <w:hideMark/>
          </w:tcPr>
          <w:p w:rsidR="00FC1DB6" w:rsidRPr="00FC1DB6" w:rsidRDefault="00FC1DB6" w:rsidP="00FC1DB6">
            <w:pPr>
              <w:widowControl/>
              <w:jc w:val="center"/>
              <w:rPr>
                <w:rFonts w:ascii="Arial Unicode MS" w:eastAsia="Arial Unicode MS" w:hAnsi="Arial Unicode MS" w:cs="Arial Unicode MS"/>
                <w:color w:val="000000"/>
                <w:kern w:val="0"/>
                <w:sz w:val="18"/>
                <w:szCs w:val="18"/>
              </w:rPr>
            </w:pPr>
            <w:r w:rsidRPr="00FC1DB6">
              <w:rPr>
                <w:rFonts w:ascii="Arial Unicode MS" w:eastAsia="Arial Unicode MS" w:hAnsi="Arial Unicode MS" w:cs="Arial Unicode MS" w:hint="eastAsia"/>
                <w:color w:val="000000"/>
                <w:kern w:val="0"/>
                <w:sz w:val="18"/>
                <w:szCs w:val="18"/>
              </w:rPr>
              <w:t xml:space="preserve">2.5155 </w:t>
            </w:r>
          </w:p>
        </w:tc>
      </w:tr>
    </w:tbl>
    <w:p w:rsidR="00492B39" w:rsidRDefault="00492B39" w:rsidP="00492B39">
      <w:pPr>
        <w:rPr>
          <w:rFonts w:eastAsia="標楷體"/>
        </w:rPr>
      </w:pPr>
    </w:p>
    <w:p w:rsidR="00492B39" w:rsidRPr="0090750E" w:rsidRDefault="00960CB5" w:rsidP="00960CB5">
      <w:pPr>
        <w:rPr>
          <w:rFonts w:eastAsia="標楷體"/>
        </w:rPr>
      </w:pPr>
      <w:r w:rsidRPr="00960CB5">
        <w:rPr>
          <w:rFonts w:eastAsia="標楷體" w:hint="eastAsia"/>
          <w:sz w:val="26"/>
          <w:szCs w:val="26"/>
        </w:rPr>
        <w:t>3.2</w:t>
      </w:r>
      <w:r w:rsidR="00492B39">
        <w:rPr>
          <w:rFonts w:eastAsia="標楷體" w:hint="eastAsia"/>
        </w:rPr>
        <w:t>台灣實證結果分析</w:t>
      </w:r>
    </w:p>
    <w:p w:rsidR="00492B39" w:rsidRPr="00FE6B04" w:rsidRDefault="00960CB5" w:rsidP="00492B39">
      <w:pPr>
        <w:pStyle w:val="a4"/>
        <w:ind w:leftChars="0" w:left="284"/>
        <w:rPr>
          <w:rFonts w:eastAsia="標楷體"/>
          <w:b/>
        </w:rPr>
      </w:pPr>
      <w:r>
        <w:rPr>
          <w:rFonts w:eastAsia="標楷體" w:hint="eastAsia"/>
          <w:b/>
        </w:rPr>
        <w:t>3</w:t>
      </w:r>
      <w:r w:rsidR="00492B39" w:rsidRPr="00FE6B04">
        <w:rPr>
          <w:rFonts w:eastAsia="標楷體"/>
          <w:b/>
        </w:rPr>
        <w:t xml:space="preserve">.2.1 </w:t>
      </w:r>
      <w:r w:rsidR="00492B39" w:rsidRPr="00FE6B04">
        <w:rPr>
          <w:rFonts w:eastAsia="標楷體"/>
          <w:b/>
        </w:rPr>
        <w:t>單根檢定</w:t>
      </w:r>
    </w:p>
    <w:p w:rsidR="00492B39" w:rsidRPr="00FE6B04" w:rsidRDefault="00492B39" w:rsidP="00492B39">
      <w:pPr>
        <w:rPr>
          <w:rFonts w:eastAsia="標楷體"/>
        </w:rPr>
      </w:pPr>
      <w:r w:rsidRPr="00FE6B04">
        <w:rPr>
          <w:rFonts w:eastAsia="標楷體"/>
        </w:rPr>
        <w:t xml:space="preserve">    </w:t>
      </w:r>
      <w:r w:rsidRPr="00FE6B04">
        <w:rPr>
          <w:rFonts w:eastAsia="標楷體"/>
        </w:rPr>
        <w:t>本研究採取</w:t>
      </w:r>
      <w:r w:rsidRPr="00FE6B04">
        <w:rPr>
          <w:rFonts w:eastAsia="標楷體"/>
        </w:rPr>
        <w:t>ADF</w:t>
      </w:r>
      <w:r w:rsidRPr="00FE6B04">
        <w:rPr>
          <w:rFonts w:eastAsia="標楷體"/>
        </w:rPr>
        <w:t>檢定來檢驗所有資料是否</w:t>
      </w:r>
      <w:proofErr w:type="gramStart"/>
      <w:r w:rsidRPr="00FE6B04">
        <w:rPr>
          <w:rFonts w:eastAsia="標楷體"/>
        </w:rPr>
        <w:t>為定態數列</w:t>
      </w:r>
      <w:proofErr w:type="gramEnd"/>
      <w:r w:rsidRPr="00FE6B04">
        <w:rPr>
          <w:rFonts w:eastAsia="標楷體"/>
        </w:rPr>
        <w:t>，當資料為</w:t>
      </w:r>
      <w:proofErr w:type="gramStart"/>
      <w:r w:rsidRPr="00FE6B04">
        <w:rPr>
          <w:rFonts w:eastAsia="標楷體"/>
        </w:rPr>
        <w:t>定態拒絕單根時</w:t>
      </w:r>
      <w:proofErr w:type="gramEnd"/>
      <w:r w:rsidRPr="00FE6B04">
        <w:rPr>
          <w:rFonts w:eastAsia="標楷體"/>
        </w:rPr>
        <w:t>，則再進行後續的研究；而若為</w:t>
      </w:r>
      <w:proofErr w:type="gramStart"/>
      <w:r w:rsidRPr="00FE6B04">
        <w:rPr>
          <w:rFonts w:eastAsia="標楷體"/>
        </w:rPr>
        <w:t>非定態具有單根</w:t>
      </w:r>
      <w:proofErr w:type="gramEnd"/>
      <w:r w:rsidRPr="00FE6B04">
        <w:rPr>
          <w:rFonts w:eastAsia="標楷體"/>
        </w:rPr>
        <w:t>的資料，則進行差分，使其</w:t>
      </w:r>
      <w:proofErr w:type="gramStart"/>
      <w:r w:rsidRPr="00FE6B04">
        <w:rPr>
          <w:rFonts w:eastAsia="標楷體"/>
        </w:rPr>
        <w:t>為定態資料</w:t>
      </w:r>
      <w:proofErr w:type="gramEnd"/>
      <w:r w:rsidRPr="00FE6B04">
        <w:rPr>
          <w:rFonts w:eastAsia="標楷體"/>
        </w:rPr>
        <w:t>後，再進行研究分析。透過</w:t>
      </w:r>
      <w:r w:rsidRPr="00FE6B04">
        <w:rPr>
          <w:rFonts w:eastAsia="標楷體"/>
        </w:rPr>
        <w:t>ADF</w:t>
      </w:r>
      <w:r w:rsidRPr="00FE6B04">
        <w:rPr>
          <w:rFonts w:eastAsia="標楷體"/>
        </w:rPr>
        <w:t>檢定，若資料在「</w:t>
      </w:r>
      <w:proofErr w:type="gramStart"/>
      <w:r w:rsidRPr="00FE6B04">
        <w:rPr>
          <w:rFonts w:eastAsia="標楷體"/>
        </w:rPr>
        <w:t>只有截距項</w:t>
      </w:r>
      <w:proofErr w:type="gramEnd"/>
      <w:r w:rsidRPr="00FE6B04">
        <w:rPr>
          <w:rFonts w:eastAsia="標楷體"/>
        </w:rPr>
        <w:t>」及「含有</w:t>
      </w:r>
      <w:proofErr w:type="gramStart"/>
      <w:r w:rsidRPr="00FE6B04">
        <w:rPr>
          <w:rFonts w:eastAsia="標楷體"/>
        </w:rPr>
        <w:t>截距項</w:t>
      </w:r>
      <w:proofErr w:type="gramEnd"/>
      <w:r w:rsidRPr="00FE6B04">
        <w:rPr>
          <w:rFonts w:eastAsia="標楷體"/>
        </w:rPr>
        <w:t>與趨勢項」結果不同時，則本文採取差分，使其兩者皆</w:t>
      </w:r>
      <w:proofErr w:type="gramStart"/>
      <w:r w:rsidRPr="00FE6B04">
        <w:rPr>
          <w:rFonts w:eastAsia="標楷體"/>
        </w:rPr>
        <w:t>為定態為止</w:t>
      </w:r>
      <w:proofErr w:type="gramEnd"/>
      <w:r w:rsidRPr="00FE6B04">
        <w:rPr>
          <w:rFonts w:eastAsia="標楷體"/>
        </w:rPr>
        <w:t>。</w:t>
      </w:r>
      <w:proofErr w:type="gramStart"/>
      <w:r w:rsidRPr="00FE6B04">
        <w:rPr>
          <w:rFonts w:eastAsia="標楷體"/>
        </w:rPr>
        <w:t>有關單根檢定</w:t>
      </w:r>
      <w:proofErr w:type="gramEnd"/>
      <w:r w:rsidRPr="00FE6B04">
        <w:rPr>
          <w:rFonts w:eastAsia="標楷體"/>
        </w:rPr>
        <w:t>的結果</w:t>
      </w:r>
      <w:proofErr w:type="gramStart"/>
      <w:r w:rsidRPr="00FE6B04">
        <w:rPr>
          <w:rFonts w:eastAsia="標楷體"/>
        </w:rPr>
        <w:t>整理於表</w:t>
      </w:r>
      <w:proofErr w:type="gramEnd"/>
      <w:r w:rsidRPr="00FE6B04">
        <w:rPr>
          <w:rFonts w:eastAsia="標楷體"/>
        </w:rPr>
        <w:t>3</w:t>
      </w:r>
      <w:r w:rsidRPr="00FE6B04">
        <w:rPr>
          <w:rFonts w:eastAsia="標楷體"/>
        </w:rPr>
        <w:t>。</w:t>
      </w:r>
      <w:proofErr w:type="gramStart"/>
      <w:r w:rsidRPr="00FE6B04">
        <w:rPr>
          <w:rFonts w:eastAsia="標楷體"/>
        </w:rPr>
        <w:t>單根檢定</w:t>
      </w:r>
      <w:proofErr w:type="gramEnd"/>
      <w:r w:rsidRPr="00FE6B04">
        <w:rPr>
          <w:rFonts w:eastAsia="標楷體"/>
        </w:rPr>
        <w:t>的結果：各變數水準值在</w:t>
      </w:r>
      <w:proofErr w:type="gramStart"/>
      <w:r w:rsidRPr="00FE6B04">
        <w:rPr>
          <w:rFonts w:eastAsia="標楷體"/>
        </w:rPr>
        <w:t>含截距項</w:t>
      </w:r>
      <w:proofErr w:type="gramEnd"/>
      <w:r w:rsidRPr="00FE6B04">
        <w:rPr>
          <w:rFonts w:eastAsia="標楷體"/>
        </w:rPr>
        <w:t>下，均無法拒絕虛無假設，亦即皆</w:t>
      </w:r>
      <w:proofErr w:type="gramStart"/>
      <w:r w:rsidRPr="00FE6B04">
        <w:rPr>
          <w:rFonts w:eastAsia="標楷體"/>
        </w:rPr>
        <w:t>具有單根</w:t>
      </w:r>
      <w:proofErr w:type="gramEnd"/>
      <w:r w:rsidRPr="00FE6B04">
        <w:rPr>
          <w:rFonts w:eastAsia="標楷體"/>
        </w:rPr>
        <w:t>，為</w:t>
      </w:r>
      <w:proofErr w:type="gramStart"/>
      <w:r w:rsidRPr="00FE6B04">
        <w:rPr>
          <w:rFonts w:eastAsia="標楷體"/>
        </w:rPr>
        <w:t>非定態</w:t>
      </w:r>
      <w:proofErr w:type="gramEnd"/>
      <w:r w:rsidRPr="00FE6B04">
        <w:rPr>
          <w:rFonts w:eastAsia="標楷體"/>
        </w:rPr>
        <w:t>資料；在</w:t>
      </w:r>
      <w:proofErr w:type="gramStart"/>
      <w:r w:rsidRPr="00FE6B04">
        <w:rPr>
          <w:rFonts w:eastAsia="標楷體"/>
        </w:rPr>
        <w:t>含有截距與</w:t>
      </w:r>
      <w:proofErr w:type="gramEnd"/>
      <w:r w:rsidRPr="00FE6B04">
        <w:rPr>
          <w:rFonts w:eastAsia="標楷體"/>
        </w:rPr>
        <w:t>時</w:t>
      </w:r>
      <w:r w:rsidRPr="00FE6B04">
        <w:rPr>
          <w:rFonts w:eastAsia="標楷體"/>
        </w:rPr>
        <w:lastRenderedPageBreak/>
        <w:t>間趨勢項下，只有消費者物價指數（</w:t>
      </w:r>
      <w:r w:rsidRPr="00FE6B04">
        <w:rPr>
          <w:rFonts w:eastAsia="標楷體"/>
        </w:rPr>
        <w:t>CPI</w:t>
      </w:r>
      <w:r w:rsidRPr="00FE6B04">
        <w:rPr>
          <w:rFonts w:eastAsia="標楷體"/>
        </w:rPr>
        <w:t>）與台灣股價指數（</w:t>
      </w:r>
      <w:r w:rsidRPr="00FE6B04">
        <w:rPr>
          <w:rFonts w:eastAsia="標楷體"/>
        </w:rPr>
        <w:t>SMI</w:t>
      </w:r>
      <w:r w:rsidRPr="00FE6B04">
        <w:rPr>
          <w:rFonts w:eastAsia="標楷體"/>
        </w:rPr>
        <w:t>）拒絕虛無假設，故各變數須透過差分而</w:t>
      </w:r>
      <w:proofErr w:type="gramStart"/>
      <w:r w:rsidRPr="00FE6B04">
        <w:rPr>
          <w:rFonts w:eastAsia="標楷體"/>
        </w:rPr>
        <w:t>為定態</w:t>
      </w:r>
      <w:proofErr w:type="gramEnd"/>
      <w:r w:rsidRPr="00FE6B04">
        <w:rPr>
          <w:rFonts w:eastAsia="標楷體"/>
        </w:rPr>
        <w:t>；在一</w:t>
      </w:r>
      <w:proofErr w:type="gramStart"/>
      <w:r w:rsidRPr="00FE6B04">
        <w:rPr>
          <w:rFonts w:eastAsia="標楷體"/>
        </w:rPr>
        <w:t>階差分</w:t>
      </w:r>
      <w:proofErr w:type="gramEnd"/>
      <w:r w:rsidRPr="00FE6B04">
        <w:rPr>
          <w:rFonts w:eastAsia="標楷體"/>
        </w:rPr>
        <w:t>後的資料在「</w:t>
      </w:r>
      <w:proofErr w:type="gramStart"/>
      <w:r w:rsidRPr="00FE6B04">
        <w:rPr>
          <w:rFonts w:eastAsia="標楷體"/>
        </w:rPr>
        <w:t>只有截距項</w:t>
      </w:r>
      <w:proofErr w:type="gramEnd"/>
      <w:r w:rsidRPr="00FE6B04">
        <w:rPr>
          <w:rFonts w:eastAsia="標楷體"/>
        </w:rPr>
        <w:t>」及「含有</w:t>
      </w:r>
      <w:proofErr w:type="gramStart"/>
      <w:r w:rsidRPr="00FE6B04">
        <w:rPr>
          <w:rFonts w:eastAsia="標楷體"/>
        </w:rPr>
        <w:t>截距項</w:t>
      </w:r>
      <w:proofErr w:type="gramEnd"/>
      <w:r w:rsidRPr="00FE6B04">
        <w:rPr>
          <w:rFonts w:eastAsia="標楷體"/>
        </w:rPr>
        <w:t>與趨勢項」結果均拒絕虛無假設，</w:t>
      </w:r>
      <w:proofErr w:type="gramStart"/>
      <w:r w:rsidRPr="00FE6B04">
        <w:rPr>
          <w:rFonts w:eastAsia="標楷體"/>
        </w:rPr>
        <w:t>為定態數列</w:t>
      </w:r>
      <w:proofErr w:type="gramEnd"/>
      <w:r w:rsidRPr="00FE6B04">
        <w:rPr>
          <w:rFonts w:eastAsia="標楷體"/>
        </w:rPr>
        <w:t>。本文將需使用差分</w:t>
      </w:r>
      <w:proofErr w:type="gramStart"/>
      <w:r w:rsidRPr="00FE6B04">
        <w:rPr>
          <w:rFonts w:eastAsia="標楷體"/>
        </w:rPr>
        <w:t>至定態</w:t>
      </w:r>
      <w:proofErr w:type="gramEnd"/>
      <w:r w:rsidRPr="00FE6B04">
        <w:rPr>
          <w:rFonts w:eastAsia="標楷體"/>
        </w:rPr>
        <w:t>後的變數代號改以英文字母「</w:t>
      </w:r>
      <w:r w:rsidRPr="00FE6B04">
        <w:rPr>
          <w:rFonts w:eastAsia="標楷體"/>
        </w:rPr>
        <w:t>D</w:t>
      </w:r>
      <w:r w:rsidRPr="00FE6B04">
        <w:rPr>
          <w:rFonts w:eastAsia="標楷體"/>
        </w:rPr>
        <w:t>」開頭，以做區別</w:t>
      </w:r>
      <w:r w:rsidRPr="008C44D2">
        <w:rPr>
          <w:rFonts w:eastAsia="標楷體"/>
        </w:rPr>
        <w:t>，其他國家之分析亦同。</w:t>
      </w:r>
    </w:p>
    <w:p w:rsidR="00492B39" w:rsidRPr="00AE33E7" w:rsidRDefault="00492B39" w:rsidP="00492B39">
      <w:pPr>
        <w:rPr>
          <w:rFonts w:ascii="標楷體" w:eastAsia="標楷體" w:hAnsi="標楷體"/>
        </w:rPr>
      </w:pPr>
    </w:p>
    <w:p w:rsidR="00492B39" w:rsidRPr="00AE33E7" w:rsidRDefault="00492B39" w:rsidP="00492B39">
      <w:pPr>
        <w:jc w:val="center"/>
        <w:rPr>
          <w:rFonts w:ascii="標楷體" w:eastAsia="標楷體" w:hAnsi="標楷體"/>
        </w:rPr>
      </w:pPr>
      <w:r w:rsidRPr="00AE33E7">
        <w:rPr>
          <w:rFonts w:ascii="標楷體" w:eastAsia="標楷體" w:hAnsi="標楷體"/>
        </w:rPr>
        <w:t>表</w:t>
      </w:r>
      <w:r w:rsidRPr="00AE33E7">
        <w:rPr>
          <w:rFonts w:ascii="標楷體" w:eastAsia="標楷體" w:hAnsi="標楷體" w:hint="eastAsia"/>
        </w:rPr>
        <w:t>3.</w:t>
      </w:r>
      <w:r w:rsidRPr="00AE33E7">
        <w:rPr>
          <w:rFonts w:ascii="標楷體" w:eastAsia="標楷體" w:hAnsi="標楷體"/>
        </w:rPr>
        <w:t>臺灣</w:t>
      </w:r>
      <w:r w:rsidRPr="00AE33E7">
        <w:rPr>
          <w:rFonts w:ascii="標楷體" w:eastAsia="標楷體" w:hAnsi="標楷體" w:hint="eastAsia"/>
        </w:rPr>
        <w:t>變數</w:t>
      </w:r>
      <w:r w:rsidRPr="00AE33E7">
        <w:rPr>
          <w:rFonts w:ascii="標楷體" w:eastAsia="標楷體" w:hAnsi="標楷體"/>
        </w:rPr>
        <w:t>ADF單根檢定結果</w:t>
      </w:r>
    </w:p>
    <w:tbl>
      <w:tblPr>
        <w:tblW w:w="7560" w:type="dxa"/>
        <w:jc w:val="center"/>
        <w:tblInd w:w="17" w:type="dxa"/>
        <w:tblCellMar>
          <w:left w:w="28" w:type="dxa"/>
          <w:right w:w="28" w:type="dxa"/>
        </w:tblCellMar>
        <w:tblLook w:val="04A0"/>
      </w:tblPr>
      <w:tblGrid>
        <w:gridCol w:w="967"/>
        <w:gridCol w:w="2113"/>
        <w:gridCol w:w="2240"/>
        <w:gridCol w:w="2240"/>
      </w:tblGrid>
      <w:tr w:rsidR="00492B39" w:rsidRPr="00D20A25" w:rsidTr="00D40B68">
        <w:trPr>
          <w:trHeight w:val="330"/>
          <w:jc w:val="center"/>
        </w:trPr>
        <w:tc>
          <w:tcPr>
            <w:tcW w:w="30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標楷體" w:eastAsia="標楷體" w:hAnsi="標楷體" w:cs="新細明體"/>
                <w:b/>
                <w:bCs/>
                <w:color w:val="000000"/>
                <w:kern w:val="0"/>
              </w:rPr>
            </w:pPr>
            <w:r w:rsidRPr="006C2A8D">
              <w:rPr>
                <w:rFonts w:ascii="標楷體" w:eastAsia="標楷體" w:hAnsi="標楷體" w:cs="新細明體" w:hint="eastAsia"/>
                <w:b/>
                <w:bCs/>
                <w:color w:val="000000"/>
                <w:kern w:val="0"/>
              </w:rPr>
              <w:t>變數</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6C2A8D" w:rsidRDefault="00492B39" w:rsidP="00D40B68">
            <w:pPr>
              <w:widowControl/>
              <w:jc w:val="center"/>
              <w:rPr>
                <w:rFonts w:ascii="標楷體" w:eastAsia="標楷體" w:hAnsi="標楷體" w:cs="新細明體"/>
                <w:b/>
                <w:bCs/>
                <w:color w:val="000000"/>
                <w:kern w:val="0"/>
              </w:rPr>
            </w:pPr>
            <w:r w:rsidRPr="006C2A8D">
              <w:rPr>
                <w:rFonts w:ascii="標楷體" w:eastAsia="標楷體" w:hAnsi="標楷體" w:cs="新細明體" w:hint="eastAsia"/>
                <w:b/>
                <w:bCs/>
                <w:color w:val="000000"/>
                <w:kern w:val="0"/>
              </w:rPr>
              <w:t>t-Statistic</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6C2A8D" w:rsidRDefault="00492B39" w:rsidP="00D40B68">
            <w:pPr>
              <w:widowControl/>
              <w:jc w:val="center"/>
              <w:rPr>
                <w:rFonts w:ascii="標楷體" w:eastAsia="標楷體" w:hAnsi="標楷體" w:cs="新細明體"/>
                <w:b/>
                <w:bCs/>
                <w:color w:val="000000"/>
                <w:kern w:val="0"/>
              </w:rPr>
            </w:pPr>
            <w:r w:rsidRPr="006C2A8D">
              <w:rPr>
                <w:rFonts w:ascii="標楷體" w:eastAsia="標楷體" w:hAnsi="標楷體" w:cs="新細明體" w:hint="eastAsia"/>
                <w:b/>
                <w:bCs/>
                <w:color w:val="000000"/>
                <w:kern w:val="0"/>
              </w:rPr>
              <w:t>t-Statistic</w:t>
            </w:r>
          </w:p>
        </w:tc>
      </w:tr>
      <w:tr w:rsidR="00492B39" w:rsidRPr="00D20A25" w:rsidTr="00D40B68">
        <w:trPr>
          <w:trHeight w:val="330"/>
          <w:jc w:val="center"/>
        </w:trPr>
        <w:tc>
          <w:tcPr>
            <w:tcW w:w="3080" w:type="dxa"/>
            <w:gridSpan w:val="2"/>
            <w:vMerge/>
            <w:tcBorders>
              <w:top w:val="single" w:sz="4" w:space="0" w:color="auto"/>
              <w:left w:val="single" w:sz="4" w:space="0" w:color="auto"/>
              <w:bottom w:val="single" w:sz="4" w:space="0" w:color="auto"/>
              <w:right w:val="single" w:sz="4" w:space="0" w:color="auto"/>
            </w:tcBorders>
            <w:vAlign w:val="center"/>
            <w:hideMark/>
          </w:tcPr>
          <w:p w:rsidR="00492B39" w:rsidRPr="006C2A8D" w:rsidRDefault="00492B39" w:rsidP="00D40B68">
            <w:pPr>
              <w:widowControl/>
              <w:rPr>
                <w:rFonts w:ascii="標楷體" w:eastAsia="標楷體" w:hAnsi="標楷體" w:cs="新細明體"/>
                <w:b/>
                <w:bCs/>
                <w:color w:val="000000"/>
                <w:kern w:val="0"/>
              </w:rPr>
            </w:pP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標楷體" w:eastAsia="標楷體" w:hAnsi="標楷體" w:cs="新細明體"/>
                <w:b/>
                <w:bCs/>
                <w:color w:val="000000"/>
                <w:kern w:val="0"/>
              </w:rPr>
            </w:pPr>
            <w:proofErr w:type="gramStart"/>
            <w:r w:rsidRPr="006C2A8D">
              <w:rPr>
                <w:rFonts w:ascii="標楷體" w:eastAsia="標楷體" w:hAnsi="標楷體" w:cs="新細明體" w:hint="eastAsia"/>
                <w:b/>
                <w:bCs/>
                <w:color w:val="000000"/>
                <w:kern w:val="0"/>
              </w:rPr>
              <w:t>只有截距項</w:t>
            </w:r>
            <w:proofErr w:type="gramEnd"/>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標楷體" w:eastAsia="標楷體" w:hAnsi="標楷體" w:cs="新細明體"/>
                <w:b/>
                <w:bCs/>
                <w:color w:val="000000"/>
                <w:kern w:val="0"/>
              </w:rPr>
            </w:pPr>
            <w:proofErr w:type="gramStart"/>
            <w:r w:rsidRPr="006C2A8D">
              <w:rPr>
                <w:rFonts w:ascii="標楷體" w:eastAsia="標楷體" w:hAnsi="標楷體" w:cs="新細明體" w:hint="eastAsia"/>
                <w:b/>
                <w:bCs/>
                <w:color w:val="000000"/>
                <w:kern w:val="0"/>
              </w:rPr>
              <w:t>含截距項</w:t>
            </w:r>
            <w:proofErr w:type="gramEnd"/>
            <w:r w:rsidRPr="006C2A8D">
              <w:rPr>
                <w:rFonts w:ascii="標楷體" w:eastAsia="標楷體" w:hAnsi="標楷體" w:cs="新細明體" w:hint="eastAsia"/>
                <w:b/>
                <w:bCs/>
                <w:color w:val="000000"/>
                <w:kern w:val="0"/>
              </w:rPr>
              <w:t>與趨勢項</w:t>
            </w:r>
          </w:p>
        </w:tc>
      </w:tr>
      <w:tr w:rsidR="00492B39" w:rsidRPr="00D20A25" w:rsidTr="00D40B68">
        <w:trPr>
          <w:trHeight w:val="330"/>
          <w:jc w:val="center"/>
        </w:trPr>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bCs/>
                <w:color w:val="000000"/>
                <w:kern w:val="0"/>
              </w:rPr>
            </w:pPr>
            <w:r w:rsidRPr="001F7D8B">
              <w:rPr>
                <w:rFonts w:ascii="Arial" w:hAnsi="Arial" w:cs="Arial" w:hint="eastAsia"/>
                <w:bCs/>
                <w:color w:val="000000"/>
                <w:kern w:val="0"/>
              </w:rPr>
              <w:t>MM1B</w:t>
            </w:r>
          </w:p>
        </w:tc>
        <w:tc>
          <w:tcPr>
            <w:tcW w:w="2113"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Arial" w:eastAsia="標楷體" w:hAnsi="Arial" w:cs="Arial"/>
                <w:color w:val="000000"/>
                <w:kern w:val="0"/>
              </w:rPr>
            </w:pPr>
            <w:r w:rsidRPr="006C2A8D">
              <w:rPr>
                <w:rFonts w:ascii="Arial" w:eastAsia="標楷體" w:hAnsi="Arial" w:cs="Arial"/>
                <w:color w:val="000000"/>
                <w:kern w:val="0"/>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-0.3361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-1.9988 </w:t>
            </w:r>
          </w:p>
        </w:tc>
      </w:tr>
      <w:tr w:rsidR="00492B39" w:rsidRPr="00D20A25" w:rsidTr="00D40B68">
        <w:trPr>
          <w:trHeight w:val="330"/>
          <w:jc w:val="center"/>
        </w:trPr>
        <w:tc>
          <w:tcPr>
            <w:tcW w:w="967" w:type="dxa"/>
            <w:vMerge/>
            <w:tcBorders>
              <w:top w:val="nil"/>
              <w:left w:val="single" w:sz="4" w:space="0" w:color="auto"/>
              <w:bottom w:val="single" w:sz="4" w:space="0" w:color="auto"/>
              <w:right w:val="single" w:sz="4" w:space="0" w:color="auto"/>
            </w:tcBorders>
            <w:vAlign w:val="center"/>
            <w:hideMark/>
          </w:tcPr>
          <w:p w:rsidR="00492B39" w:rsidRPr="001F7D8B" w:rsidRDefault="00492B39" w:rsidP="00D40B68">
            <w:pPr>
              <w:widowControl/>
              <w:rPr>
                <w:rFonts w:ascii="Arial" w:hAnsi="Arial" w:cs="Arial"/>
                <w:bCs/>
                <w:color w:val="000000"/>
                <w:kern w:val="0"/>
              </w:rPr>
            </w:pPr>
          </w:p>
        </w:tc>
        <w:tc>
          <w:tcPr>
            <w:tcW w:w="2113" w:type="dxa"/>
            <w:tcBorders>
              <w:top w:val="nil"/>
              <w:left w:val="nil"/>
              <w:bottom w:val="single" w:sz="4" w:space="0" w:color="auto"/>
              <w:right w:val="single" w:sz="4" w:space="0" w:color="auto"/>
            </w:tcBorders>
            <w:shd w:val="clear" w:color="000000" w:fill="DBEEF3"/>
            <w:noWrap/>
            <w:vAlign w:val="center"/>
            <w:hideMark/>
          </w:tcPr>
          <w:p w:rsidR="00492B39" w:rsidRPr="006C2A8D" w:rsidRDefault="00492B39" w:rsidP="00D40B68">
            <w:pPr>
              <w:widowControl/>
              <w:jc w:val="center"/>
              <w:rPr>
                <w:rFonts w:ascii="Arial" w:hAnsi="Arial" w:cs="Arial"/>
                <w:color w:val="000000"/>
                <w:kern w:val="0"/>
              </w:rPr>
            </w:pPr>
            <w:r w:rsidRPr="006C2A8D">
              <w:rPr>
                <w:rFonts w:ascii="Arial" w:hAnsi="Arial" w:cs="Arial"/>
                <w:color w:val="000000"/>
                <w:kern w:val="0"/>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-18.8080</w:t>
            </w:r>
            <w:r w:rsidRPr="00347711">
              <w:rPr>
                <w:rFonts w:eastAsia="標楷體"/>
                <w:kern w:val="0"/>
                <w:sz w:val="20"/>
                <w:szCs w:val="20"/>
              </w:rPr>
              <w:t>***</w:t>
            </w:r>
            <w:r w:rsidRPr="001F7D8B">
              <w:rPr>
                <w:rFonts w:ascii="Arial" w:hAnsi="Arial" w:cs="Arial"/>
                <w:color w:val="000000"/>
                <w:kern w:val="0"/>
                <w:sz w:val="22"/>
                <w:szCs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-18.8047</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bCs/>
                <w:color w:val="000000"/>
                <w:kern w:val="0"/>
              </w:rPr>
            </w:pPr>
            <w:r w:rsidRPr="001F7D8B">
              <w:rPr>
                <w:rFonts w:ascii="Arial" w:hAnsi="Arial" w:cs="Arial" w:hint="eastAsia"/>
                <w:bCs/>
                <w:color w:val="000000"/>
                <w:kern w:val="0"/>
              </w:rPr>
              <w:t>MM2</w:t>
            </w:r>
          </w:p>
        </w:tc>
        <w:tc>
          <w:tcPr>
            <w:tcW w:w="2113"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Arial" w:eastAsia="標楷體" w:hAnsi="Arial" w:cs="Arial"/>
                <w:color w:val="000000"/>
                <w:kern w:val="0"/>
              </w:rPr>
            </w:pPr>
            <w:r w:rsidRPr="006C2A8D">
              <w:rPr>
                <w:rFonts w:ascii="Arial" w:eastAsia="標楷體" w:hAnsi="Arial" w:cs="Arial"/>
                <w:color w:val="000000"/>
                <w:kern w:val="0"/>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-1.1562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-1.1212 </w:t>
            </w:r>
          </w:p>
        </w:tc>
      </w:tr>
      <w:tr w:rsidR="00492B39" w:rsidRPr="00D20A25" w:rsidTr="00D40B68">
        <w:trPr>
          <w:trHeight w:val="330"/>
          <w:jc w:val="center"/>
        </w:trPr>
        <w:tc>
          <w:tcPr>
            <w:tcW w:w="967" w:type="dxa"/>
            <w:vMerge/>
            <w:tcBorders>
              <w:top w:val="nil"/>
              <w:left w:val="single" w:sz="4" w:space="0" w:color="auto"/>
              <w:bottom w:val="single" w:sz="4" w:space="0" w:color="auto"/>
              <w:right w:val="single" w:sz="4" w:space="0" w:color="auto"/>
            </w:tcBorders>
            <w:vAlign w:val="center"/>
            <w:hideMark/>
          </w:tcPr>
          <w:p w:rsidR="00492B39" w:rsidRPr="001F7D8B" w:rsidRDefault="00492B39" w:rsidP="00D40B68">
            <w:pPr>
              <w:widowControl/>
              <w:rPr>
                <w:rFonts w:ascii="Arial" w:hAnsi="Arial" w:cs="Arial"/>
                <w:bCs/>
                <w:color w:val="000000"/>
                <w:kern w:val="0"/>
              </w:rPr>
            </w:pPr>
          </w:p>
        </w:tc>
        <w:tc>
          <w:tcPr>
            <w:tcW w:w="2113" w:type="dxa"/>
            <w:tcBorders>
              <w:top w:val="nil"/>
              <w:left w:val="nil"/>
              <w:bottom w:val="single" w:sz="4" w:space="0" w:color="auto"/>
              <w:right w:val="single" w:sz="4" w:space="0" w:color="auto"/>
            </w:tcBorders>
            <w:shd w:val="clear" w:color="000000" w:fill="DBEEF3"/>
            <w:noWrap/>
            <w:vAlign w:val="center"/>
            <w:hideMark/>
          </w:tcPr>
          <w:p w:rsidR="00492B39" w:rsidRPr="006C2A8D" w:rsidRDefault="00492B39" w:rsidP="00D40B68">
            <w:pPr>
              <w:widowControl/>
              <w:jc w:val="center"/>
              <w:rPr>
                <w:rFonts w:ascii="Arial" w:hAnsi="Arial" w:cs="Arial"/>
                <w:color w:val="000000"/>
                <w:kern w:val="0"/>
              </w:rPr>
            </w:pPr>
            <w:r w:rsidRPr="006C2A8D">
              <w:rPr>
                <w:rFonts w:ascii="Arial" w:hAnsi="Arial" w:cs="Arial"/>
                <w:color w:val="000000"/>
                <w:kern w:val="0"/>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-16.7144</w:t>
            </w:r>
            <w:r w:rsidRPr="00347711">
              <w:rPr>
                <w:rFonts w:eastAsia="標楷體"/>
                <w:kern w:val="0"/>
                <w:sz w:val="20"/>
                <w:szCs w:val="20"/>
              </w:rPr>
              <w:t>***</w:t>
            </w:r>
            <w:r w:rsidRPr="001F7D8B">
              <w:rPr>
                <w:rFonts w:ascii="Arial" w:hAnsi="Arial" w:cs="Arial"/>
                <w:color w:val="000000"/>
                <w:kern w:val="0"/>
                <w:sz w:val="22"/>
                <w:szCs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-16.7217</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bCs/>
                <w:color w:val="000000"/>
                <w:kern w:val="0"/>
              </w:rPr>
            </w:pPr>
            <w:r w:rsidRPr="001F7D8B">
              <w:rPr>
                <w:rFonts w:ascii="Arial" w:hAnsi="Arial" w:cs="Arial" w:hint="eastAsia"/>
                <w:bCs/>
                <w:color w:val="000000"/>
                <w:kern w:val="0"/>
              </w:rPr>
              <w:t>R</w:t>
            </w:r>
          </w:p>
        </w:tc>
        <w:tc>
          <w:tcPr>
            <w:tcW w:w="2113"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Arial" w:eastAsia="標楷體" w:hAnsi="Arial" w:cs="Arial"/>
                <w:color w:val="000000"/>
                <w:kern w:val="0"/>
              </w:rPr>
            </w:pPr>
            <w:r w:rsidRPr="006C2A8D">
              <w:rPr>
                <w:rFonts w:ascii="Arial" w:eastAsia="標楷體" w:hAnsi="Arial" w:cs="Arial"/>
                <w:color w:val="000000"/>
                <w:kern w:val="0"/>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-2.0990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-2.8701 </w:t>
            </w:r>
          </w:p>
        </w:tc>
      </w:tr>
      <w:tr w:rsidR="00492B39" w:rsidRPr="00D20A25" w:rsidTr="00D40B68">
        <w:trPr>
          <w:trHeight w:val="330"/>
          <w:jc w:val="center"/>
        </w:trPr>
        <w:tc>
          <w:tcPr>
            <w:tcW w:w="967" w:type="dxa"/>
            <w:vMerge/>
            <w:tcBorders>
              <w:top w:val="nil"/>
              <w:left w:val="single" w:sz="4" w:space="0" w:color="auto"/>
              <w:bottom w:val="single" w:sz="4" w:space="0" w:color="auto"/>
              <w:right w:val="single" w:sz="4" w:space="0" w:color="auto"/>
            </w:tcBorders>
            <w:vAlign w:val="center"/>
            <w:hideMark/>
          </w:tcPr>
          <w:p w:rsidR="00492B39" w:rsidRPr="001F7D8B" w:rsidRDefault="00492B39" w:rsidP="00D40B68">
            <w:pPr>
              <w:widowControl/>
              <w:rPr>
                <w:rFonts w:ascii="Arial" w:hAnsi="Arial" w:cs="Arial"/>
                <w:bCs/>
                <w:color w:val="000000"/>
                <w:kern w:val="0"/>
              </w:rPr>
            </w:pPr>
          </w:p>
        </w:tc>
        <w:tc>
          <w:tcPr>
            <w:tcW w:w="2113" w:type="dxa"/>
            <w:tcBorders>
              <w:top w:val="nil"/>
              <w:left w:val="nil"/>
              <w:bottom w:val="single" w:sz="4" w:space="0" w:color="auto"/>
              <w:right w:val="single" w:sz="4" w:space="0" w:color="auto"/>
            </w:tcBorders>
            <w:shd w:val="clear" w:color="000000" w:fill="DBEEF3"/>
            <w:noWrap/>
            <w:vAlign w:val="center"/>
            <w:hideMark/>
          </w:tcPr>
          <w:p w:rsidR="00492B39" w:rsidRPr="006C2A8D" w:rsidRDefault="00492B39" w:rsidP="00D40B68">
            <w:pPr>
              <w:widowControl/>
              <w:jc w:val="center"/>
              <w:rPr>
                <w:rFonts w:ascii="Arial" w:hAnsi="Arial" w:cs="Arial"/>
                <w:color w:val="000000"/>
                <w:kern w:val="0"/>
              </w:rPr>
            </w:pPr>
            <w:r w:rsidRPr="006C2A8D">
              <w:rPr>
                <w:rFonts w:ascii="Arial" w:hAnsi="Arial" w:cs="Arial"/>
                <w:color w:val="000000"/>
                <w:kern w:val="0"/>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-8.3458</w:t>
            </w:r>
            <w:r w:rsidRPr="00347711">
              <w:rPr>
                <w:rFonts w:eastAsia="標楷體"/>
                <w:kern w:val="0"/>
                <w:sz w:val="20"/>
                <w:szCs w:val="20"/>
              </w:rPr>
              <w:t>***</w:t>
            </w:r>
            <w:r w:rsidRPr="001F7D8B">
              <w:rPr>
                <w:rFonts w:ascii="Arial" w:hAnsi="Arial" w:cs="Arial"/>
                <w:color w:val="000000"/>
                <w:kern w:val="0"/>
                <w:sz w:val="22"/>
                <w:szCs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-8.3933</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bCs/>
                <w:color w:val="000000"/>
                <w:kern w:val="0"/>
              </w:rPr>
            </w:pPr>
            <w:r w:rsidRPr="001F7D8B">
              <w:rPr>
                <w:rFonts w:ascii="Arial" w:hAnsi="Arial" w:cs="Arial" w:hint="eastAsia"/>
                <w:bCs/>
                <w:color w:val="000000"/>
                <w:kern w:val="0"/>
              </w:rPr>
              <w:t>CPI</w:t>
            </w:r>
          </w:p>
        </w:tc>
        <w:tc>
          <w:tcPr>
            <w:tcW w:w="2113"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Arial" w:eastAsia="標楷體" w:hAnsi="Arial" w:cs="Arial"/>
                <w:color w:val="000000"/>
                <w:kern w:val="0"/>
              </w:rPr>
            </w:pPr>
            <w:r w:rsidRPr="006C2A8D">
              <w:rPr>
                <w:rFonts w:ascii="Arial" w:eastAsia="標楷體" w:hAnsi="Arial" w:cs="Arial"/>
                <w:color w:val="000000"/>
                <w:kern w:val="0"/>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-1.9507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-3.2970</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tcBorders>
              <w:top w:val="nil"/>
              <w:left w:val="single" w:sz="4" w:space="0" w:color="auto"/>
              <w:bottom w:val="single" w:sz="4" w:space="0" w:color="auto"/>
              <w:right w:val="single" w:sz="4" w:space="0" w:color="auto"/>
            </w:tcBorders>
            <w:vAlign w:val="center"/>
            <w:hideMark/>
          </w:tcPr>
          <w:p w:rsidR="00492B39" w:rsidRPr="001F7D8B" w:rsidRDefault="00492B39" w:rsidP="00D40B68">
            <w:pPr>
              <w:widowControl/>
              <w:rPr>
                <w:rFonts w:ascii="Arial" w:hAnsi="Arial" w:cs="Arial"/>
                <w:bCs/>
                <w:color w:val="000000"/>
                <w:kern w:val="0"/>
              </w:rPr>
            </w:pPr>
          </w:p>
        </w:tc>
        <w:tc>
          <w:tcPr>
            <w:tcW w:w="2113" w:type="dxa"/>
            <w:tcBorders>
              <w:top w:val="nil"/>
              <w:left w:val="nil"/>
              <w:bottom w:val="single" w:sz="4" w:space="0" w:color="auto"/>
              <w:right w:val="single" w:sz="4" w:space="0" w:color="auto"/>
            </w:tcBorders>
            <w:shd w:val="clear" w:color="000000" w:fill="DBEEF3"/>
            <w:noWrap/>
            <w:vAlign w:val="center"/>
            <w:hideMark/>
          </w:tcPr>
          <w:p w:rsidR="00492B39" w:rsidRPr="006C2A8D" w:rsidRDefault="00492B39" w:rsidP="00D40B68">
            <w:pPr>
              <w:widowControl/>
              <w:jc w:val="center"/>
              <w:rPr>
                <w:rFonts w:ascii="Arial" w:hAnsi="Arial" w:cs="Arial"/>
                <w:color w:val="000000"/>
                <w:kern w:val="0"/>
              </w:rPr>
            </w:pPr>
            <w:r w:rsidRPr="006C2A8D">
              <w:rPr>
                <w:rFonts w:ascii="Arial" w:hAnsi="Arial" w:cs="Arial"/>
                <w:color w:val="000000"/>
                <w:kern w:val="0"/>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-22.1962</w:t>
            </w:r>
            <w:r w:rsidRPr="00347711">
              <w:rPr>
                <w:rFonts w:eastAsia="標楷體"/>
                <w:kern w:val="0"/>
                <w:sz w:val="20"/>
                <w:szCs w:val="20"/>
              </w:rPr>
              <w:t>***</w:t>
            </w:r>
            <w:r w:rsidRPr="001F7D8B">
              <w:rPr>
                <w:rFonts w:ascii="Arial" w:hAnsi="Arial" w:cs="Arial"/>
                <w:color w:val="000000"/>
                <w:kern w:val="0"/>
                <w:sz w:val="22"/>
                <w:szCs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-22.2600</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bCs/>
                <w:color w:val="000000"/>
                <w:kern w:val="0"/>
              </w:rPr>
            </w:pPr>
            <w:r w:rsidRPr="001F7D8B">
              <w:rPr>
                <w:rFonts w:ascii="Arial" w:hAnsi="Arial" w:cs="Arial" w:hint="eastAsia"/>
                <w:bCs/>
                <w:color w:val="000000"/>
                <w:kern w:val="0"/>
              </w:rPr>
              <w:t>ER</w:t>
            </w:r>
          </w:p>
        </w:tc>
        <w:tc>
          <w:tcPr>
            <w:tcW w:w="2113"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Arial" w:eastAsia="標楷體" w:hAnsi="Arial" w:cs="Arial"/>
                <w:color w:val="000000"/>
                <w:kern w:val="0"/>
              </w:rPr>
            </w:pPr>
            <w:r w:rsidRPr="006C2A8D">
              <w:rPr>
                <w:rFonts w:ascii="Arial" w:eastAsia="標楷體" w:hAnsi="Arial" w:cs="Arial"/>
                <w:color w:val="000000"/>
                <w:kern w:val="0"/>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-1.4716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-1.4374 </w:t>
            </w:r>
          </w:p>
        </w:tc>
      </w:tr>
      <w:tr w:rsidR="00492B39" w:rsidRPr="00D20A25" w:rsidTr="00D40B68">
        <w:trPr>
          <w:trHeight w:val="330"/>
          <w:jc w:val="center"/>
        </w:trPr>
        <w:tc>
          <w:tcPr>
            <w:tcW w:w="967" w:type="dxa"/>
            <w:vMerge/>
            <w:tcBorders>
              <w:top w:val="nil"/>
              <w:left w:val="single" w:sz="4" w:space="0" w:color="auto"/>
              <w:bottom w:val="single" w:sz="4" w:space="0" w:color="000000"/>
              <w:right w:val="single" w:sz="4" w:space="0" w:color="auto"/>
            </w:tcBorders>
            <w:vAlign w:val="center"/>
            <w:hideMark/>
          </w:tcPr>
          <w:p w:rsidR="00492B39" w:rsidRPr="001F7D8B" w:rsidRDefault="00492B39" w:rsidP="00D40B68">
            <w:pPr>
              <w:widowControl/>
              <w:rPr>
                <w:rFonts w:ascii="Arial" w:hAnsi="Arial" w:cs="Arial"/>
                <w:bCs/>
                <w:color w:val="000000"/>
                <w:kern w:val="0"/>
              </w:rPr>
            </w:pPr>
          </w:p>
        </w:tc>
        <w:tc>
          <w:tcPr>
            <w:tcW w:w="2113" w:type="dxa"/>
            <w:tcBorders>
              <w:top w:val="nil"/>
              <w:left w:val="nil"/>
              <w:bottom w:val="single" w:sz="4" w:space="0" w:color="auto"/>
              <w:right w:val="single" w:sz="4" w:space="0" w:color="auto"/>
            </w:tcBorders>
            <w:shd w:val="clear" w:color="000000" w:fill="DBEEF3"/>
            <w:noWrap/>
            <w:vAlign w:val="center"/>
            <w:hideMark/>
          </w:tcPr>
          <w:p w:rsidR="00492B39" w:rsidRPr="006C2A8D" w:rsidRDefault="00492B39" w:rsidP="00D40B68">
            <w:pPr>
              <w:widowControl/>
              <w:jc w:val="center"/>
              <w:rPr>
                <w:rFonts w:ascii="Arial" w:hAnsi="Arial" w:cs="Arial"/>
                <w:color w:val="000000"/>
                <w:kern w:val="0"/>
              </w:rPr>
            </w:pPr>
            <w:r w:rsidRPr="006C2A8D">
              <w:rPr>
                <w:rFonts w:ascii="Arial" w:hAnsi="Arial" w:cs="Arial"/>
                <w:color w:val="000000"/>
                <w:kern w:val="0"/>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-13.7764</w:t>
            </w:r>
            <w:r w:rsidRPr="00347711">
              <w:rPr>
                <w:rFonts w:eastAsia="標楷體"/>
                <w:kern w:val="0"/>
                <w:sz w:val="20"/>
                <w:szCs w:val="20"/>
              </w:rPr>
              <w:t>***</w:t>
            </w:r>
            <w:r w:rsidRPr="001F7D8B">
              <w:rPr>
                <w:rFonts w:ascii="Arial" w:hAnsi="Arial" w:cs="Arial"/>
                <w:color w:val="000000"/>
                <w:kern w:val="0"/>
                <w:sz w:val="22"/>
                <w:szCs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-13.7654</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bCs/>
                <w:color w:val="000000"/>
                <w:kern w:val="0"/>
              </w:rPr>
            </w:pPr>
            <w:r w:rsidRPr="001F7D8B">
              <w:rPr>
                <w:rFonts w:ascii="Arial" w:hAnsi="Arial" w:cs="Arial" w:hint="eastAsia"/>
                <w:bCs/>
                <w:color w:val="000000"/>
                <w:kern w:val="0"/>
              </w:rPr>
              <w:t>SMI</w:t>
            </w:r>
          </w:p>
        </w:tc>
        <w:tc>
          <w:tcPr>
            <w:tcW w:w="2113" w:type="dxa"/>
            <w:tcBorders>
              <w:top w:val="nil"/>
              <w:left w:val="nil"/>
              <w:bottom w:val="single" w:sz="4" w:space="0" w:color="auto"/>
              <w:right w:val="single" w:sz="4" w:space="0" w:color="auto"/>
            </w:tcBorders>
            <w:shd w:val="clear" w:color="auto" w:fill="auto"/>
            <w:noWrap/>
            <w:vAlign w:val="center"/>
            <w:hideMark/>
          </w:tcPr>
          <w:p w:rsidR="00492B39" w:rsidRPr="006C2A8D" w:rsidRDefault="00492B39" w:rsidP="00D40B68">
            <w:pPr>
              <w:widowControl/>
              <w:jc w:val="center"/>
              <w:rPr>
                <w:rFonts w:ascii="Arial" w:eastAsia="標楷體" w:hAnsi="Arial" w:cs="Arial"/>
                <w:color w:val="000000"/>
                <w:kern w:val="0"/>
              </w:rPr>
            </w:pPr>
            <w:r w:rsidRPr="006C2A8D">
              <w:rPr>
                <w:rFonts w:ascii="Arial" w:eastAsia="標楷體" w:hAnsi="Arial" w:cs="Arial"/>
                <w:color w:val="000000"/>
                <w:kern w:val="0"/>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 xml:space="preserve">-2.3422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-3.4606</w:t>
            </w:r>
            <w:r w:rsidRPr="00347711">
              <w:rPr>
                <w:rFonts w:eastAsia="標楷體"/>
                <w:kern w:val="0"/>
                <w:sz w:val="20"/>
                <w:szCs w:val="20"/>
              </w:rPr>
              <w:t>**</w:t>
            </w:r>
            <w:r w:rsidRPr="001F7D8B">
              <w:rPr>
                <w:rFonts w:ascii="Arial" w:hAnsi="Arial" w:cs="Arial"/>
                <w:color w:val="000000"/>
                <w:kern w:val="0"/>
                <w:sz w:val="22"/>
                <w:szCs w:val="22"/>
              </w:rPr>
              <w:t xml:space="preserve"> </w:t>
            </w:r>
          </w:p>
        </w:tc>
      </w:tr>
      <w:tr w:rsidR="00492B39" w:rsidRPr="00D20A25" w:rsidTr="00D40B68">
        <w:trPr>
          <w:trHeight w:val="330"/>
          <w:jc w:val="center"/>
        </w:trPr>
        <w:tc>
          <w:tcPr>
            <w:tcW w:w="967" w:type="dxa"/>
            <w:vMerge/>
            <w:tcBorders>
              <w:top w:val="nil"/>
              <w:left w:val="single" w:sz="4" w:space="0" w:color="auto"/>
              <w:bottom w:val="single" w:sz="4" w:space="0" w:color="auto"/>
              <w:right w:val="single" w:sz="4" w:space="0" w:color="auto"/>
            </w:tcBorders>
            <w:vAlign w:val="center"/>
            <w:hideMark/>
          </w:tcPr>
          <w:p w:rsidR="00492B39" w:rsidRPr="006C2A8D" w:rsidRDefault="00492B39" w:rsidP="00D40B68">
            <w:pPr>
              <w:widowControl/>
              <w:rPr>
                <w:rFonts w:ascii="Arial" w:hAnsi="Arial" w:cs="Arial"/>
                <w:b/>
                <w:bCs/>
                <w:color w:val="000000"/>
                <w:kern w:val="0"/>
              </w:rPr>
            </w:pPr>
          </w:p>
        </w:tc>
        <w:tc>
          <w:tcPr>
            <w:tcW w:w="2113" w:type="dxa"/>
            <w:tcBorders>
              <w:top w:val="nil"/>
              <w:left w:val="nil"/>
              <w:bottom w:val="single" w:sz="4" w:space="0" w:color="auto"/>
              <w:right w:val="single" w:sz="4" w:space="0" w:color="auto"/>
            </w:tcBorders>
            <w:shd w:val="clear" w:color="000000" w:fill="DBEEF3"/>
            <w:noWrap/>
            <w:vAlign w:val="center"/>
            <w:hideMark/>
          </w:tcPr>
          <w:p w:rsidR="00492B39" w:rsidRPr="006C2A8D" w:rsidRDefault="00492B39" w:rsidP="00D40B68">
            <w:pPr>
              <w:widowControl/>
              <w:jc w:val="center"/>
              <w:rPr>
                <w:rFonts w:ascii="Arial" w:hAnsi="Arial" w:cs="Arial"/>
                <w:color w:val="000000"/>
                <w:kern w:val="0"/>
              </w:rPr>
            </w:pPr>
            <w:r w:rsidRPr="006C2A8D">
              <w:rPr>
                <w:rFonts w:ascii="Arial" w:hAnsi="Arial" w:cs="Arial"/>
                <w:color w:val="000000"/>
                <w:kern w:val="0"/>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-14.3791</w:t>
            </w:r>
            <w:r w:rsidRPr="00347711">
              <w:rPr>
                <w:rFonts w:eastAsia="標楷體"/>
                <w:kern w:val="0"/>
                <w:sz w:val="20"/>
                <w:szCs w:val="20"/>
              </w:rPr>
              <w:t>***</w:t>
            </w:r>
            <w:r w:rsidRPr="001F7D8B">
              <w:rPr>
                <w:rFonts w:ascii="Arial" w:hAnsi="Arial" w:cs="Arial"/>
                <w:color w:val="000000"/>
                <w:kern w:val="0"/>
                <w:sz w:val="22"/>
                <w:szCs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1F7D8B" w:rsidRDefault="00492B39" w:rsidP="00D40B68">
            <w:pPr>
              <w:widowControl/>
              <w:jc w:val="center"/>
              <w:rPr>
                <w:rFonts w:ascii="Arial" w:hAnsi="Arial" w:cs="Arial"/>
                <w:color w:val="000000"/>
                <w:kern w:val="0"/>
                <w:sz w:val="22"/>
              </w:rPr>
            </w:pPr>
            <w:r w:rsidRPr="001F7D8B">
              <w:rPr>
                <w:rFonts w:ascii="Arial" w:hAnsi="Arial" w:cs="Arial"/>
                <w:color w:val="000000"/>
                <w:kern w:val="0"/>
                <w:sz w:val="22"/>
                <w:szCs w:val="22"/>
              </w:rPr>
              <w:t>-14.3619</w:t>
            </w:r>
            <w:r w:rsidRPr="00347711">
              <w:rPr>
                <w:rFonts w:eastAsia="標楷體"/>
                <w:kern w:val="0"/>
                <w:sz w:val="20"/>
                <w:szCs w:val="20"/>
              </w:rPr>
              <w:t>***</w:t>
            </w:r>
            <w:r w:rsidRPr="001F7D8B">
              <w:rPr>
                <w:rFonts w:ascii="Arial" w:hAnsi="Arial" w:cs="Arial"/>
                <w:color w:val="000000"/>
                <w:kern w:val="0"/>
                <w:sz w:val="22"/>
                <w:szCs w:val="22"/>
              </w:rPr>
              <w:t xml:space="preserve"> </w:t>
            </w:r>
          </w:p>
        </w:tc>
      </w:tr>
    </w:tbl>
    <w:p w:rsidR="00492B39" w:rsidRPr="00347711" w:rsidRDefault="00492B39" w:rsidP="00492B39">
      <w:pPr>
        <w:ind w:firstLineChars="300" w:firstLine="600"/>
        <w:rPr>
          <w:rFonts w:eastAsia="標楷體"/>
          <w:kern w:val="0"/>
          <w:sz w:val="20"/>
          <w:szCs w:val="20"/>
        </w:rPr>
      </w:pPr>
      <w:proofErr w:type="gramStart"/>
      <w:r w:rsidRPr="00347711">
        <w:rPr>
          <w:rFonts w:eastAsia="標楷體" w:hint="eastAsia"/>
          <w:kern w:val="0"/>
          <w:sz w:val="20"/>
          <w:szCs w:val="20"/>
        </w:rPr>
        <w:t>註</w:t>
      </w:r>
      <w:proofErr w:type="gramEnd"/>
      <w:r w:rsidRPr="00347711">
        <w:rPr>
          <w:rFonts w:eastAsia="標楷體" w:hint="eastAsia"/>
          <w:kern w:val="0"/>
          <w:sz w:val="20"/>
          <w:szCs w:val="20"/>
        </w:rPr>
        <w:t xml:space="preserve">: </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10%</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5%</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w:t>
      </w:r>
      <w:r w:rsidRPr="00347711">
        <w:rPr>
          <w:rFonts w:eastAsia="標楷體"/>
          <w:kern w:val="0"/>
          <w:sz w:val="20"/>
          <w:szCs w:val="20"/>
        </w:rPr>
        <w:t>顯著水準下顯著</w:t>
      </w:r>
    </w:p>
    <w:p w:rsidR="00492B39" w:rsidRPr="00581F0E" w:rsidRDefault="00492B39" w:rsidP="00492B39">
      <w:pPr>
        <w:rPr>
          <w:rFonts w:eastAsia="標楷體"/>
          <w:color w:val="FF0000"/>
          <w:sz w:val="20"/>
          <w:szCs w:val="20"/>
        </w:rPr>
      </w:pPr>
      <w:r>
        <w:rPr>
          <w:rFonts w:eastAsia="標楷體" w:hint="eastAsia"/>
          <w:color w:val="FF0000"/>
          <w:kern w:val="0"/>
          <w:sz w:val="20"/>
          <w:szCs w:val="20"/>
        </w:rPr>
        <w:t xml:space="preserve">      </w:t>
      </w:r>
    </w:p>
    <w:p w:rsidR="00492B39" w:rsidRDefault="00492B39" w:rsidP="00492B39">
      <w:pPr>
        <w:rPr>
          <w:rFonts w:eastAsia="標楷體"/>
          <w:b/>
        </w:rPr>
      </w:pPr>
      <w:r w:rsidRPr="0090750E">
        <w:rPr>
          <w:rFonts w:eastAsia="標楷體"/>
        </w:rPr>
        <w:t xml:space="preserve"> </w:t>
      </w:r>
      <w:r w:rsidR="00960CB5">
        <w:rPr>
          <w:rFonts w:eastAsia="標楷體" w:hAnsi="標楷體" w:hint="eastAsia"/>
          <w:b/>
        </w:rPr>
        <w:t>3</w:t>
      </w:r>
      <w:r>
        <w:rPr>
          <w:rFonts w:eastAsia="標楷體" w:hAnsi="標楷體" w:hint="eastAsia"/>
          <w:b/>
        </w:rPr>
        <w:t>.2.2</w:t>
      </w:r>
      <w:r w:rsidRPr="0090750E">
        <w:rPr>
          <w:rFonts w:eastAsia="標楷體" w:hAnsi="標楷體"/>
          <w:b/>
        </w:rPr>
        <w:t>向量自我</w:t>
      </w:r>
      <w:proofErr w:type="gramStart"/>
      <w:r w:rsidRPr="0090750E">
        <w:rPr>
          <w:rFonts w:eastAsia="標楷體" w:hAnsi="標楷體"/>
          <w:b/>
        </w:rPr>
        <w:t>迴</w:t>
      </w:r>
      <w:proofErr w:type="gramEnd"/>
      <w:r w:rsidRPr="0090750E">
        <w:rPr>
          <w:rFonts w:eastAsia="標楷體" w:hAnsi="標楷體"/>
          <w:b/>
        </w:rPr>
        <w:t>歸模型</w:t>
      </w:r>
      <w:r w:rsidRPr="00076567">
        <w:rPr>
          <w:rFonts w:eastAsia="標楷體" w:hAnsi="標楷體" w:hint="eastAsia"/>
          <w:b/>
        </w:rPr>
        <w:t>估計結果</w:t>
      </w:r>
      <w:r w:rsidRPr="0090750E">
        <w:rPr>
          <w:rFonts w:eastAsia="標楷體"/>
          <w:b/>
        </w:rPr>
        <w:t>(Vector auto</w:t>
      </w:r>
      <w:r w:rsidR="00BA0509">
        <w:rPr>
          <w:rFonts w:eastAsia="標楷體" w:hint="eastAsia"/>
          <w:b/>
        </w:rPr>
        <w:t xml:space="preserve"> </w:t>
      </w:r>
      <w:r w:rsidRPr="0090750E">
        <w:rPr>
          <w:rFonts w:eastAsia="標楷體"/>
          <w:b/>
        </w:rPr>
        <w:t>regression</w:t>
      </w:r>
      <w:r w:rsidR="00BA0509">
        <w:rPr>
          <w:rFonts w:eastAsia="標楷體" w:hint="eastAsia"/>
          <w:b/>
        </w:rPr>
        <w:t xml:space="preserve"> </w:t>
      </w:r>
      <w:r w:rsidRPr="0090750E">
        <w:rPr>
          <w:rFonts w:eastAsia="標楷體"/>
          <w:b/>
        </w:rPr>
        <w:t>model)</w:t>
      </w:r>
    </w:p>
    <w:p w:rsidR="00492B39" w:rsidRPr="00FE6B04" w:rsidRDefault="00492B39" w:rsidP="00492B39">
      <w:pPr>
        <w:pStyle w:val="a4"/>
        <w:ind w:leftChars="0" w:left="284"/>
        <w:rPr>
          <w:rFonts w:eastAsia="標楷體"/>
        </w:rPr>
      </w:pPr>
      <w:r>
        <w:rPr>
          <w:rFonts w:eastAsia="標楷體"/>
        </w:rPr>
        <w:t xml:space="preserve">   </w:t>
      </w:r>
      <w:r w:rsidRPr="00FE6B04">
        <w:rPr>
          <w:rFonts w:eastAsia="標楷體"/>
        </w:rPr>
        <w:t>表</w:t>
      </w:r>
      <w:r w:rsidRPr="00FE6B04">
        <w:rPr>
          <w:rFonts w:eastAsia="標楷體"/>
        </w:rPr>
        <w:t>4</w:t>
      </w:r>
      <w:r w:rsidRPr="00FE6B04">
        <w:rPr>
          <w:rFonts w:eastAsia="標楷體"/>
        </w:rPr>
        <w:t>為</w:t>
      </w:r>
      <w:r w:rsidR="00382040">
        <w:rPr>
          <w:rFonts w:eastAsia="標楷體" w:hint="eastAsia"/>
        </w:rPr>
        <w:t>台灣</w:t>
      </w:r>
      <w:r w:rsidRPr="00FE6B04">
        <w:rPr>
          <w:rFonts w:eastAsia="標楷體"/>
        </w:rPr>
        <w:t>貨幣乘數之估計結果，由表中得知，</w:t>
      </w:r>
      <w:r w:rsidRPr="00FE6B04">
        <w:rPr>
          <w:rFonts w:eastAsia="標楷體"/>
        </w:rPr>
        <w:t>M1B</w:t>
      </w:r>
      <w:r w:rsidRPr="00FE6B04">
        <w:rPr>
          <w:rFonts w:eastAsia="標楷體"/>
        </w:rPr>
        <w:t>貨幣乘數與落後一期的</w:t>
      </w:r>
      <w:r w:rsidRPr="00FE6B04">
        <w:rPr>
          <w:rFonts w:eastAsia="標楷體"/>
        </w:rPr>
        <w:t>M1B</w:t>
      </w:r>
      <w:r w:rsidRPr="00FE6B04">
        <w:rPr>
          <w:rFonts w:eastAsia="標楷體"/>
        </w:rPr>
        <w:t>貨幣乘數、落後一期的利率有顯著的負向關係，與落後一期的台灣股價指數有正向顯著關係，但與其他變數之落後</w:t>
      </w:r>
      <w:proofErr w:type="gramStart"/>
      <w:r w:rsidRPr="00FE6B04">
        <w:rPr>
          <w:rFonts w:eastAsia="標楷體"/>
        </w:rPr>
        <w:t>期均無顯著</w:t>
      </w:r>
      <w:proofErr w:type="gramEnd"/>
      <w:r w:rsidRPr="00FE6B04">
        <w:rPr>
          <w:rFonts w:eastAsia="標楷體"/>
        </w:rPr>
        <w:t>關係；</w:t>
      </w:r>
      <w:proofErr w:type="gramStart"/>
      <w:r w:rsidRPr="00FE6B04">
        <w:rPr>
          <w:rFonts w:eastAsia="標楷體"/>
        </w:rPr>
        <w:t>再者，</w:t>
      </w:r>
      <w:proofErr w:type="gramEnd"/>
      <w:r w:rsidRPr="00FE6B04">
        <w:rPr>
          <w:rFonts w:eastAsia="標楷體"/>
        </w:rPr>
        <w:t>落後一期的</w:t>
      </w:r>
      <w:r w:rsidRPr="00FE6B04">
        <w:rPr>
          <w:rFonts w:eastAsia="標楷體"/>
        </w:rPr>
        <w:t>M1B</w:t>
      </w:r>
      <w:r w:rsidRPr="00FE6B04">
        <w:rPr>
          <w:rFonts w:eastAsia="標楷體"/>
        </w:rPr>
        <w:t>貨幣乘數對所有變數亦不顯著，因此判定，</w:t>
      </w:r>
      <w:r w:rsidRPr="00FE6B04">
        <w:rPr>
          <w:rFonts w:eastAsia="標楷體"/>
        </w:rPr>
        <w:t>M1B</w:t>
      </w:r>
      <w:r w:rsidRPr="00FE6B04">
        <w:rPr>
          <w:rFonts w:eastAsia="標楷體"/>
        </w:rPr>
        <w:t>貨幣乘數受到前一期的利率負向影響最大，即前期利率越低，本期</w:t>
      </w:r>
      <w:r w:rsidRPr="00FE6B04">
        <w:rPr>
          <w:rFonts w:eastAsia="標楷體"/>
        </w:rPr>
        <w:t>M1B</w:t>
      </w:r>
      <w:r w:rsidRPr="00FE6B04">
        <w:rPr>
          <w:rFonts w:eastAsia="標楷體"/>
        </w:rPr>
        <w:t>貨幣乘數越大；但</w:t>
      </w:r>
      <w:r w:rsidRPr="00FE6B04">
        <w:rPr>
          <w:rFonts w:eastAsia="標楷體"/>
        </w:rPr>
        <w:t>M1B</w:t>
      </w:r>
      <w:r w:rsidRPr="00FE6B04">
        <w:rPr>
          <w:rFonts w:eastAsia="標楷體"/>
        </w:rPr>
        <w:t>貨幣乘數的變動對其他變數影響卻不顯著。</w:t>
      </w:r>
      <w:proofErr w:type="gramStart"/>
      <w:r w:rsidRPr="00FE6B04">
        <w:rPr>
          <w:rFonts w:eastAsia="標楷體"/>
        </w:rPr>
        <w:t>此外，</w:t>
      </w:r>
      <w:proofErr w:type="gramEnd"/>
      <w:r w:rsidRPr="00FE6B04">
        <w:rPr>
          <w:rFonts w:eastAsia="標楷體"/>
        </w:rPr>
        <w:t>落後一期的利率對當期消費者物價指數有顯著的正向影響，對當期的匯率有顯著的負向影響。</w:t>
      </w:r>
    </w:p>
    <w:p w:rsidR="00910828" w:rsidRDefault="00910828" w:rsidP="00910828">
      <w:pPr>
        <w:rPr>
          <w:rFonts w:eastAsia="標楷體"/>
        </w:rPr>
      </w:pPr>
      <w:r>
        <w:rPr>
          <w:rFonts w:eastAsia="標楷體" w:hint="eastAsia"/>
        </w:rPr>
        <w:t xml:space="preserve">     </w:t>
      </w:r>
      <w:r>
        <w:rPr>
          <w:rFonts w:eastAsia="標楷體" w:hint="eastAsia"/>
        </w:rPr>
        <w:t>在</w:t>
      </w:r>
      <w:r w:rsidRPr="00FE6B04">
        <w:rPr>
          <w:rFonts w:eastAsia="標楷體"/>
        </w:rPr>
        <w:t>M2</w:t>
      </w:r>
      <w:r w:rsidRPr="00FE6B04">
        <w:rPr>
          <w:rFonts w:eastAsia="標楷體"/>
        </w:rPr>
        <w:t>貨幣乘數之估計結果</w:t>
      </w:r>
      <w:r>
        <w:rPr>
          <w:rFonts w:eastAsia="標楷體" w:hint="eastAsia"/>
        </w:rPr>
        <w:t>的部分</w:t>
      </w:r>
      <w:r w:rsidRPr="00FE6B04">
        <w:rPr>
          <w:rFonts w:eastAsia="標楷體"/>
        </w:rPr>
        <w:t>，</w:t>
      </w:r>
      <w:r w:rsidRPr="00FE6B04">
        <w:rPr>
          <w:rFonts w:eastAsia="標楷體"/>
        </w:rPr>
        <w:t>M2</w:t>
      </w:r>
      <w:r w:rsidRPr="00FE6B04">
        <w:rPr>
          <w:rFonts w:eastAsia="標楷體"/>
        </w:rPr>
        <w:t>貨幣乘數只與落後一期的</w:t>
      </w:r>
      <w:r w:rsidRPr="00FE6B04">
        <w:rPr>
          <w:rFonts w:eastAsia="標楷體"/>
        </w:rPr>
        <w:t>M2</w:t>
      </w:r>
    </w:p>
    <w:p w:rsidR="00910828" w:rsidRDefault="00910828" w:rsidP="00910828">
      <w:pPr>
        <w:rPr>
          <w:rFonts w:eastAsia="標楷體"/>
        </w:rPr>
      </w:pPr>
      <w:r>
        <w:rPr>
          <w:rFonts w:eastAsia="標楷體" w:hint="eastAsia"/>
        </w:rPr>
        <w:t xml:space="preserve">  </w:t>
      </w:r>
      <w:r w:rsidRPr="00FE6B04">
        <w:rPr>
          <w:rFonts w:eastAsia="標楷體"/>
        </w:rPr>
        <w:t>貨幣乘數有顯著的負向關係，以及與落後一期的消費者物價指數有顯著的正向</w:t>
      </w:r>
    </w:p>
    <w:p w:rsidR="00910828" w:rsidRDefault="00910828" w:rsidP="00910828">
      <w:pPr>
        <w:rPr>
          <w:rFonts w:eastAsia="標楷體"/>
        </w:rPr>
      </w:pPr>
      <w:r>
        <w:rPr>
          <w:rFonts w:eastAsia="標楷體" w:hint="eastAsia"/>
        </w:rPr>
        <w:t xml:space="preserve">  </w:t>
      </w:r>
      <w:r w:rsidRPr="00FE6B04">
        <w:rPr>
          <w:rFonts w:eastAsia="標楷體"/>
        </w:rPr>
        <w:t>關係，與其它所有變數之落後</w:t>
      </w:r>
      <w:proofErr w:type="gramStart"/>
      <w:r w:rsidRPr="00FE6B04">
        <w:rPr>
          <w:rFonts w:eastAsia="標楷體"/>
        </w:rPr>
        <w:t>期均無顯著</w:t>
      </w:r>
      <w:proofErr w:type="gramEnd"/>
      <w:r w:rsidRPr="00FE6B04">
        <w:rPr>
          <w:rFonts w:eastAsia="標楷體"/>
        </w:rPr>
        <w:t>關係，此結果與</w:t>
      </w:r>
      <w:r w:rsidRPr="00FE6B04">
        <w:rPr>
          <w:rFonts w:eastAsia="標楷體"/>
        </w:rPr>
        <w:t>M1B</w:t>
      </w:r>
      <w:r w:rsidRPr="00FE6B04">
        <w:rPr>
          <w:rFonts w:eastAsia="標楷體"/>
        </w:rPr>
        <w:t>貨幣乘數對落</w:t>
      </w:r>
    </w:p>
    <w:p w:rsidR="00910828" w:rsidRDefault="00910828" w:rsidP="00910828">
      <w:pPr>
        <w:rPr>
          <w:rFonts w:eastAsia="標楷體"/>
        </w:rPr>
      </w:pPr>
      <w:r>
        <w:rPr>
          <w:rFonts w:eastAsia="標楷體" w:hint="eastAsia"/>
        </w:rPr>
        <w:t xml:space="preserve">  </w:t>
      </w:r>
      <w:r w:rsidRPr="00FE6B04">
        <w:rPr>
          <w:rFonts w:eastAsia="標楷體"/>
        </w:rPr>
        <w:t>後一期利率有顯著影響之結論有很大的不同處。</w:t>
      </w:r>
      <w:proofErr w:type="gramStart"/>
      <w:r w:rsidRPr="00FE6B04">
        <w:rPr>
          <w:rFonts w:eastAsia="標楷體"/>
        </w:rPr>
        <w:t>此外，</w:t>
      </w:r>
      <w:proofErr w:type="gramEnd"/>
      <w:r w:rsidRPr="00FE6B04">
        <w:rPr>
          <w:rFonts w:eastAsia="標楷體"/>
        </w:rPr>
        <w:t>落後一期的</w:t>
      </w:r>
      <w:r w:rsidRPr="00FE6B04">
        <w:rPr>
          <w:rFonts w:eastAsia="標楷體"/>
        </w:rPr>
        <w:t>M2</w:t>
      </w:r>
      <w:r w:rsidRPr="00FE6B04">
        <w:rPr>
          <w:rFonts w:eastAsia="標楷體"/>
        </w:rPr>
        <w:t>貨幣乘</w:t>
      </w:r>
    </w:p>
    <w:p w:rsidR="00910828" w:rsidRPr="00FE6B04" w:rsidRDefault="00910828" w:rsidP="00910828">
      <w:pPr>
        <w:rPr>
          <w:rFonts w:eastAsia="標楷體"/>
        </w:rPr>
      </w:pPr>
      <w:r>
        <w:rPr>
          <w:rFonts w:eastAsia="標楷體" w:hint="eastAsia"/>
        </w:rPr>
        <w:t xml:space="preserve">  </w:t>
      </w:r>
      <w:proofErr w:type="gramStart"/>
      <w:r w:rsidRPr="00FE6B04">
        <w:rPr>
          <w:rFonts w:eastAsia="標楷體"/>
        </w:rPr>
        <w:t>數對當</w:t>
      </w:r>
      <w:proofErr w:type="gramEnd"/>
      <w:r w:rsidRPr="00FE6B04">
        <w:rPr>
          <w:rFonts w:eastAsia="標楷體"/>
        </w:rPr>
        <w:t>期的臺灣股價指數有顯著的負向影響。</w:t>
      </w:r>
    </w:p>
    <w:p w:rsidR="00492B39" w:rsidRDefault="00492B39" w:rsidP="00492B39">
      <w:pPr>
        <w:pStyle w:val="a4"/>
        <w:ind w:leftChars="0" w:left="284"/>
        <w:rPr>
          <w:rFonts w:eastAsia="標楷體" w:hint="eastAsia"/>
        </w:rPr>
      </w:pPr>
      <w:r>
        <w:rPr>
          <w:rFonts w:eastAsia="標楷體" w:hint="eastAsia"/>
        </w:rPr>
        <w:t xml:space="preserve"> </w:t>
      </w:r>
    </w:p>
    <w:p w:rsidR="004A60FE" w:rsidRDefault="004A60FE" w:rsidP="00492B39">
      <w:pPr>
        <w:pStyle w:val="a4"/>
        <w:ind w:leftChars="0" w:left="284"/>
        <w:rPr>
          <w:rFonts w:eastAsia="標楷體" w:hint="eastAsia"/>
        </w:rPr>
      </w:pPr>
    </w:p>
    <w:p w:rsidR="004A60FE" w:rsidRPr="009E7E75" w:rsidRDefault="004A60FE" w:rsidP="00492B39">
      <w:pPr>
        <w:pStyle w:val="a4"/>
        <w:ind w:leftChars="0" w:left="284"/>
        <w:rPr>
          <w:rFonts w:eastAsia="標楷體"/>
        </w:rPr>
      </w:pPr>
    </w:p>
    <w:p w:rsidR="000136DF" w:rsidRPr="000136DF" w:rsidRDefault="00492B39" w:rsidP="000136DF">
      <w:pPr>
        <w:jc w:val="center"/>
        <w:rPr>
          <w:rFonts w:eastAsia="標楷體"/>
          <w:kern w:val="0"/>
        </w:rPr>
      </w:pPr>
      <w:r w:rsidRPr="00FE6B04">
        <w:rPr>
          <w:rFonts w:eastAsia="標楷體"/>
          <w:kern w:val="0"/>
        </w:rPr>
        <w:lastRenderedPageBreak/>
        <w:t>表</w:t>
      </w:r>
      <w:r w:rsidRPr="00FE6B04">
        <w:rPr>
          <w:rFonts w:eastAsia="標楷體"/>
          <w:kern w:val="0"/>
        </w:rPr>
        <w:t>4.</w:t>
      </w:r>
      <w:r w:rsidR="00382040" w:rsidRPr="00382040">
        <w:rPr>
          <w:rFonts w:eastAsia="標楷體" w:hint="eastAsia"/>
        </w:rPr>
        <w:t xml:space="preserve"> </w:t>
      </w:r>
      <w:r w:rsidR="00382040">
        <w:rPr>
          <w:rFonts w:eastAsia="標楷體" w:hint="eastAsia"/>
        </w:rPr>
        <w:t>台灣</w:t>
      </w:r>
      <w:r w:rsidRPr="00FE6B04">
        <w:rPr>
          <w:rFonts w:eastAsia="標楷體"/>
          <w:kern w:val="0"/>
        </w:rPr>
        <w:t>向量自我</w:t>
      </w:r>
      <w:proofErr w:type="gramStart"/>
      <w:r w:rsidRPr="00FE6B04">
        <w:rPr>
          <w:rFonts w:eastAsia="標楷體"/>
          <w:kern w:val="0"/>
        </w:rPr>
        <w:t>迴</w:t>
      </w:r>
      <w:proofErr w:type="gramEnd"/>
      <w:r w:rsidRPr="00FE6B04">
        <w:rPr>
          <w:rFonts w:eastAsia="標楷體"/>
          <w:kern w:val="0"/>
        </w:rPr>
        <w:t>歸模型估計結果</w:t>
      </w:r>
    </w:p>
    <w:tbl>
      <w:tblPr>
        <w:tblW w:w="11640" w:type="dxa"/>
        <w:jc w:val="center"/>
        <w:tblInd w:w="16" w:type="dxa"/>
        <w:tblCellMar>
          <w:left w:w="28" w:type="dxa"/>
          <w:right w:w="28" w:type="dxa"/>
        </w:tblCellMar>
        <w:tblLook w:val="04A0"/>
      </w:tblPr>
      <w:tblGrid>
        <w:gridCol w:w="920"/>
        <w:gridCol w:w="980"/>
        <w:gridCol w:w="980"/>
        <w:gridCol w:w="980"/>
        <w:gridCol w:w="980"/>
        <w:gridCol w:w="980"/>
        <w:gridCol w:w="920"/>
        <w:gridCol w:w="980"/>
        <w:gridCol w:w="980"/>
        <w:gridCol w:w="980"/>
        <w:gridCol w:w="980"/>
        <w:gridCol w:w="980"/>
      </w:tblGrid>
      <w:tr w:rsidR="000136DF" w:rsidRPr="000136DF" w:rsidTr="000136DF">
        <w:trPr>
          <w:trHeight w:val="330"/>
          <w:jc w:val="center"/>
        </w:trPr>
        <w:tc>
          <w:tcPr>
            <w:tcW w:w="5820" w:type="dxa"/>
            <w:gridSpan w:val="6"/>
            <w:tcBorders>
              <w:top w:val="single" w:sz="4" w:space="0" w:color="auto"/>
              <w:left w:val="single" w:sz="4" w:space="0" w:color="auto"/>
              <w:bottom w:val="single" w:sz="4" w:space="0" w:color="auto"/>
              <w:right w:val="nil"/>
            </w:tcBorders>
            <w:shd w:val="clear" w:color="000000" w:fill="4BACC6"/>
            <w:noWrap/>
            <w:vAlign w:val="center"/>
            <w:hideMark/>
          </w:tcPr>
          <w:p w:rsidR="000136DF" w:rsidRPr="000136DF" w:rsidRDefault="000136DF" w:rsidP="000136DF">
            <w:pPr>
              <w:widowControl/>
              <w:jc w:val="center"/>
              <w:rPr>
                <w:rFonts w:ascii="Arial" w:hAnsi="Arial" w:cs="Arial"/>
                <w:color w:val="FFFFFF"/>
                <w:kern w:val="0"/>
              </w:rPr>
            </w:pPr>
            <w:r w:rsidRPr="000136DF">
              <w:rPr>
                <w:rFonts w:ascii="Arial" w:hAnsi="Arial" w:cs="Arial"/>
                <w:color w:val="FFFFFF"/>
                <w:kern w:val="0"/>
              </w:rPr>
              <w:t>MM1B</w:t>
            </w:r>
          </w:p>
        </w:tc>
        <w:tc>
          <w:tcPr>
            <w:tcW w:w="5820" w:type="dxa"/>
            <w:gridSpan w:val="6"/>
            <w:tcBorders>
              <w:top w:val="single" w:sz="4" w:space="0" w:color="auto"/>
              <w:left w:val="single" w:sz="4" w:space="0" w:color="auto"/>
              <w:bottom w:val="single" w:sz="4" w:space="0" w:color="auto"/>
              <w:right w:val="single" w:sz="4" w:space="0" w:color="000000"/>
            </w:tcBorders>
            <w:shd w:val="clear" w:color="000000" w:fill="4BACC6"/>
            <w:noWrap/>
            <w:vAlign w:val="center"/>
            <w:hideMark/>
          </w:tcPr>
          <w:p w:rsidR="000136DF" w:rsidRPr="000136DF" w:rsidRDefault="000136DF" w:rsidP="000136DF">
            <w:pPr>
              <w:widowControl/>
              <w:jc w:val="center"/>
              <w:rPr>
                <w:rFonts w:ascii="Arial" w:hAnsi="Arial" w:cs="Arial"/>
                <w:color w:val="FFFFFF"/>
                <w:kern w:val="0"/>
              </w:rPr>
            </w:pPr>
            <w:r w:rsidRPr="000136DF">
              <w:rPr>
                <w:rFonts w:ascii="Arial" w:hAnsi="Arial" w:cs="Arial"/>
                <w:color w:val="FFFFFF"/>
                <w:kern w:val="0"/>
              </w:rPr>
              <w:t>MM2</w:t>
            </w:r>
          </w:p>
        </w:tc>
      </w:tr>
      <w:tr w:rsidR="000136DF" w:rsidRPr="000136DF" w:rsidTr="000136DF">
        <w:trPr>
          <w:trHeight w:val="330"/>
          <w:jc w:val="center"/>
        </w:trPr>
        <w:tc>
          <w:tcPr>
            <w:tcW w:w="920" w:type="dxa"/>
            <w:tcBorders>
              <w:top w:val="nil"/>
              <w:left w:val="single" w:sz="4" w:space="0" w:color="auto"/>
              <w:bottom w:val="single" w:sz="4" w:space="0" w:color="auto"/>
              <w:right w:val="single" w:sz="4" w:space="0" w:color="auto"/>
            </w:tcBorders>
            <w:shd w:val="clear" w:color="000000" w:fill="B6DDE8"/>
            <w:noWrap/>
            <w:vAlign w:val="center"/>
            <w:hideMark/>
          </w:tcPr>
          <w:p w:rsidR="000136DF" w:rsidRPr="000136DF" w:rsidRDefault="000136DF" w:rsidP="000136DF">
            <w:pPr>
              <w:widowControl/>
              <w:rPr>
                <w:rFonts w:ascii="新細明體" w:hAnsi="新細明體" w:cs="新細明體"/>
                <w:color w:val="000000"/>
                <w:kern w:val="0"/>
                <w:sz w:val="16"/>
                <w:szCs w:val="16"/>
              </w:rPr>
            </w:pPr>
            <w:r w:rsidRPr="000136DF">
              <w:rPr>
                <w:rFonts w:ascii="新細明體" w:hAnsi="新細明體" w:cs="新細明體" w:hint="eastAsia"/>
                <w:color w:val="000000"/>
                <w:kern w:val="0"/>
                <w:sz w:val="16"/>
                <w:szCs w:val="16"/>
              </w:rPr>
              <w:t xml:space="preserve">　</w:t>
            </w:r>
          </w:p>
        </w:tc>
        <w:tc>
          <w:tcPr>
            <w:tcW w:w="980" w:type="dxa"/>
            <w:tcBorders>
              <w:top w:val="nil"/>
              <w:left w:val="nil"/>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DMM1B</w:t>
            </w:r>
          </w:p>
        </w:tc>
        <w:tc>
          <w:tcPr>
            <w:tcW w:w="980" w:type="dxa"/>
            <w:tcBorders>
              <w:top w:val="nil"/>
              <w:left w:val="nil"/>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DR</w:t>
            </w:r>
          </w:p>
        </w:tc>
        <w:tc>
          <w:tcPr>
            <w:tcW w:w="980" w:type="dxa"/>
            <w:tcBorders>
              <w:top w:val="nil"/>
              <w:left w:val="nil"/>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DCPI</w:t>
            </w:r>
          </w:p>
        </w:tc>
        <w:tc>
          <w:tcPr>
            <w:tcW w:w="980" w:type="dxa"/>
            <w:tcBorders>
              <w:top w:val="nil"/>
              <w:left w:val="nil"/>
              <w:bottom w:val="single" w:sz="4" w:space="0" w:color="auto"/>
              <w:right w:val="nil"/>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DER</w:t>
            </w:r>
          </w:p>
        </w:tc>
        <w:tc>
          <w:tcPr>
            <w:tcW w:w="980" w:type="dxa"/>
            <w:tcBorders>
              <w:top w:val="nil"/>
              <w:left w:val="single" w:sz="4" w:space="0" w:color="auto"/>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DSMI</w:t>
            </w:r>
          </w:p>
        </w:tc>
        <w:tc>
          <w:tcPr>
            <w:tcW w:w="920" w:type="dxa"/>
            <w:tcBorders>
              <w:top w:val="nil"/>
              <w:left w:val="nil"/>
              <w:bottom w:val="single" w:sz="4" w:space="0" w:color="auto"/>
              <w:right w:val="nil"/>
            </w:tcBorders>
            <w:shd w:val="clear" w:color="000000" w:fill="B6DDE8"/>
            <w:vAlign w:val="bottom"/>
            <w:hideMark/>
          </w:tcPr>
          <w:p w:rsidR="000136DF" w:rsidRPr="000136DF" w:rsidRDefault="000136DF" w:rsidP="000136DF">
            <w:pPr>
              <w:widowControl/>
              <w:jc w:val="center"/>
              <w:rPr>
                <w:rFonts w:ascii="新細明體" w:hAnsi="新細明體" w:cs="新細明體"/>
                <w:color w:val="000000"/>
                <w:kern w:val="0"/>
                <w:sz w:val="16"/>
                <w:szCs w:val="16"/>
              </w:rPr>
            </w:pPr>
            <w:r w:rsidRPr="000136DF">
              <w:rPr>
                <w:rFonts w:ascii="新細明體" w:hAnsi="新細明體" w:cs="新細明體" w:hint="eastAsia"/>
                <w:color w:val="000000"/>
                <w:kern w:val="0"/>
                <w:sz w:val="16"/>
                <w:szCs w:val="16"/>
              </w:rPr>
              <w:t xml:space="preserve">　</w:t>
            </w:r>
          </w:p>
        </w:tc>
        <w:tc>
          <w:tcPr>
            <w:tcW w:w="980" w:type="dxa"/>
            <w:tcBorders>
              <w:top w:val="nil"/>
              <w:left w:val="single" w:sz="4" w:space="0" w:color="auto"/>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DMM2</w:t>
            </w:r>
          </w:p>
        </w:tc>
        <w:tc>
          <w:tcPr>
            <w:tcW w:w="980" w:type="dxa"/>
            <w:tcBorders>
              <w:top w:val="nil"/>
              <w:left w:val="nil"/>
              <w:bottom w:val="single" w:sz="4" w:space="0" w:color="auto"/>
              <w:right w:val="nil"/>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DR</w:t>
            </w:r>
          </w:p>
        </w:tc>
        <w:tc>
          <w:tcPr>
            <w:tcW w:w="980" w:type="dxa"/>
            <w:tcBorders>
              <w:top w:val="nil"/>
              <w:left w:val="single" w:sz="4" w:space="0" w:color="auto"/>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DCPI</w:t>
            </w:r>
          </w:p>
        </w:tc>
        <w:tc>
          <w:tcPr>
            <w:tcW w:w="980" w:type="dxa"/>
            <w:tcBorders>
              <w:top w:val="nil"/>
              <w:left w:val="nil"/>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DER</w:t>
            </w:r>
          </w:p>
        </w:tc>
        <w:tc>
          <w:tcPr>
            <w:tcW w:w="980" w:type="dxa"/>
            <w:tcBorders>
              <w:top w:val="nil"/>
              <w:left w:val="nil"/>
              <w:bottom w:val="single" w:sz="4" w:space="0" w:color="auto"/>
              <w:right w:val="single" w:sz="4" w:space="0" w:color="auto"/>
            </w:tcBorders>
            <w:shd w:val="clear" w:color="000000" w:fill="B6DDE8"/>
            <w:vAlign w:val="bottom"/>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DSMI</w:t>
            </w:r>
          </w:p>
        </w:tc>
      </w:tr>
      <w:tr w:rsidR="000136DF" w:rsidRPr="000136DF" w:rsidTr="000136DF">
        <w:trPr>
          <w:trHeight w:val="330"/>
          <w:jc w:val="center"/>
        </w:trPr>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DMM1B(-1)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-0.2987</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0.0165</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-0.0062</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-0.0163</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-0.0377</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DMM2(-1)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-0.4454</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0.0024</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-0.0006</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-0.0042</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-0.0624</w:t>
            </w:r>
          </w:p>
        </w:tc>
      </w:tr>
      <w:tr w:rsidR="000136DF" w:rsidRPr="000136DF" w:rsidTr="000136DF">
        <w:trPr>
          <w:trHeight w:val="330"/>
          <w:jc w:val="center"/>
        </w:trPr>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[-6.2592]***</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[ 0.3616]</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[-0.6275]</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[-1.3264]</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[-0.4739]</w:t>
            </w:r>
          </w:p>
        </w:tc>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[-10.1157]***</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[ 0.1226]</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[-0.1392]</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[-0.8076]</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[-1.8675]*</w:t>
            </w:r>
          </w:p>
        </w:tc>
      </w:tr>
      <w:tr w:rsidR="000136DF" w:rsidRPr="000136DF" w:rsidTr="000136DF">
        <w:trPr>
          <w:trHeight w:val="330"/>
          <w:jc w:val="center"/>
        </w:trPr>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DR(-1)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-0.1318</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0.2956</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0.0340</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-0.0379</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0.0336</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DR(-1)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-0.0885</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0.2948</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0.0343</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-0.0371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0.0359</w:t>
            </w:r>
          </w:p>
        </w:tc>
      </w:tr>
      <w:tr w:rsidR="000136DF" w:rsidRPr="000136DF" w:rsidTr="000136DF">
        <w:trPr>
          <w:trHeight w:val="330"/>
          <w:jc w:val="center"/>
        </w:trPr>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[-2.6431]***</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[ 6.1807]***</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[ 3.2741]***</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[-2.9493]***</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[ 0.4039]</w:t>
            </w:r>
          </w:p>
        </w:tc>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[-0.8123]</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[ 6.1692]***</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[ 3.3069]***</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[-2.8828]***</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[ 0.4339]</w:t>
            </w:r>
          </w:p>
        </w:tc>
      </w:tr>
      <w:tr w:rsidR="000136DF" w:rsidRPr="000136DF" w:rsidTr="000136DF">
        <w:trPr>
          <w:trHeight w:val="330"/>
          <w:jc w:val="center"/>
        </w:trPr>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DCPI(-1)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0.2465</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-0.078</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-0.037</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0.0236</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-0.4129</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DCPI(-1)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1.0955</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-0.0872</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-0.0333</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0.0312</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-0.4347</w:t>
            </w:r>
          </w:p>
        </w:tc>
      </w:tr>
      <w:tr w:rsidR="000136DF" w:rsidRPr="000136DF" w:rsidTr="000136DF">
        <w:trPr>
          <w:trHeight w:val="330"/>
          <w:jc w:val="center"/>
        </w:trPr>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[ 1.0315]</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[-0.3404]</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[-0.7434]</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[ 0.3825]</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[-1.0363]</w:t>
            </w:r>
          </w:p>
        </w:tc>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[ 2.1109]**</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[-0.3831]</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[-0.6733]</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[ 0.5100]</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[-1.1028]</w:t>
            </w:r>
          </w:p>
        </w:tc>
      </w:tr>
      <w:tr w:rsidR="000136DF" w:rsidRPr="000136DF" w:rsidTr="000136DF">
        <w:trPr>
          <w:trHeight w:val="330"/>
          <w:jc w:val="center"/>
        </w:trPr>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DER(-1)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0.0687</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-0.1411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-0.0036</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0.3400</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-0.3063</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DER(-1)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-0.3187</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-0.1383</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-0.0049</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0.3385</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-0.2764</w:t>
            </w:r>
          </w:p>
        </w:tc>
      </w:tr>
      <w:tr w:rsidR="000136DF" w:rsidRPr="000136DF" w:rsidTr="000136DF">
        <w:trPr>
          <w:trHeight w:val="330"/>
          <w:jc w:val="center"/>
        </w:trPr>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[ 0.3675]</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[-0.7869]</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[-0.0935]</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[ 7.0553]***</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[-0.9826]</w:t>
            </w:r>
          </w:p>
        </w:tc>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[-0.7794]</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[-0.7711]</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[-0.1254]</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[ 7.0123]***</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[-0.8901]</w:t>
            </w:r>
          </w:p>
        </w:tc>
      </w:tr>
      <w:tr w:rsidR="000136DF" w:rsidRPr="000136DF" w:rsidTr="000136DF">
        <w:trPr>
          <w:trHeight w:val="330"/>
          <w:jc w:val="center"/>
        </w:trPr>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DSMI(-1)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0.0565</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0.0377</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-0.004</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-0.0064</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0.3586</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DSMI(-1)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0.0619</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0.0388</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-0.0044</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-0.0075</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0.3554</w:t>
            </w:r>
          </w:p>
        </w:tc>
      </w:tr>
      <w:tr w:rsidR="000136DF" w:rsidRPr="000136DF" w:rsidTr="000136DF">
        <w:trPr>
          <w:trHeight w:val="330"/>
          <w:jc w:val="center"/>
        </w:trPr>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[ 1.9418]*</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[ 1.3509]</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[-0.6539]</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[-0.8579]</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[ 7.3893]***</w:t>
            </w:r>
          </w:p>
        </w:tc>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[ 0.9771]</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[ 1.3964]</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[-0.7232]</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[-1.0057]</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[ 7.3918]***</w:t>
            </w:r>
          </w:p>
        </w:tc>
      </w:tr>
      <w:tr w:rsidR="000136DF" w:rsidRPr="000136DF" w:rsidTr="000136DF">
        <w:trPr>
          <w:trHeight w:val="330"/>
          <w:jc w:val="center"/>
        </w:trPr>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Constant</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0.0013</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-0.0032</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0.0021</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-0.0004</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0.0053</w:t>
            </w:r>
          </w:p>
        </w:tc>
        <w:tc>
          <w:tcPr>
            <w:tcW w:w="920" w:type="dxa"/>
            <w:vMerge w:val="restart"/>
            <w:tcBorders>
              <w:top w:val="nil"/>
              <w:left w:val="nil"/>
              <w:bottom w:val="single" w:sz="4" w:space="0" w:color="000000"/>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Constant</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0.0004</w:t>
            </w:r>
          </w:p>
        </w:tc>
        <w:tc>
          <w:tcPr>
            <w:tcW w:w="980" w:type="dxa"/>
            <w:tcBorders>
              <w:top w:val="nil"/>
              <w:left w:val="nil"/>
              <w:bottom w:val="nil"/>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-0.0032</w:t>
            </w:r>
          </w:p>
        </w:tc>
        <w:tc>
          <w:tcPr>
            <w:tcW w:w="980" w:type="dxa"/>
            <w:tcBorders>
              <w:top w:val="nil"/>
              <w:left w:val="single" w:sz="4" w:space="0" w:color="auto"/>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0.0021</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-0.0005</w:t>
            </w:r>
          </w:p>
        </w:tc>
        <w:tc>
          <w:tcPr>
            <w:tcW w:w="980" w:type="dxa"/>
            <w:tcBorders>
              <w:top w:val="nil"/>
              <w:left w:val="nil"/>
              <w:bottom w:val="nil"/>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0.0054</w:t>
            </w:r>
          </w:p>
        </w:tc>
      </w:tr>
      <w:tr w:rsidR="000136DF" w:rsidRPr="000136DF" w:rsidTr="000136DF">
        <w:trPr>
          <w:trHeight w:val="330"/>
          <w:jc w:val="center"/>
        </w:trPr>
        <w:tc>
          <w:tcPr>
            <w:tcW w:w="920" w:type="dxa"/>
            <w:vMerge/>
            <w:tcBorders>
              <w:top w:val="nil"/>
              <w:left w:val="single" w:sz="4" w:space="0" w:color="auto"/>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[ 0.5720]</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[-1.4995]</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[ 4.5597]***</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[-0.7368]</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[ 1.4108]</w:t>
            </w:r>
          </w:p>
        </w:tc>
        <w:tc>
          <w:tcPr>
            <w:tcW w:w="920" w:type="dxa"/>
            <w:vMerge/>
            <w:tcBorders>
              <w:top w:val="nil"/>
              <w:left w:val="nil"/>
              <w:bottom w:val="single" w:sz="4" w:space="0" w:color="000000"/>
              <w:right w:val="single" w:sz="4" w:space="0" w:color="auto"/>
            </w:tcBorders>
            <w:vAlign w:val="center"/>
            <w:hideMark/>
          </w:tcPr>
          <w:p w:rsidR="000136DF" w:rsidRPr="000136DF" w:rsidRDefault="000136DF" w:rsidP="000136DF">
            <w:pPr>
              <w:widowControl/>
              <w:rPr>
                <w:rFonts w:ascii="Arial" w:hAnsi="Arial" w:cs="Arial"/>
                <w:color w:val="000000"/>
                <w:kern w:val="0"/>
                <w:sz w:val="16"/>
                <w:szCs w:val="16"/>
              </w:rPr>
            </w:pP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[ 0.0727]</w:t>
            </w:r>
          </w:p>
        </w:tc>
        <w:tc>
          <w:tcPr>
            <w:tcW w:w="980" w:type="dxa"/>
            <w:tcBorders>
              <w:top w:val="nil"/>
              <w:left w:val="nil"/>
              <w:bottom w:val="single" w:sz="4" w:space="0" w:color="auto"/>
              <w:right w:val="nil"/>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[-1.4841]</w:t>
            </w:r>
          </w:p>
        </w:tc>
        <w:tc>
          <w:tcPr>
            <w:tcW w:w="980" w:type="dxa"/>
            <w:tcBorders>
              <w:top w:val="nil"/>
              <w:left w:val="single" w:sz="4" w:space="0" w:color="auto"/>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[ 4.5306]***</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[-0.7848]</w:t>
            </w:r>
          </w:p>
        </w:tc>
        <w:tc>
          <w:tcPr>
            <w:tcW w:w="980" w:type="dxa"/>
            <w:tcBorders>
              <w:top w:val="nil"/>
              <w:left w:val="nil"/>
              <w:bottom w:val="single" w:sz="4" w:space="0" w:color="auto"/>
              <w:right w:val="single" w:sz="4" w:space="0" w:color="auto"/>
            </w:tcBorders>
            <w:shd w:val="clear" w:color="auto" w:fill="auto"/>
            <w:vAlign w:val="center"/>
            <w:hideMark/>
          </w:tcPr>
          <w:p w:rsidR="000136DF" w:rsidRPr="000136DF" w:rsidRDefault="000136DF" w:rsidP="000136DF">
            <w:pPr>
              <w:widowControl/>
              <w:jc w:val="center"/>
              <w:rPr>
                <w:rFonts w:ascii="Arial" w:hAnsi="Arial" w:cs="Arial"/>
                <w:color w:val="000000"/>
                <w:kern w:val="0"/>
                <w:sz w:val="16"/>
                <w:szCs w:val="16"/>
              </w:rPr>
            </w:pPr>
            <w:r w:rsidRPr="000136DF">
              <w:rPr>
                <w:rFonts w:ascii="Arial" w:hAnsi="Arial" w:cs="Arial"/>
                <w:color w:val="000000"/>
                <w:kern w:val="0"/>
                <w:sz w:val="16"/>
                <w:szCs w:val="16"/>
              </w:rPr>
              <w:t>[ 1.4589]</w:t>
            </w:r>
          </w:p>
        </w:tc>
      </w:tr>
    </w:tbl>
    <w:p w:rsidR="00492B39" w:rsidRPr="006B40DB" w:rsidRDefault="00492B39" w:rsidP="00492B39">
      <w:pPr>
        <w:autoSpaceDE w:val="0"/>
        <w:autoSpaceDN w:val="0"/>
        <w:adjustRightInd w:val="0"/>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1</w:t>
      </w:r>
      <w:r w:rsidRPr="006B40DB">
        <w:rPr>
          <w:rFonts w:ascii="標楷體" w:eastAsia="標楷體" w:hAnsi="標楷體" w:cs="LinGothic-Medium" w:hint="eastAsia"/>
          <w:kern w:val="0"/>
          <w:sz w:val="18"/>
          <w:szCs w:val="18"/>
        </w:rPr>
        <w:t>：括號內數字為</w:t>
      </w:r>
      <w:r w:rsidRPr="006B40DB">
        <w:rPr>
          <w:rFonts w:ascii="標楷體" w:eastAsia="標楷體" w:hAnsi="標楷體" w:cs="ArialMT"/>
          <w:kern w:val="0"/>
          <w:sz w:val="18"/>
          <w:szCs w:val="18"/>
        </w:rPr>
        <w:t xml:space="preserve">T </w:t>
      </w:r>
      <w:r w:rsidRPr="006B40DB">
        <w:rPr>
          <w:rFonts w:ascii="標楷體" w:eastAsia="標楷體" w:hAnsi="標楷體" w:cs="LinGothic-Medium" w:hint="eastAsia"/>
          <w:kern w:val="0"/>
          <w:sz w:val="18"/>
          <w:szCs w:val="18"/>
        </w:rPr>
        <w:t>值，向量自我</w:t>
      </w:r>
      <w:proofErr w:type="gramStart"/>
      <w:r w:rsidRPr="006B40DB">
        <w:rPr>
          <w:rFonts w:ascii="標楷體" w:eastAsia="標楷體" w:hAnsi="標楷體" w:cs="LinGothic-Medium" w:hint="eastAsia"/>
          <w:kern w:val="0"/>
          <w:sz w:val="18"/>
          <w:szCs w:val="18"/>
        </w:rPr>
        <w:t>迴</w:t>
      </w:r>
      <w:proofErr w:type="gramEnd"/>
      <w:r w:rsidRPr="006B40DB">
        <w:rPr>
          <w:rFonts w:ascii="標楷體" w:eastAsia="標楷體" w:hAnsi="標楷體" w:cs="LinGothic-Medium" w:hint="eastAsia"/>
          <w:kern w:val="0"/>
          <w:sz w:val="18"/>
          <w:szCs w:val="18"/>
        </w:rPr>
        <w:t>歸模型</w:t>
      </w:r>
      <w:proofErr w:type="gramStart"/>
      <w:r w:rsidRPr="006B40DB">
        <w:rPr>
          <w:rFonts w:ascii="標楷體" w:eastAsia="標楷體" w:hAnsi="標楷體" w:cs="LinGothic-Medium" w:hint="eastAsia"/>
          <w:kern w:val="0"/>
          <w:sz w:val="18"/>
          <w:szCs w:val="18"/>
        </w:rPr>
        <w:t>最</w:t>
      </w:r>
      <w:proofErr w:type="gramEnd"/>
      <w:r w:rsidRPr="006B40DB">
        <w:rPr>
          <w:rFonts w:ascii="標楷體" w:eastAsia="標楷體" w:hAnsi="標楷體" w:cs="LinGothic-Medium" w:hint="eastAsia"/>
          <w:kern w:val="0"/>
          <w:sz w:val="18"/>
          <w:szCs w:val="18"/>
        </w:rPr>
        <w:t>適落後期的選取採取</w:t>
      </w:r>
      <w:r w:rsidRPr="006B40DB">
        <w:rPr>
          <w:rFonts w:ascii="標楷體" w:eastAsia="標楷體" w:hAnsi="標楷體" w:cs="ArialMT"/>
          <w:kern w:val="0"/>
          <w:sz w:val="18"/>
          <w:szCs w:val="18"/>
        </w:rPr>
        <w:t>Schwarz criterion</w:t>
      </w:r>
      <w:r w:rsidRPr="006B40DB">
        <w:rPr>
          <w:rFonts w:ascii="標楷體" w:eastAsia="標楷體" w:hAnsi="標楷體" w:cs="LinGothic-Medium" w:hint="eastAsia"/>
          <w:kern w:val="0"/>
          <w:sz w:val="18"/>
          <w:szCs w:val="18"/>
        </w:rPr>
        <w:t>。</w:t>
      </w:r>
    </w:p>
    <w:p w:rsidR="00492B39" w:rsidRPr="00515BD6" w:rsidRDefault="00492B39" w:rsidP="00515BD6">
      <w:pPr>
        <w:jc w:val="center"/>
        <w:rPr>
          <w:rFonts w:ascii="標楷體" w:eastAsia="標楷體" w:hAnsi="標楷體"/>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2</w:t>
      </w:r>
      <w:r w:rsidRPr="006B40DB">
        <w:rPr>
          <w:rFonts w:ascii="標楷體" w:eastAsia="標楷體" w:hAnsi="標楷體" w:cs="LinGothic-Medium" w:hint="eastAsia"/>
          <w:kern w:val="0"/>
          <w:sz w:val="18"/>
          <w:szCs w:val="18"/>
        </w:rPr>
        <w:t>：</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5%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10% </w:t>
      </w:r>
      <w:r w:rsidRPr="006B40DB">
        <w:rPr>
          <w:rFonts w:ascii="標楷體" w:eastAsia="標楷體" w:hAnsi="標楷體" w:cs="LinGothic-Medium" w:hint="eastAsia"/>
          <w:kern w:val="0"/>
          <w:sz w:val="18"/>
          <w:szCs w:val="18"/>
        </w:rPr>
        <w:t>的顯著水準。</w:t>
      </w:r>
    </w:p>
    <w:p w:rsidR="00492B39" w:rsidRPr="006B40DB" w:rsidRDefault="00492B39" w:rsidP="00492B39">
      <w:r>
        <w:rPr>
          <w:rFonts w:ascii="標楷體" w:eastAsia="標楷體" w:hAnsi="標楷體" w:hint="eastAsia"/>
        </w:rPr>
        <w:t xml:space="preserve">    </w:t>
      </w:r>
    </w:p>
    <w:p w:rsidR="00492B39" w:rsidRPr="00FE6B04" w:rsidRDefault="00960CB5" w:rsidP="00492B39">
      <w:pPr>
        <w:pStyle w:val="a4"/>
        <w:ind w:leftChars="0" w:left="284"/>
        <w:rPr>
          <w:rFonts w:eastAsia="標楷體"/>
          <w:b/>
        </w:rPr>
      </w:pPr>
      <w:r>
        <w:rPr>
          <w:rFonts w:eastAsia="標楷體" w:hint="eastAsia"/>
          <w:b/>
        </w:rPr>
        <w:t>3</w:t>
      </w:r>
      <w:r w:rsidR="00492B39" w:rsidRPr="00FE6B04">
        <w:rPr>
          <w:rFonts w:eastAsia="標楷體"/>
          <w:b/>
        </w:rPr>
        <w:t>.2.3</w:t>
      </w:r>
      <w:r w:rsidR="00492B39" w:rsidRPr="00FE6B04">
        <w:rPr>
          <w:rFonts w:eastAsia="標楷體"/>
          <w:b/>
        </w:rPr>
        <w:t>變異數分解（</w:t>
      </w:r>
      <w:r w:rsidR="00492B39" w:rsidRPr="00FE6B04">
        <w:rPr>
          <w:rFonts w:eastAsia="標楷體"/>
          <w:b/>
        </w:rPr>
        <w:t>Variance Decomposition</w:t>
      </w:r>
      <w:r w:rsidR="00492B39" w:rsidRPr="00FE6B04">
        <w:rPr>
          <w:rFonts w:eastAsia="標楷體"/>
          <w:b/>
        </w:rPr>
        <w:t>）</w:t>
      </w:r>
    </w:p>
    <w:p w:rsidR="00515BD6" w:rsidRDefault="00492B39" w:rsidP="00515BD6">
      <w:pPr>
        <w:rPr>
          <w:rFonts w:eastAsia="標楷體"/>
        </w:rPr>
      </w:pPr>
      <w:r w:rsidRPr="00FE6B04">
        <w:rPr>
          <w:rFonts w:eastAsia="標楷體"/>
        </w:rPr>
        <w:t xml:space="preserve">    </w:t>
      </w:r>
      <w:r w:rsidRPr="00FE6B04">
        <w:rPr>
          <w:rFonts w:eastAsia="標楷體"/>
        </w:rPr>
        <w:t>本文列出第</w:t>
      </w:r>
      <w:r w:rsidRPr="00FE6B04">
        <w:rPr>
          <w:rFonts w:eastAsia="標楷體"/>
        </w:rPr>
        <w:t>1</w:t>
      </w:r>
      <w:r w:rsidRPr="00FE6B04">
        <w:rPr>
          <w:rFonts w:eastAsia="標楷體"/>
        </w:rPr>
        <w:t>期至第</w:t>
      </w:r>
      <w:r w:rsidRPr="00FE6B04">
        <w:rPr>
          <w:rFonts w:eastAsia="標楷體"/>
        </w:rPr>
        <w:t>10</w:t>
      </w:r>
      <w:r w:rsidRPr="00FE6B04">
        <w:rPr>
          <w:rFonts w:eastAsia="標楷體"/>
        </w:rPr>
        <w:t>期之貨幣乘數變異數分析結果，並</w:t>
      </w:r>
      <w:proofErr w:type="gramStart"/>
      <w:r w:rsidRPr="00FE6B04">
        <w:rPr>
          <w:rFonts w:eastAsia="標楷體"/>
        </w:rPr>
        <w:t>整理於表</w:t>
      </w:r>
      <w:proofErr w:type="gramEnd"/>
      <w:r w:rsidRPr="00FE6B04">
        <w:rPr>
          <w:rFonts w:eastAsia="標楷體"/>
        </w:rPr>
        <w:t>6</w:t>
      </w:r>
      <w:r w:rsidRPr="00FE6B04">
        <w:rPr>
          <w:rFonts w:eastAsia="標楷體"/>
        </w:rPr>
        <w:t>；在</w:t>
      </w:r>
      <w:r w:rsidRPr="00FE6B04">
        <w:rPr>
          <w:rFonts w:eastAsia="標楷體"/>
        </w:rPr>
        <w:t>M1B</w:t>
      </w:r>
      <w:r w:rsidRPr="00FE6B04">
        <w:rPr>
          <w:rFonts w:eastAsia="標楷體"/>
        </w:rPr>
        <w:t>貨幣乘數之變異數分解部分，可由本身</w:t>
      </w:r>
      <w:proofErr w:type="gramStart"/>
      <w:r w:rsidRPr="00FE6B04">
        <w:rPr>
          <w:rFonts w:eastAsia="標楷體"/>
        </w:rPr>
        <w:t>解釋均達</w:t>
      </w:r>
      <w:proofErr w:type="gramEnd"/>
      <w:r w:rsidRPr="00FE6B04">
        <w:rPr>
          <w:rFonts w:eastAsia="標楷體"/>
        </w:rPr>
        <w:t>97.72</w:t>
      </w:r>
      <w:r w:rsidRPr="00FE6B04">
        <w:rPr>
          <w:rFonts w:eastAsia="標楷體"/>
        </w:rPr>
        <w:t>％以上，其他變數依比例排序分別為利率、臺灣股價指數、消費者物價指數、匯率；利率之解釋能力約為</w:t>
      </w:r>
      <w:r w:rsidRPr="00FE6B04">
        <w:rPr>
          <w:rFonts w:eastAsia="標楷體"/>
        </w:rPr>
        <w:t>1.3</w:t>
      </w:r>
      <w:r w:rsidRPr="00FE6B04">
        <w:rPr>
          <w:rFonts w:eastAsia="標楷體"/>
        </w:rPr>
        <w:t>％，臺灣股價指數之解釋能力約為</w:t>
      </w:r>
      <w:r w:rsidRPr="00FE6B04">
        <w:rPr>
          <w:rFonts w:eastAsia="標楷體"/>
        </w:rPr>
        <w:t>0.7</w:t>
      </w:r>
      <w:r w:rsidRPr="00FE6B04">
        <w:rPr>
          <w:rFonts w:eastAsia="標楷體"/>
        </w:rPr>
        <w:t>％，而消費者物價指數、匯率之解釋能力皆低於</w:t>
      </w:r>
      <w:r w:rsidRPr="00FE6B04">
        <w:rPr>
          <w:rFonts w:eastAsia="標楷體"/>
        </w:rPr>
        <w:t>0.5</w:t>
      </w:r>
      <w:r w:rsidRPr="00FE6B04">
        <w:rPr>
          <w:rFonts w:eastAsia="標楷體"/>
        </w:rPr>
        <w:t>％，因此，利率是相對上可以解釋</w:t>
      </w:r>
      <w:r w:rsidRPr="00FE6B04">
        <w:rPr>
          <w:rFonts w:eastAsia="標楷體"/>
        </w:rPr>
        <w:t>M1B</w:t>
      </w:r>
      <w:r w:rsidRPr="00FE6B04">
        <w:rPr>
          <w:rFonts w:eastAsia="標楷體"/>
        </w:rPr>
        <w:t>貨幣乘數的變數。</w:t>
      </w:r>
    </w:p>
    <w:p w:rsidR="00515BD6" w:rsidRPr="00515BD6" w:rsidRDefault="00515BD6" w:rsidP="00492B39">
      <w:pPr>
        <w:rPr>
          <w:rFonts w:eastAsia="標楷體"/>
        </w:rPr>
      </w:pPr>
      <w:r>
        <w:rPr>
          <w:rFonts w:eastAsia="標楷體" w:hint="eastAsia"/>
        </w:rPr>
        <w:t xml:space="preserve">    </w:t>
      </w:r>
      <w:r w:rsidRPr="00FE6B04">
        <w:rPr>
          <w:rFonts w:eastAsia="標楷體"/>
        </w:rPr>
        <w:t>在</w:t>
      </w:r>
      <w:r w:rsidRPr="00FE6B04">
        <w:rPr>
          <w:rFonts w:eastAsia="標楷體"/>
        </w:rPr>
        <w:t>M2</w:t>
      </w:r>
      <w:r w:rsidRPr="00FE6B04">
        <w:rPr>
          <w:rFonts w:eastAsia="標楷體"/>
        </w:rPr>
        <w:t>貨幣乘數之變異數分解部分，可由本身</w:t>
      </w:r>
      <w:proofErr w:type="gramStart"/>
      <w:r w:rsidRPr="00FE6B04">
        <w:rPr>
          <w:rFonts w:eastAsia="標楷體"/>
        </w:rPr>
        <w:t>解釋均達</w:t>
      </w:r>
      <w:proofErr w:type="gramEnd"/>
      <w:r w:rsidRPr="00FE6B04">
        <w:rPr>
          <w:rFonts w:eastAsia="標楷體"/>
        </w:rPr>
        <w:t>98.45</w:t>
      </w:r>
      <w:r w:rsidRPr="00FE6B04">
        <w:rPr>
          <w:rFonts w:eastAsia="標楷體"/>
        </w:rPr>
        <w:t>％以上，其他變數依比例排序分別為消費者物價指數、匯率、臺灣股價指數、利率；各變數之</w:t>
      </w:r>
      <w:proofErr w:type="gramStart"/>
      <w:r w:rsidRPr="00FE6B04">
        <w:rPr>
          <w:rFonts w:eastAsia="標楷體"/>
        </w:rPr>
        <w:t>解釋力皆由</w:t>
      </w:r>
      <w:proofErr w:type="gramEnd"/>
      <w:r w:rsidRPr="00FE6B04">
        <w:rPr>
          <w:rFonts w:eastAsia="標楷體"/>
        </w:rPr>
        <w:t>第</w:t>
      </w:r>
      <w:r w:rsidRPr="00FE6B04">
        <w:rPr>
          <w:rFonts w:eastAsia="標楷體"/>
        </w:rPr>
        <w:t>1</w:t>
      </w:r>
      <w:r w:rsidRPr="00FE6B04">
        <w:rPr>
          <w:rFonts w:eastAsia="標楷體"/>
        </w:rPr>
        <w:t>期後逐漸遞增，其中消費者物價指數之解釋能力約</w:t>
      </w:r>
      <w:r w:rsidRPr="00FE6B04">
        <w:rPr>
          <w:rFonts w:eastAsia="標楷體"/>
        </w:rPr>
        <w:t>1.07</w:t>
      </w:r>
      <w:r w:rsidRPr="00FE6B04">
        <w:rPr>
          <w:rFonts w:eastAsia="標楷體"/>
        </w:rPr>
        <w:t>％，其他變數之解釋能力相對較低，由此推論消費者物價指數是相對上可以解釋</w:t>
      </w:r>
      <w:r w:rsidRPr="00FE6B04">
        <w:rPr>
          <w:rFonts w:eastAsia="標楷體"/>
        </w:rPr>
        <w:t>M2</w:t>
      </w:r>
      <w:r w:rsidRPr="00FE6B04">
        <w:rPr>
          <w:rFonts w:eastAsia="標楷體"/>
        </w:rPr>
        <w:t>貨幣乘數的變數。</w:t>
      </w:r>
    </w:p>
    <w:p w:rsidR="00492B39" w:rsidRPr="00FE6B04" w:rsidRDefault="00492B39" w:rsidP="00492B39">
      <w:pPr>
        <w:rPr>
          <w:rFonts w:eastAsia="標楷體"/>
        </w:rPr>
      </w:pPr>
    </w:p>
    <w:p w:rsidR="00492B39" w:rsidRDefault="00492B39" w:rsidP="00492B39">
      <w:pPr>
        <w:jc w:val="center"/>
        <w:rPr>
          <w:rFonts w:eastAsia="標楷體"/>
        </w:rPr>
      </w:pPr>
      <w:r w:rsidRPr="00FE6B04">
        <w:rPr>
          <w:rFonts w:eastAsia="標楷體"/>
        </w:rPr>
        <w:t>表</w:t>
      </w:r>
      <w:r w:rsidRPr="00FE6B04">
        <w:rPr>
          <w:rFonts w:eastAsia="標楷體"/>
        </w:rPr>
        <w:t>6.</w:t>
      </w:r>
      <w:r w:rsidR="00382040" w:rsidRPr="00382040">
        <w:rPr>
          <w:rFonts w:eastAsia="標楷體" w:hint="eastAsia"/>
        </w:rPr>
        <w:t xml:space="preserve"> </w:t>
      </w:r>
      <w:r w:rsidR="00382040">
        <w:rPr>
          <w:rFonts w:eastAsia="標楷體" w:hint="eastAsia"/>
        </w:rPr>
        <w:t>台灣</w:t>
      </w:r>
      <w:r w:rsidRPr="00FE6B04">
        <w:rPr>
          <w:rFonts w:eastAsia="標楷體"/>
        </w:rPr>
        <w:t>貨幣乘數變異數分解</w:t>
      </w:r>
      <w:proofErr w:type="gramStart"/>
      <w:r w:rsidRPr="00FE6B04">
        <w:rPr>
          <w:rFonts w:eastAsia="標楷體"/>
        </w:rPr>
        <w:t>（</w:t>
      </w:r>
      <w:proofErr w:type="gramEnd"/>
      <w:r w:rsidRPr="00FE6B04">
        <w:rPr>
          <w:rFonts w:eastAsia="標楷體"/>
        </w:rPr>
        <w:t>單位：％</w:t>
      </w:r>
      <w:proofErr w:type="gramStart"/>
      <w:r w:rsidRPr="00FE6B04">
        <w:rPr>
          <w:rFonts w:eastAsia="標楷體"/>
        </w:rPr>
        <w:t>）</w:t>
      </w:r>
      <w:proofErr w:type="gramEnd"/>
    </w:p>
    <w:tbl>
      <w:tblPr>
        <w:tblW w:w="11762" w:type="dxa"/>
        <w:jc w:val="center"/>
        <w:tblInd w:w="17" w:type="dxa"/>
        <w:tblCellMar>
          <w:left w:w="28" w:type="dxa"/>
          <w:right w:w="28" w:type="dxa"/>
        </w:tblCellMar>
        <w:tblLook w:val="04A0"/>
      </w:tblPr>
      <w:tblGrid>
        <w:gridCol w:w="1115"/>
        <w:gridCol w:w="800"/>
        <w:gridCol w:w="800"/>
        <w:gridCol w:w="800"/>
        <w:gridCol w:w="800"/>
        <w:gridCol w:w="800"/>
        <w:gridCol w:w="800"/>
        <w:gridCol w:w="1115"/>
        <w:gridCol w:w="800"/>
        <w:gridCol w:w="800"/>
        <w:gridCol w:w="800"/>
        <w:gridCol w:w="800"/>
        <w:gridCol w:w="800"/>
        <w:gridCol w:w="800"/>
      </w:tblGrid>
      <w:tr w:rsidR="00910828" w:rsidRPr="00910828" w:rsidTr="00910828">
        <w:trPr>
          <w:trHeight w:val="379"/>
          <w:jc w:val="center"/>
        </w:trPr>
        <w:tc>
          <w:tcPr>
            <w:tcW w:w="1081" w:type="dxa"/>
            <w:vMerge w:val="restart"/>
            <w:tcBorders>
              <w:top w:val="single" w:sz="4" w:space="0" w:color="auto"/>
              <w:left w:val="single" w:sz="4" w:space="0" w:color="auto"/>
              <w:bottom w:val="single" w:sz="4" w:space="0" w:color="auto"/>
              <w:right w:val="single" w:sz="4" w:space="0" w:color="auto"/>
            </w:tcBorders>
            <w:shd w:val="clear" w:color="000000" w:fill="4BACC6"/>
            <w:vAlign w:val="center"/>
            <w:hideMark/>
          </w:tcPr>
          <w:p w:rsidR="00910828" w:rsidRPr="00910828" w:rsidRDefault="00910828" w:rsidP="00910828">
            <w:pPr>
              <w:widowControl/>
              <w:jc w:val="center"/>
              <w:rPr>
                <w:rFonts w:ascii="Arial" w:hAnsi="Arial" w:cs="Arial"/>
                <w:color w:val="FFFFFF"/>
                <w:kern w:val="0"/>
                <w:sz w:val="16"/>
                <w:szCs w:val="16"/>
              </w:rPr>
            </w:pPr>
            <w:r w:rsidRPr="00910828">
              <w:rPr>
                <w:rFonts w:ascii="Arial" w:hAnsi="Arial" w:cs="Arial"/>
                <w:color w:val="FFFFFF"/>
                <w:kern w:val="0"/>
                <w:sz w:val="16"/>
                <w:szCs w:val="16"/>
              </w:rPr>
              <w:t>Variance Decomposition of DMM1B</w:t>
            </w:r>
          </w:p>
        </w:tc>
        <w:tc>
          <w:tcPr>
            <w:tcW w:w="800" w:type="dxa"/>
            <w:vMerge w:val="restart"/>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DMM1B</w:t>
            </w:r>
          </w:p>
        </w:tc>
        <w:tc>
          <w:tcPr>
            <w:tcW w:w="800" w:type="dxa"/>
            <w:vMerge w:val="restart"/>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DSMI</w:t>
            </w:r>
          </w:p>
        </w:tc>
        <w:tc>
          <w:tcPr>
            <w:tcW w:w="1081" w:type="dxa"/>
            <w:vMerge w:val="restart"/>
            <w:tcBorders>
              <w:top w:val="single" w:sz="4" w:space="0" w:color="auto"/>
              <w:left w:val="single" w:sz="4" w:space="0" w:color="auto"/>
              <w:bottom w:val="single" w:sz="4" w:space="0" w:color="auto"/>
              <w:right w:val="single" w:sz="4" w:space="0" w:color="auto"/>
            </w:tcBorders>
            <w:shd w:val="clear" w:color="000000" w:fill="4BACC6"/>
            <w:vAlign w:val="center"/>
            <w:hideMark/>
          </w:tcPr>
          <w:p w:rsidR="00910828" w:rsidRPr="00910828" w:rsidRDefault="00910828" w:rsidP="00910828">
            <w:pPr>
              <w:widowControl/>
              <w:jc w:val="center"/>
              <w:rPr>
                <w:rFonts w:ascii="Arial" w:hAnsi="Arial" w:cs="Arial"/>
                <w:color w:val="FFFFFF"/>
                <w:kern w:val="0"/>
                <w:sz w:val="16"/>
                <w:szCs w:val="16"/>
              </w:rPr>
            </w:pPr>
            <w:r w:rsidRPr="00910828">
              <w:rPr>
                <w:rFonts w:ascii="Arial" w:hAnsi="Arial" w:cs="Arial"/>
                <w:color w:val="FFFFFF"/>
                <w:kern w:val="0"/>
                <w:sz w:val="16"/>
                <w:szCs w:val="16"/>
              </w:rPr>
              <w:t xml:space="preserve"> Variance Decomposition of 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DSMI</w:t>
            </w:r>
          </w:p>
        </w:tc>
      </w:tr>
      <w:tr w:rsidR="00910828" w:rsidRPr="00910828" w:rsidTr="00910828">
        <w:trPr>
          <w:trHeight w:val="379"/>
          <w:jc w:val="center"/>
        </w:trPr>
        <w:tc>
          <w:tcPr>
            <w:tcW w:w="1081"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910828" w:rsidRPr="00910828" w:rsidRDefault="00910828" w:rsidP="00910828">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910828" w:rsidRPr="00910828" w:rsidRDefault="00910828" w:rsidP="00910828">
            <w:pPr>
              <w:widowControl/>
              <w:rPr>
                <w:rFonts w:ascii="Arial Unicode MS" w:eastAsia="Arial Unicode MS" w:hAnsi="Arial Unicode MS" w:cs="Arial Unicode MS"/>
                <w:color w:val="000000"/>
                <w:kern w:val="0"/>
                <w:sz w:val="16"/>
                <w:szCs w:val="16"/>
              </w:rPr>
            </w:pP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0.0440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0.0961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0</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0.0463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97.7669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1.2928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0.1991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0.0051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0.7361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98.7257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0.0612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0.8483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0.1997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0.1651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97.7435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1.2872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0.2306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0.7332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0.1084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98.5061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0.1021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1.0320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0.1949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0.1649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98.4638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0.1040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1.0615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0.1705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lastRenderedPageBreak/>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97.7283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98.4558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1.0682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0.2001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0.1705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98.4543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1.0693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0.1707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98.4540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0.1056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1.0695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0.1707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98.4539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0.1056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1.0695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0.1707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98.4539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0.1056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1.0695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0.1707 </w:t>
            </w:r>
          </w:p>
        </w:tc>
      </w:tr>
      <w:tr w:rsidR="00910828" w:rsidRPr="00910828" w:rsidTr="00910828">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0.0465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97.7282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1.2967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0.2327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0.0055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0.7368 </w:t>
            </w:r>
          </w:p>
        </w:tc>
        <w:tc>
          <w:tcPr>
            <w:tcW w:w="1081"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98.4539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0.1056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1.0695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910828" w:rsidRDefault="00910828" w:rsidP="00910828">
            <w:pPr>
              <w:widowControl/>
              <w:jc w:val="center"/>
              <w:rPr>
                <w:rFonts w:ascii="Arial Unicode MS" w:eastAsia="Arial Unicode MS" w:hAnsi="Arial Unicode MS" w:cs="Arial Unicode MS"/>
                <w:color w:val="000000"/>
                <w:kern w:val="0"/>
                <w:sz w:val="16"/>
                <w:szCs w:val="16"/>
              </w:rPr>
            </w:pPr>
            <w:r w:rsidRPr="00910828">
              <w:rPr>
                <w:rFonts w:ascii="Arial Unicode MS" w:eastAsia="Arial Unicode MS" w:hAnsi="Arial Unicode MS" w:cs="Arial Unicode MS" w:hint="eastAsia"/>
                <w:color w:val="000000"/>
                <w:kern w:val="0"/>
                <w:sz w:val="16"/>
                <w:szCs w:val="16"/>
              </w:rPr>
              <w:t xml:space="preserve">0.2002 </w:t>
            </w:r>
          </w:p>
        </w:tc>
        <w:tc>
          <w:tcPr>
            <w:tcW w:w="800" w:type="dxa"/>
            <w:tcBorders>
              <w:top w:val="nil"/>
              <w:left w:val="nil"/>
              <w:bottom w:val="single" w:sz="4" w:space="0" w:color="auto"/>
              <w:right w:val="single" w:sz="4" w:space="0" w:color="auto"/>
            </w:tcBorders>
            <w:shd w:val="clear" w:color="auto" w:fill="auto"/>
            <w:noWrap/>
            <w:vAlign w:val="center"/>
            <w:hideMark/>
          </w:tcPr>
          <w:p w:rsidR="00910828" w:rsidRPr="001D24D2" w:rsidRDefault="00910828" w:rsidP="001D24D2">
            <w:pPr>
              <w:pStyle w:val="a4"/>
              <w:widowControl/>
              <w:numPr>
                <w:ilvl w:val="1"/>
                <w:numId w:val="5"/>
              </w:numPr>
              <w:ind w:leftChars="0"/>
              <w:jc w:val="center"/>
              <w:rPr>
                <w:rFonts w:ascii="Arial Unicode MS" w:eastAsia="Arial Unicode MS" w:hAnsi="Arial Unicode MS" w:cs="Arial Unicode MS"/>
                <w:color w:val="000000"/>
                <w:kern w:val="0"/>
                <w:sz w:val="16"/>
                <w:szCs w:val="16"/>
              </w:rPr>
            </w:pPr>
          </w:p>
        </w:tc>
      </w:tr>
    </w:tbl>
    <w:p w:rsidR="00492B39" w:rsidRDefault="00492B39" w:rsidP="00492B39">
      <w:pPr>
        <w:jc w:val="center"/>
        <w:rPr>
          <w:rFonts w:ascii="標楷體" w:eastAsia="標楷體" w:hAnsi="標楷體" w:cs="Arial"/>
        </w:rPr>
      </w:pPr>
    </w:p>
    <w:p w:rsidR="00492B39" w:rsidRPr="00FE6B04" w:rsidRDefault="001D24D2" w:rsidP="001D24D2">
      <w:pPr>
        <w:rPr>
          <w:rFonts w:eastAsia="標楷體"/>
        </w:rPr>
      </w:pPr>
      <w:r>
        <w:rPr>
          <w:rFonts w:eastAsia="標楷體" w:hint="eastAsia"/>
        </w:rPr>
        <w:t>3.3</w:t>
      </w:r>
      <w:r w:rsidR="00492B39" w:rsidRPr="00FE6B04">
        <w:rPr>
          <w:rFonts w:eastAsia="標楷體"/>
        </w:rPr>
        <w:t>香港實證結果分析</w:t>
      </w:r>
    </w:p>
    <w:p w:rsidR="00492B39" w:rsidRPr="00FE6B04" w:rsidRDefault="001D24D2" w:rsidP="00492B39">
      <w:pPr>
        <w:rPr>
          <w:rFonts w:eastAsia="標楷體"/>
          <w:b/>
        </w:rPr>
      </w:pPr>
      <w:r>
        <w:rPr>
          <w:rFonts w:eastAsia="標楷體"/>
          <w:b/>
        </w:rPr>
        <w:t xml:space="preserve">  </w:t>
      </w:r>
      <w:r>
        <w:rPr>
          <w:rFonts w:eastAsia="標楷體" w:hint="eastAsia"/>
          <w:b/>
        </w:rPr>
        <w:t>3</w:t>
      </w:r>
      <w:r w:rsidR="00492B39" w:rsidRPr="00FE6B04">
        <w:rPr>
          <w:rFonts w:eastAsia="標楷體"/>
          <w:b/>
        </w:rPr>
        <w:t>.3.1</w:t>
      </w:r>
      <w:r w:rsidR="00492B39" w:rsidRPr="00FE6B04">
        <w:rPr>
          <w:rFonts w:eastAsia="標楷體"/>
          <w:b/>
        </w:rPr>
        <w:t>單根檢定</w:t>
      </w:r>
    </w:p>
    <w:p w:rsidR="00492B39" w:rsidRPr="00FE6B04" w:rsidRDefault="00492B39" w:rsidP="00492B39">
      <w:pPr>
        <w:rPr>
          <w:rFonts w:eastAsia="標楷體"/>
        </w:rPr>
      </w:pPr>
      <w:r w:rsidRPr="00FE6B04">
        <w:rPr>
          <w:rFonts w:eastAsia="標楷體"/>
        </w:rPr>
        <w:t xml:space="preserve">    </w:t>
      </w:r>
      <w:r w:rsidRPr="00FE6B04">
        <w:rPr>
          <w:rFonts w:eastAsia="標楷體"/>
        </w:rPr>
        <w:t>香港變數</w:t>
      </w:r>
      <w:proofErr w:type="gramStart"/>
      <w:r w:rsidRPr="00FE6B04">
        <w:rPr>
          <w:rFonts w:eastAsia="標楷體"/>
        </w:rPr>
        <w:t>之單根檢定</w:t>
      </w:r>
      <w:proofErr w:type="gramEnd"/>
      <w:r w:rsidRPr="00FE6B04">
        <w:rPr>
          <w:rFonts w:eastAsia="標楷體"/>
        </w:rPr>
        <w:t>結果</w:t>
      </w:r>
      <w:proofErr w:type="gramStart"/>
      <w:r w:rsidRPr="00FE6B04">
        <w:rPr>
          <w:rFonts w:eastAsia="標楷體"/>
        </w:rPr>
        <w:t>整理於表</w:t>
      </w:r>
      <w:proofErr w:type="gramEnd"/>
      <w:r w:rsidR="0063556F">
        <w:rPr>
          <w:rFonts w:eastAsia="標楷體" w:hint="eastAsia"/>
        </w:rPr>
        <w:t>7</w:t>
      </w:r>
      <w:r w:rsidRPr="00FE6B04">
        <w:rPr>
          <w:rFonts w:eastAsia="標楷體"/>
        </w:rPr>
        <w:t>，結果顯示：僅有匯率（</w:t>
      </w:r>
      <w:r w:rsidRPr="00FE6B04">
        <w:rPr>
          <w:rFonts w:eastAsia="標楷體"/>
        </w:rPr>
        <w:t>ER</w:t>
      </w:r>
      <w:r w:rsidRPr="00FE6B04">
        <w:rPr>
          <w:rFonts w:eastAsia="標楷體"/>
        </w:rPr>
        <w:t>）在「</w:t>
      </w:r>
      <w:proofErr w:type="gramStart"/>
      <w:r w:rsidRPr="00FE6B04">
        <w:rPr>
          <w:rFonts w:eastAsia="標楷體"/>
        </w:rPr>
        <w:t>只有截距項</w:t>
      </w:r>
      <w:proofErr w:type="gramEnd"/>
      <w:r w:rsidRPr="00FE6B04">
        <w:rPr>
          <w:rFonts w:eastAsia="標楷體"/>
        </w:rPr>
        <w:t>」及「含有</w:t>
      </w:r>
      <w:proofErr w:type="gramStart"/>
      <w:r w:rsidRPr="00FE6B04">
        <w:rPr>
          <w:rFonts w:eastAsia="標楷體"/>
        </w:rPr>
        <w:t>截距項</w:t>
      </w:r>
      <w:proofErr w:type="gramEnd"/>
      <w:r w:rsidRPr="00FE6B04">
        <w:rPr>
          <w:rFonts w:eastAsia="標楷體"/>
        </w:rPr>
        <w:t>與趨勢項」下的水準值拒絕虛無假設，故各變數須透過差分而</w:t>
      </w:r>
      <w:proofErr w:type="gramStart"/>
      <w:r w:rsidRPr="00FE6B04">
        <w:rPr>
          <w:rFonts w:eastAsia="標楷體"/>
        </w:rPr>
        <w:t>為定態</w:t>
      </w:r>
      <w:proofErr w:type="gramEnd"/>
      <w:r w:rsidRPr="00FE6B04">
        <w:rPr>
          <w:rFonts w:eastAsia="標楷體"/>
        </w:rPr>
        <w:t>；在一</w:t>
      </w:r>
      <w:proofErr w:type="gramStart"/>
      <w:r w:rsidRPr="00FE6B04">
        <w:rPr>
          <w:rFonts w:eastAsia="標楷體"/>
        </w:rPr>
        <w:t>階差分</w:t>
      </w:r>
      <w:proofErr w:type="gramEnd"/>
      <w:r w:rsidRPr="00FE6B04">
        <w:rPr>
          <w:rFonts w:eastAsia="標楷體"/>
        </w:rPr>
        <w:t>後的資料在「</w:t>
      </w:r>
      <w:proofErr w:type="gramStart"/>
      <w:r w:rsidRPr="00FE6B04">
        <w:rPr>
          <w:rFonts w:eastAsia="標楷體"/>
        </w:rPr>
        <w:t>只有截距項</w:t>
      </w:r>
      <w:proofErr w:type="gramEnd"/>
      <w:r w:rsidRPr="00FE6B04">
        <w:rPr>
          <w:rFonts w:eastAsia="標楷體"/>
        </w:rPr>
        <w:t>」及「含有</w:t>
      </w:r>
      <w:proofErr w:type="gramStart"/>
      <w:r w:rsidRPr="00FE6B04">
        <w:rPr>
          <w:rFonts w:eastAsia="標楷體"/>
        </w:rPr>
        <w:t>截距項</w:t>
      </w:r>
      <w:proofErr w:type="gramEnd"/>
      <w:r w:rsidRPr="00FE6B04">
        <w:rPr>
          <w:rFonts w:eastAsia="標楷體"/>
        </w:rPr>
        <w:t>與趨勢項」結果均拒絕虛無假設，</w:t>
      </w:r>
      <w:proofErr w:type="gramStart"/>
      <w:r w:rsidRPr="00FE6B04">
        <w:rPr>
          <w:rFonts w:eastAsia="標楷體"/>
        </w:rPr>
        <w:t>為定態數列</w:t>
      </w:r>
      <w:proofErr w:type="gramEnd"/>
      <w:r w:rsidRPr="00FE6B04">
        <w:rPr>
          <w:rFonts w:eastAsia="標楷體"/>
        </w:rPr>
        <w:t>。</w:t>
      </w:r>
    </w:p>
    <w:p w:rsidR="00492B39" w:rsidRPr="00650222" w:rsidRDefault="00492B39" w:rsidP="00492B39">
      <w:pPr>
        <w:rPr>
          <w:rFonts w:eastAsia="標楷體"/>
        </w:rPr>
      </w:pPr>
    </w:p>
    <w:p w:rsidR="00492B39" w:rsidRPr="005F6443" w:rsidRDefault="00492B39" w:rsidP="00492B39">
      <w:pPr>
        <w:jc w:val="center"/>
        <w:rPr>
          <w:rFonts w:eastAsia="標楷體"/>
        </w:rPr>
      </w:pPr>
      <w:r w:rsidRPr="00D418DE">
        <w:rPr>
          <w:rFonts w:ascii="標楷體" w:eastAsia="標楷體" w:hAnsi="標楷體"/>
        </w:rPr>
        <w:t>表</w:t>
      </w:r>
      <w:r w:rsidR="0063556F">
        <w:rPr>
          <w:rFonts w:ascii="標楷體" w:eastAsia="標楷體" w:hAnsi="標楷體" w:hint="eastAsia"/>
        </w:rPr>
        <w:t>7</w:t>
      </w:r>
      <w:r>
        <w:rPr>
          <w:rFonts w:ascii="標楷體" w:eastAsia="標楷體" w:hAnsi="標楷體" w:hint="eastAsia"/>
        </w:rPr>
        <w:t>.</w:t>
      </w:r>
      <w:r>
        <w:rPr>
          <w:rFonts w:eastAsia="標楷體" w:hAnsi="標楷體" w:hint="eastAsia"/>
        </w:rPr>
        <w:t>香港變數</w:t>
      </w:r>
      <w:r w:rsidRPr="0090750E">
        <w:rPr>
          <w:rFonts w:eastAsia="標楷體"/>
        </w:rPr>
        <w:t>ADF</w:t>
      </w:r>
      <w:r w:rsidRPr="0090750E">
        <w:rPr>
          <w:rFonts w:eastAsia="標楷體" w:hAnsi="標楷體"/>
        </w:rPr>
        <w:t>單根檢定結果</w:t>
      </w:r>
    </w:p>
    <w:tbl>
      <w:tblPr>
        <w:tblW w:w="7560" w:type="dxa"/>
        <w:jc w:val="center"/>
        <w:tblInd w:w="16" w:type="dxa"/>
        <w:tblCellMar>
          <w:left w:w="28" w:type="dxa"/>
          <w:right w:w="28" w:type="dxa"/>
        </w:tblCellMar>
        <w:tblLook w:val="04A0"/>
      </w:tblPr>
      <w:tblGrid>
        <w:gridCol w:w="1053"/>
        <w:gridCol w:w="2027"/>
        <w:gridCol w:w="2240"/>
        <w:gridCol w:w="2240"/>
      </w:tblGrid>
      <w:tr w:rsidR="00492B39" w:rsidRPr="005F6443" w:rsidTr="00D40B68">
        <w:trPr>
          <w:trHeight w:val="330"/>
          <w:jc w:val="center"/>
        </w:trPr>
        <w:tc>
          <w:tcPr>
            <w:tcW w:w="30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變數</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r>
      <w:tr w:rsidR="00492B39" w:rsidRPr="005F6443" w:rsidTr="00D40B68">
        <w:trPr>
          <w:trHeight w:val="330"/>
          <w:jc w:val="center"/>
        </w:trPr>
        <w:tc>
          <w:tcPr>
            <w:tcW w:w="3080" w:type="dxa"/>
            <w:gridSpan w:val="2"/>
            <w:vMerge/>
            <w:tcBorders>
              <w:top w:val="single" w:sz="4" w:space="0" w:color="auto"/>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標楷體" w:eastAsia="標楷體" w:hAnsi="標楷體" w:cs="新細明體"/>
                <w:b/>
                <w:bCs/>
                <w:color w:val="000000"/>
                <w:kern w:val="0"/>
              </w:rPr>
            </w:pP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只有截距項</w:t>
            </w:r>
            <w:proofErr w:type="gramEnd"/>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含截距項</w:t>
            </w:r>
            <w:proofErr w:type="gramEnd"/>
            <w:r w:rsidRPr="005F6443">
              <w:rPr>
                <w:rFonts w:ascii="標楷體" w:eastAsia="標楷體" w:hAnsi="標楷體" w:cs="新細明體" w:hint="eastAsia"/>
                <w:b/>
                <w:bCs/>
                <w:color w:val="000000"/>
                <w:kern w:val="0"/>
              </w:rPr>
              <w:t>與趨勢項</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MM1</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-1.6575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-1.9784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-13.5022</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-13.4840</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MM2</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-0.8500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-1.3818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-9.1353</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-9.1079</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-1.0378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-1.6120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-4.9400</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-4.9454</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CPI</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1.5643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-1.8510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-11.6637</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-12.1056</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ER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-2.8481</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-4.4809</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tcBorders>
              <w:top w:val="nil"/>
              <w:left w:val="single" w:sz="4" w:space="0" w:color="auto"/>
              <w:bottom w:val="single" w:sz="4" w:space="0" w:color="000000"/>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-9.9616</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-9.9270</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SP</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-1.8695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-2.7849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-8.7152</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-8.6902</w:t>
            </w:r>
            <w:r w:rsidRPr="00347711">
              <w:rPr>
                <w:rFonts w:eastAsia="標楷體"/>
                <w:kern w:val="0"/>
                <w:sz w:val="20"/>
                <w:szCs w:val="20"/>
              </w:rPr>
              <w:t>***</w:t>
            </w:r>
            <w:r>
              <w:rPr>
                <w:rFonts w:ascii="Arial" w:hAnsi="Arial" w:cs="Arial"/>
                <w:color w:val="000000"/>
                <w:sz w:val="22"/>
              </w:rPr>
              <w:t xml:space="preserve"> </w:t>
            </w:r>
          </w:p>
        </w:tc>
      </w:tr>
    </w:tbl>
    <w:p w:rsidR="00492B39" w:rsidRDefault="00492B39" w:rsidP="00492B39">
      <w:pPr>
        <w:ind w:firstLineChars="300" w:firstLine="600"/>
        <w:rPr>
          <w:rFonts w:eastAsia="標楷體"/>
          <w:kern w:val="0"/>
          <w:sz w:val="20"/>
          <w:szCs w:val="20"/>
        </w:rPr>
      </w:pPr>
      <w:proofErr w:type="gramStart"/>
      <w:r w:rsidRPr="00347711">
        <w:rPr>
          <w:rFonts w:eastAsia="標楷體" w:hint="eastAsia"/>
          <w:kern w:val="0"/>
          <w:sz w:val="20"/>
          <w:szCs w:val="20"/>
        </w:rPr>
        <w:t>註</w:t>
      </w:r>
      <w:proofErr w:type="gramEnd"/>
      <w:r w:rsidRPr="00347711">
        <w:rPr>
          <w:rFonts w:eastAsia="標楷體" w:hint="eastAsia"/>
          <w:kern w:val="0"/>
          <w:sz w:val="20"/>
          <w:szCs w:val="20"/>
        </w:rPr>
        <w:t xml:space="preserve">: </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10%</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5%</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w:t>
      </w:r>
      <w:r w:rsidRPr="00347711">
        <w:rPr>
          <w:rFonts w:eastAsia="標楷體"/>
          <w:kern w:val="0"/>
          <w:sz w:val="20"/>
          <w:szCs w:val="20"/>
        </w:rPr>
        <w:t>顯著水準下顯著</w:t>
      </w:r>
    </w:p>
    <w:p w:rsidR="00492B39" w:rsidRPr="00347711" w:rsidRDefault="00492B39" w:rsidP="00492B39">
      <w:pPr>
        <w:ind w:firstLineChars="300" w:firstLine="600"/>
        <w:rPr>
          <w:rFonts w:eastAsia="標楷體"/>
          <w:kern w:val="0"/>
          <w:sz w:val="20"/>
          <w:szCs w:val="20"/>
        </w:rPr>
      </w:pPr>
    </w:p>
    <w:p w:rsidR="00492B39" w:rsidRPr="00B66356" w:rsidRDefault="001D24D2" w:rsidP="00492B39">
      <w:pPr>
        <w:pStyle w:val="a4"/>
        <w:ind w:leftChars="0" w:left="284"/>
        <w:rPr>
          <w:rFonts w:eastAsia="標楷體"/>
          <w:b/>
        </w:rPr>
      </w:pPr>
      <w:r>
        <w:rPr>
          <w:rFonts w:eastAsia="標楷體" w:hint="eastAsia"/>
          <w:b/>
        </w:rPr>
        <w:t>3</w:t>
      </w:r>
      <w:r w:rsidR="00492B39" w:rsidRPr="00B66356">
        <w:rPr>
          <w:rFonts w:eastAsia="標楷體"/>
          <w:b/>
        </w:rPr>
        <w:t>.3.2</w:t>
      </w:r>
      <w:r w:rsidR="00492B39" w:rsidRPr="00B66356">
        <w:rPr>
          <w:rFonts w:eastAsia="標楷體"/>
          <w:b/>
        </w:rPr>
        <w:t>向量自我</w:t>
      </w:r>
      <w:proofErr w:type="gramStart"/>
      <w:r w:rsidR="00492B39" w:rsidRPr="00B66356">
        <w:rPr>
          <w:rFonts w:eastAsia="標楷體"/>
          <w:b/>
        </w:rPr>
        <w:t>迴</w:t>
      </w:r>
      <w:proofErr w:type="gramEnd"/>
      <w:r w:rsidR="00492B39" w:rsidRPr="00B66356">
        <w:rPr>
          <w:rFonts w:eastAsia="標楷體"/>
          <w:b/>
        </w:rPr>
        <w:t>歸模型</w:t>
      </w:r>
      <w:r w:rsidR="00492B39" w:rsidRPr="00B66356">
        <w:rPr>
          <w:rFonts w:eastAsia="標楷體"/>
          <w:b/>
        </w:rPr>
        <w:t>(Vector auto</w:t>
      </w:r>
      <w:r w:rsidR="00FF71B3">
        <w:rPr>
          <w:rFonts w:eastAsia="標楷體" w:hint="eastAsia"/>
          <w:b/>
        </w:rPr>
        <w:t xml:space="preserve"> </w:t>
      </w:r>
      <w:r w:rsidR="00492B39" w:rsidRPr="00B66356">
        <w:rPr>
          <w:rFonts w:eastAsia="標楷體"/>
          <w:b/>
        </w:rPr>
        <w:t>regression</w:t>
      </w:r>
      <w:r w:rsidR="00FF71B3">
        <w:rPr>
          <w:rFonts w:eastAsia="標楷體" w:hint="eastAsia"/>
          <w:b/>
        </w:rPr>
        <w:t xml:space="preserve"> </w:t>
      </w:r>
      <w:r w:rsidR="00492B39" w:rsidRPr="00B66356">
        <w:rPr>
          <w:rFonts w:eastAsia="標楷體"/>
          <w:b/>
        </w:rPr>
        <w:t>model)</w:t>
      </w:r>
    </w:p>
    <w:p w:rsidR="00492B39" w:rsidRPr="008C44D2" w:rsidRDefault="00492B39" w:rsidP="00492B39">
      <w:pPr>
        <w:rPr>
          <w:rFonts w:eastAsia="標楷體"/>
        </w:rPr>
      </w:pPr>
      <w:r w:rsidRPr="00B66356">
        <w:rPr>
          <w:rFonts w:eastAsia="標楷體"/>
        </w:rPr>
        <w:t xml:space="preserve">  </w:t>
      </w:r>
      <w:r w:rsidR="0063556F">
        <w:rPr>
          <w:rFonts w:eastAsia="標楷體" w:hint="eastAsia"/>
        </w:rPr>
        <w:t xml:space="preserve">    </w:t>
      </w:r>
      <w:r w:rsidRPr="00B66356">
        <w:rPr>
          <w:rFonts w:eastAsia="標楷體"/>
        </w:rPr>
        <w:t>表</w:t>
      </w:r>
      <w:r w:rsidR="0063556F">
        <w:rPr>
          <w:rFonts w:eastAsia="標楷體" w:hint="eastAsia"/>
        </w:rPr>
        <w:t>8</w:t>
      </w:r>
      <w:r w:rsidRPr="00B66356">
        <w:rPr>
          <w:rFonts w:eastAsia="標楷體"/>
        </w:rPr>
        <w:t>為香港貨幣乘數之估計結果，由表中得知，</w:t>
      </w:r>
      <w:r w:rsidRPr="00B66356">
        <w:rPr>
          <w:rFonts w:eastAsia="標楷體"/>
        </w:rPr>
        <w:t>M1</w:t>
      </w:r>
      <w:r w:rsidRPr="00B66356">
        <w:rPr>
          <w:rFonts w:eastAsia="標楷體"/>
        </w:rPr>
        <w:t>貨幣乘數與落後一期的</w:t>
      </w:r>
      <w:r w:rsidRPr="00B66356">
        <w:rPr>
          <w:rFonts w:eastAsia="標楷體"/>
        </w:rPr>
        <w:t>M1</w:t>
      </w:r>
      <w:r w:rsidRPr="00B66356">
        <w:rPr>
          <w:rFonts w:eastAsia="標楷體"/>
        </w:rPr>
        <w:t>貨幣乘數、落後一期的匯率有顯著的負向關係，與落後一期的</w:t>
      </w:r>
      <w:r w:rsidRPr="008C44D2">
        <w:rPr>
          <w:rFonts w:eastAsia="標楷體" w:hint="eastAsia"/>
        </w:rPr>
        <w:t>股價指數</w:t>
      </w:r>
      <w:r w:rsidRPr="008C44D2">
        <w:rPr>
          <w:rFonts w:eastAsia="標楷體"/>
        </w:rPr>
        <w:t>有正向顯著關係，但與其他變數之落後</w:t>
      </w:r>
      <w:proofErr w:type="gramStart"/>
      <w:r w:rsidRPr="008C44D2">
        <w:rPr>
          <w:rFonts w:eastAsia="標楷體"/>
        </w:rPr>
        <w:t>期均無顯著</w:t>
      </w:r>
      <w:proofErr w:type="gramEnd"/>
      <w:r w:rsidRPr="008C44D2">
        <w:rPr>
          <w:rFonts w:eastAsia="標楷體"/>
        </w:rPr>
        <w:t>關係；</w:t>
      </w:r>
      <w:proofErr w:type="gramStart"/>
      <w:r w:rsidRPr="008C44D2">
        <w:rPr>
          <w:rFonts w:eastAsia="標楷體"/>
        </w:rPr>
        <w:t>再者，</w:t>
      </w:r>
      <w:proofErr w:type="gramEnd"/>
      <w:r w:rsidRPr="008C44D2">
        <w:rPr>
          <w:rFonts w:eastAsia="標楷體"/>
        </w:rPr>
        <w:t>落後一期的</w:t>
      </w:r>
      <w:r w:rsidRPr="008C44D2">
        <w:rPr>
          <w:rFonts w:eastAsia="標楷體"/>
        </w:rPr>
        <w:t>M1</w:t>
      </w:r>
      <w:r w:rsidRPr="008C44D2">
        <w:rPr>
          <w:rFonts w:eastAsia="標楷體"/>
        </w:rPr>
        <w:t>貨幣乘數與當期利率與消費者物價指數有顯著的正向影響外，與其餘變數皆不顯著。</w:t>
      </w:r>
      <w:proofErr w:type="gramStart"/>
      <w:r w:rsidRPr="008C44D2">
        <w:rPr>
          <w:rFonts w:eastAsia="標楷體"/>
        </w:rPr>
        <w:t>此外，</w:t>
      </w:r>
      <w:proofErr w:type="gramEnd"/>
      <w:r w:rsidRPr="008C44D2">
        <w:rPr>
          <w:rFonts w:eastAsia="標楷體"/>
        </w:rPr>
        <w:t>從表亦可發現，當期利率與落後一期的</w:t>
      </w:r>
      <w:r w:rsidRPr="008C44D2">
        <w:rPr>
          <w:rFonts w:eastAsia="標楷體"/>
        </w:rPr>
        <w:t>M1</w:t>
      </w:r>
      <w:r w:rsidRPr="008C44D2">
        <w:rPr>
          <w:rFonts w:eastAsia="標楷體"/>
        </w:rPr>
        <w:t>貨幣乘數、匯率及</w:t>
      </w:r>
      <w:r w:rsidRPr="008C44D2">
        <w:rPr>
          <w:rFonts w:eastAsia="標楷體" w:hint="eastAsia"/>
        </w:rPr>
        <w:t>股價指數</w:t>
      </w:r>
      <w:r w:rsidRPr="008C44D2">
        <w:rPr>
          <w:rFonts w:eastAsia="標楷體"/>
        </w:rPr>
        <w:t>有顯著的正向影響。</w:t>
      </w:r>
    </w:p>
    <w:p w:rsidR="0063556F" w:rsidRPr="003344D8" w:rsidRDefault="0063556F" w:rsidP="0063556F">
      <w:pPr>
        <w:rPr>
          <w:rFonts w:eastAsia="標楷體"/>
        </w:rPr>
      </w:pPr>
      <w:r>
        <w:rPr>
          <w:rFonts w:eastAsia="標楷體" w:hint="eastAsia"/>
        </w:rPr>
        <w:lastRenderedPageBreak/>
        <w:t xml:space="preserve">    </w:t>
      </w:r>
      <w:r w:rsidR="008C26D0">
        <w:rPr>
          <w:rFonts w:eastAsia="標楷體" w:hint="eastAsia"/>
        </w:rPr>
        <w:t>在</w:t>
      </w:r>
      <w:r w:rsidR="008C26D0" w:rsidRPr="0030472F">
        <w:rPr>
          <w:rFonts w:eastAsia="標楷體"/>
        </w:rPr>
        <w:t>M2</w:t>
      </w:r>
      <w:r w:rsidR="008C26D0" w:rsidRPr="0030472F">
        <w:rPr>
          <w:rFonts w:eastAsia="標楷體"/>
        </w:rPr>
        <w:t>貨幣乘數之估計結果</w:t>
      </w:r>
      <w:r w:rsidR="008C26D0">
        <w:rPr>
          <w:rFonts w:eastAsia="標楷體" w:hint="eastAsia"/>
        </w:rPr>
        <w:t>的部分</w:t>
      </w:r>
      <w:r w:rsidRPr="003344D8">
        <w:rPr>
          <w:rFonts w:eastAsia="標楷體"/>
        </w:rPr>
        <w:t>，</w:t>
      </w:r>
      <w:r w:rsidR="008C26D0" w:rsidRPr="003344D8">
        <w:rPr>
          <w:rFonts w:eastAsia="標楷體"/>
        </w:rPr>
        <w:t xml:space="preserve"> </w:t>
      </w:r>
      <w:r w:rsidRPr="003344D8">
        <w:rPr>
          <w:rFonts w:eastAsia="標楷體"/>
        </w:rPr>
        <w:t>M2</w:t>
      </w:r>
      <w:r w:rsidRPr="003344D8">
        <w:rPr>
          <w:rFonts w:eastAsia="標楷體"/>
        </w:rPr>
        <w:t>貨幣乘數與落後一期的利率有顯著的正向影響，與落後一期的消費者物價指數有顯著的負向影響；但與其他所有變數之落後</w:t>
      </w:r>
      <w:proofErr w:type="gramStart"/>
      <w:r w:rsidRPr="003344D8">
        <w:rPr>
          <w:rFonts w:eastAsia="標楷體"/>
        </w:rPr>
        <w:t>期均無顯著</w:t>
      </w:r>
      <w:proofErr w:type="gramEnd"/>
      <w:r w:rsidRPr="003344D8">
        <w:rPr>
          <w:rFonts w:eastAsia="標楷體"/>
        </w:rPr>
        <w:t>關係。而當期利率與落後一期的</w:t>
      </w:r>
      <w:r w:rsidRPr="003344D8">
        <w:rPr>
          <w:rFonts w:eastAsia="標楷體"/>
        </w:rPr>
        <w:t>M2</w:t>
      </w:r>
      <w:r w:rsidRPr="003344D8">
        <w:rPr>
          <w:rFonts w:eastAsia="標楷體"/>
        </w:rPr>
        <w:t>貨幣乘數、匯率、</w:t>
      </w:r>
      <w:r w:rsidRPr="008C44D2">
        <w:rPr>
          <w:rFonts w:eastAsia="標楷體" w:hint="eastAsia"/>
        </w:rPr>
        <w:t>股價指數</w:t>
      </w:r>
      <w:r w:rsidRPr="003344D8">
        <w:rPr>
          <w:rFonts w:eastAsia="標楷體"/>
        </w:rPr>
        <w:t>亦有顯著的正向關係，此結果與</w:t>
      </w:r>
      <w:r w:rsidRPr="003344D8">
        <w:rPr>
          <w:rFonts w:eastAsia="標楷體"/>
        </w:rPr>
        <w:t>M1</w:t>
      </w:r>
      <w:r w:rsidRPr="003344D8">
        <w:rPr>
          <w:rFonts w:eastAsia="標楷體"/>
        </w:rPr>
        <w:t>相同。</w:t>
      </w:r>
    </w:p>
    <w:p w:rsidR="00492B39" w:rsidRPr="0063556F" w:rsidRDefault="00492B39" w:rsidP="00492B39">
      <w:pPr>
        <w:rPr>
          <w:rFonts w:eastAsia="標楷體"/>
        </w:rPr>
      </w:pPr>
    </w:p>
    <w:p w:rsidR="00492B39" w:rsidRDefault="00492B39" w:rsidP="00492B39">
      <w:pPr>
        <w:jc w:val="center"/>
        <w:rPr>
          <w:rFonts w:eastAsia="標楷體"/>
          <w:kern w:val="0"/>
        </w:rPr>
      </w:pPr>
      <w:r w:rsidRPr="00B66356">
        <w:rPr>
          <w:rFonts w:eastAsia="標楷體"/>
          <w:kern w:val="0"/>
        </w:rPr>
        <w:t>表</w:t>
      </w:r>
      <w:r w:rsidR="0063556F">
        <w:rPr>
          <w:rFonts w:eastAsia="標楷體" w:hint="eastAsia"/>
          <w:kern w:val="0"/>
        </w:rPr>
        <w:t>8</w:t>
      </w:r>
      <w:r w:rsidRPr="00B66356">
        <w:rPr>
          <w:rFonts w:eastAsia="標楷體"/>
          <w:kern w:val="0"/>
        </w:rPr>
        <w:t>.</w:t>
      </w:r>
      <w:r w:rsidR="0063556F" w:rsidRPr="0063556F">
        <w:rPr>
          <w:rFonts w:eastAsia="標楷體" w:hAnsi="標楷體" w:hint="eastAsia"/>
        </w:rPr>
        <w:t xml:space="preserve"> </w:t>
      </w:r>
      <w:r w:rsidR="0063556F">
        <w:rPr>
          <w:rFonts w:eastAsia="標楷體" w:hAnsi="標楷體" w:hint="eastAsia"/>
        </w:rPr>
        <w:t>香港</w:t>
      </w:r>
      <w:r w:rsidRPr="00B66356">
        <w:rPr>
          <w:rFonts w:eastAsia="標楷體"/>
          <w:kern w:val="0"/>
        </w:rPr>
        <w:t>向量自我</w:t>
      </w:r>
      <w:proofErr w:type="gramStart"/>
      <w:r w:rsidRPr="00B66356">
        <w:rPr>
          <w:rFonts w:eastAsia="標楷體"/>
          <w:kern w:val="0"/>
        </w:rPr>
        <w:t>迴</w:t>
      </w:r>
      <w:proofErr w:type="gramEnd"/>
      <w:r w:rsidRPr="00B66356">
        <w:rPr>
          <w:rFonts w:eastAsia="標楷體"/>
          <w:kern w:val="0"/>
        </w:rPr>
        <w:t>歸模型估計結果</w:t>
      </w:r>
    </w:p>
    <w:tbl>
      <w:tblPr>
        <w:tblW w:w="11640" w:type="dxa"/>
        <w:jc w:val="center"/>
        <w:tblInd w:w="16" w:type="dxa"/>
        <w:tblCellMar>
          <w:left w:w="28" w:type="dxa"/>
          <w:right w:w="28" w:type="dxa"/>
        </w:tblCellMar>
        <w:tblLook w:val="04A0"/>
      </w:tblPr>
      <w:tblGrid>
        <w:gridCol w:w="920"/>
        <w:gridCol w:w="980"/>
        <w:gridCol w:w="980"/>
        <w:gridCol w:w="980"/>
        <w:gridCol w:w="980"/>
        <w:gridCol w:w="980"/>
        <w:gridCol w:w="920"/>
        <w:gridCol w:w="980"/>
        <w:gridCol w:w="980"/>
        <w:gridCol w:w="980"/>
        <w:gridCol w:w="980"/>
        <w:gridCol w:w="980"/>
      </w:tblGrid>
      <w:tr w:rsidR="00F4440A" w:rsidRPr="00F4440A" w:rsidTr="00F4440A">
        <w:trPr>
          <w:trHeight w:val="345"/>
          <w:jc w:val="center"/>
        </w:trPr>
        <w:tc>
          <w:tcPr>
            <w:tcW w:w="5820" w:type="dxa"/>
            <w:gridSpan w:val="6"/>
            <w:tcBorders>
              <w:top w:val="single" w:sz="8" w:space="0" w:color="auto"/>
              <w:left w:val="single" w:sz="8" w:space="0" w:color="auto"/>
              <w:bottom w:val="single" w:sz="8" w:space="0" w:color="auto"/>
              <w:right w:val="single" w:sz="8" w:space="0" w:color="000000"/>
            </w:tcBorders>
            <w:shd w:val="clear" w:color="000000" w:fill="4BACC6"/>
            <w:noWrap/>
            <w:vAlign w:val="center"/>
            <w:hideMark/>
          </w:tcPr>
          <w:p w:rsidR="00F4440A" w:rsidRPr="00F4440A" w:rsidRDefault="00F4440A" w:rsidP="00F4440A">
            <w:pPr>
              <w:widowControl/>
              <w:jc w:val="center"/>
              <w:rPr>
                <w:rFonts w:ascii="Arial" w:hAnsi="Arial" w:cs="Arial"/>
                <w:color w:val="FFFFFF"/>
                <w:kern w:val="0"/>
              </w:rPr>
            </w:pPr>
            <w:r w:rsidRPr="00F4440A">
              <w:rPr>
                <w:rFonts w:ascii="Arial" w:hAnsi="Arial" w:cs="Arial"/>
                <w:color w:val="FFFFFF"/>
                <w:kern w:val="0"/>
              </w:rPr>
              <w:t>MM1</w:t>
            </w:r>
          </w:p>
        </w:tc>
        <w:tc>
          <w:tcPr>
            <w:tcW w:w="5820" w:type="dxa"/>
            <w:gridSpan w:val="6"/>
            <w:tcBorders>
              <w:top w:val="single" w:sz="8" w:space="0" w:color="auto"/>
              <w:left w:val="nil"/>
              <w:bottom w:val="single" w:sz="8" w:space="0" w:color="auto"/>
              <w:right w:val="single" w:sz="8" w:space="0" w:color="000000"/>
            </w:tcBorders>
            <w:shd w:val="clear" w:color="000000" w:fill="4BACC6"/>
            <w:noWrap/>
            <w:vAlign w:val="center"/>
            <w:hideMark/>
          </w:tcPr>
          <w:p w:rsidR="00F4440A" w:rsidRPr="00F4440A" w:rsidRDefault="00F4440A" w:rsidP="00F4440A">
            <w:pPr>
              <w:widowControl/>
              <w:jc w:val="center"/>
              <w:rPr>
                <w:rFonts w:ascii="Arial" w:hAnsi="Arial" w:cs="Arial"/>
                <w:color w:val="FFFFFF"/>
                <w:kern w:val="0"/>
              </w:rPr>
            </w:pPr>
            <w:r w:rsidRPr="00F4440A">
              <w:rPr>
                <w:rFonts w:ascii="Arial" w:hAnsi="Arial" w:cs="Arial"/>
                <w:color w:val="FFFFFF"/>
                <w:kern w:val="0"/>
              </w:rPr>
              <w:t>MM2</w:t>
            </w:r>
          </w:p>
        </w:tc>
      </w:tr>
      <w:tr w:rsidR="00F4440A" w:rsidRPr="00F4440A" w:rsidTr="00F4440A">
        <w:trPr>
          <w:trHeight w:val="345"/>
          <w:jc w:val="center"/>
        </w:trPr>
        <w:tc>
          <w:tcPr>
            <w:tcW w:w="920" w:type="dxa"/>
            <w:tcBorders>
              <w:top w:val="nil"/>
              <w:left w:val="single" w:sz="8" w:space="0" w:color="auto"/>
              <w:bottom w:val="single" w:sz="8" w:space="0" w:color="auto"/>
              <w:right w:val="single" w:sz="8" w:space="0" w:color="auto"/>
            </w:tcBorders>
            <w:shd w:val="clear" w:color="000000" w:fill="B6DDE8"/>
            <w:noWrap/>
            <w:vAlign w:val="center"/>
            <w:hideMark/>
          </w:tcPr>
          <w:p w:rsidR="00F4440A" w:rsidRPr="00F4440A" w:rsidRDefault="00F4440A" w:rsidP="00F4440A">
            <w:pPr>
              <w:widowControl/>
              <w:rPr>
                <w:rFonts w:ascii="新細明體" w:hAnsi="新細明體" w:cs="新細明體"/>
                <w:color w:val="000000"/>
                <w:kern w:val="0"/>
                <w:sz w:val="16"/>
                <w:szCs w:val="16"/>
              </w:rPr>
            </w:pPr>
            <w:r w:rsidRPr="00F4440A">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DMM1B</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DSP</w:t>
            </w:r>
          </w:p>
        </w:tc>
        <w:tc>
          <w:tcPr>
            <w:tcW w:w="92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新細明體" w:hAnsi="新細明體" w:cs="新細明體"/>
                <w:color w:val="000000"/>
                <w:kern w:val="0"/>
                <w:sz w:val="16"/>
                <w:szCs w:val="16"/>
              </w:rPr>
            </w:pPr>
            <w:r w:rsidRPr="00F4440A">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DMM2</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DSP</w:t>
            </w:r>
          </w:p>
        </w:tc>
      </w:tr>
      <w:tr w:rsidR="00F4440A" w:rsidRPr="00F4440A" w:rsidTr="00F4440A">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DMM1B(-1)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-0.3765</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0.2943</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0.0127</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-0.0003</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-0.0038</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DMM2(-1)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0.2682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1.2025</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0.0272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-0.0015</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-0.1219</w:t>
            </w:r>
          </w:p>
        </w:tc>
      </w:tr>
      <w:tr w:rsidR="00F4440A" w:rsidRPr="00F4440A" w:rsidTr="00F4440A">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[-4.8833]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[ 2.8178]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[ 1.6963]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[-0.2974]</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[-0.0846]</w:t>
            </w:r>
          </w:p>
        </w:tc>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[ 3.0922]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[ 4.4402]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[ 1.3432]</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[-0.5117]</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[-1.0028]</w:t>
            </w:r>
          </w:p>
        </w:tc>
      </w:tr>
      <w:tr w:rsidR="00F4440A" w:rsidRPr="00F4440A" w:rsidTr="00F4440A">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0.0777</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-0.0894</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-0.0088</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-0.0007</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0.0534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0.0463</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-0.2219</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-0.0112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-0.0005</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0.0693</w:t>
            </w:r>
          </w:p>
        </w:tc>
      </w:tr>
      <w:tr w:rsidR="00F4440A" w:rsidRPr="00F4440A" w:rsidTr="00F4440A">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[ 1.2862]</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[-1.0929]</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[-1.4983]</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[-0.8103]</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[ 1.5043]</w:t>
            </w:r>
          </w:p>
        </w:tc>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[ 1.6782]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[-2.5759]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[-1.7422]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[-0.5601]</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[ 1.7914] *</w:t>
            </w:r>
          </w:p>
        </w:tc>
      </w:tr>
      <w:tr w:rsidR="00F4440A" w:rsidRPr="00F4440A" w:rsidTr="00F4440A">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-1.2164</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-0.259</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0.0313</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0.0211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0.7252</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-0.6202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-0.2712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0.0273</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0.0211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0.7102</w:t>
            </w:r>
          </w:p>
        </w:tc>
      </w:tr>
      <w:tr w:rsidR="00F4440A" w:rsidRPr="00F4440A" w:rsidTr="00F4440A">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[-1.4268]</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[-0.2243]</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[ 0.3777]</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[ 1.7673]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[ 1.4479]</w:t>
            </w:r>
          </w:p>
        </w:tc>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[-1.7431]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[-0.2441]</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[ 0.3278]</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[ 1.7692]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[ 1.4243]</w:t>
            </w:r>
          </w:p>
        </w:tc>
      </w:tr>
      <w:tr w:rsidR="00F4440A" w:rsidRPr="00F4440A" w:rsidTr="00F4440A">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-11.8106</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19.5135</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-0.5357</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0.2438</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-3.5094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2.8481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25.0401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-0.4903</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0.2364</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-4.4116</w:t>
            </w:r>
          </w:p>
        </w:tc>
      </w:tr>
      <w:tr w:rsidR="00F4440A" w:rsidRPr="00F4440A" w:rsidTr="00F4440A">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[-1.9664]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[ 2.3983]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[-0.9164]</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[ 2.8971]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[-0.9945]</w:t>
            </w:r>
          </w:p>
        </w:tc>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[ 1.1107]</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[ 3.1273]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[-0.8175]</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[ 2.7504]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[-1.2276]</w:t>
            </w:r>
          </w:p>
        </w:tc>
      </w:tr>
      <w:tr w:rsidR="00F4440A" w:rsidRPr="00F4440A" w:rsidTr="00F4440A">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0.3372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0.581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-0.0038</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0.0039</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0.3093</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0.031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0.5992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-0.0031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0.0039</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0.3088</w:t>
            </w:r>
          </w:p>
        </w:tc>
      </w:tr>
      <w:tr w:rsidR="00F4440A" w:rsidRPr="00F4440A" w:rsidTr="00F4440A">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[ 2.4867]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[ 3.1631]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[-0.2882]</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[ 2.0608]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[ 3.8823] ***</w:t>
            </w:r>
          </w:p>
        </w:tc>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[ 0.5476]</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[ 3.3897]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[-0.2314]</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[ 2.0523]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[ 3.8920] ***</w:t>
            </w:r>
          </w:p>
        </w:tc>
      </w:tr>
      <w:tr w:rsidR="00F4440A" w:rsidRPr="00F4440A" w:rsidTr="00F4440A">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-0.0154</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0.0015</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0.0027</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-0.0012</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-0.0116</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0.0016</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0.0024</w:t>
            </w:r>
          </w:p>
        </w:tc>
      </w:tr>
      <w:tr w:rsidR="00F4440A" w:rsidRPr="00F4440A" w:rsidTr="00F4440A">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[ 0.2846]</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[-1.5961]</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[ 2.2107]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[-0.9320]</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[ 0.6393]</w:t>
            </w:r>
          </w:p>
        </w:tc>
        <w:tc>
          <w:tcPr>
            <w:tcW w:w="920" w:type="dxa"/>
            <w:vMerge/>
            <w:tcBorders>
              <w:top w:val="nil"/>
              <w:left w:val="single" w:sz="8" w:space="0" w:color="auto"/>
              <w:bottom w:val="single" w:sz="8" w:space="0" w:color="000000"/>
              <w:right w:val="single" w:sz="8" w:space="0" w:color="auto"/>
            </w:tcBorders>
            <w:vAlign w:val="center"/>
            <w:hideMark/>
          </w:tcPr>
          <w:p w:rsidR="00F4440A" w:rsidRPr="00F4440A" w:rsidRDefault="00F4440A" w:rsidP="00F4440A">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[-0.3969]</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[-1.2461]</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[ 2.3390] **</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[-0.9762]</w:t>
            </w:r>
          </w:p>
        </w:tc>
        <w:tc>
          <w:tcPr>
            <w:tcW w:w="980" w:type="dxa"/>
            <w:tcBorders>
              <w:top w:val="nil"/>
              <w:left w:val="nil"/>
              <w:bottom w:val="single" w:sz="8" w:space="0" w:color="auto"/>
              <w:right w:val="single" w:sz="8" w:space="0" w:color="auto"/>
            </w:tcBorders>
            <w:shd w:val="clear" w:color="auto" w:fill="auto"/>
            <w:vAlign w:val="center"/>
            <w:hideMark/>
          </w:tcPr>
          <w:p w:rsidR="00F4440A" w:rsidRPr="00F4440A" w:rsidRDefault="00F4440A" w:rsidP="00F4440A">
            <w:pPr>
              <w:widowControl/>
              <w:jc w:val="center"/>
              <w:rPr>
                <w:rFonts w:ascii="Arial" w:hAnsi="Arial" w:cs="Arial"/>
                <w:color w:val="000000"/>
                <w:kern w:val="0"/>
                <w:sz w:val="16"/>
                <w:szCs w:val="16"/>
              </w:rPr>
            </w:pPr>
            <w:r w:rsidRPr="00F4440A">
              <w:rPr>
                <w:rFonts w:ascii="Arial" w:hAnsi="Arial" w:cs="Arial"/>
                <w:color w:val="000000"/>
                <w:kern w:val="0"/>
                <w:sz w:val="16"/>
                <w:szCs w:val="16"/>
              </w:rPr>
              <w:t>[ 0.5616]</w:t>
            </w:r>
          </w:p>
        </w:tc>
      </w:tr>
    </w:tbl>
    <w:p w:rsidR="00492B39" w:rsidRPr="006B40DB" w:rsidRDefault="00492B39" w:rsidP="00F4440A">
      <w:pPr>
        <w:autoSpaceDE w:val="0"/>
        <w:autoSpaceDN w:val="0"/>
        <w:adjustRightInd w:val="0"/>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1</w:t>
      </w:r>
      <w:r w:rsidRPr="006B40DB">
        <w:rPr>
          <w:rFonts w:ascii="標楷體" w:eastAsia="標楷體" w:hAnsi="標楷體" w:cs="LinGothic-Medium" w:hint="eastAsia"/>
          <w:kern w:val="0"/>
          <w:sz w:val="18"/>
          <w:szCs w:val="18"/>
        </w:rPr>
        <w:t>：括號內數字為</w:t>
      </w:r>
      <w:r w:rsidRPr="006B40DB">
        <w:rPr>
          <w:rFonts w:ascii="標楷體" w:eastAsia="標楷體" w:hAnsi="標楷體" w:cs="ArialMT"/>
          <w:kern w:val="0"/>
          <w:sz w:val="18"/>
          <w:szCs w:val="18"/>
        </w:rPr>
        <w:t xml:space="preserve">T </w:t>
      </w:r>
      <w:r w:rsidRPr="006B40DB">
        <w:rPr>
          <w:rFonts w:ascii="標楷體" w:eastAsia="標楷體" w:hAnsi="標楷體" w:cs="LinGothic-Medium" w:hint="eastAsia"/>
          <w:kern w:val="0"/>
          <w:sz w:val="18"/>
          <w:szCs w:val="18"/>
        </w:rPr>
        <w:t>值，向量自我</w:t>
      </w:r>
      <w:proofErr w:type="gramStart"/>
      <w:r w:rsidRPr="006B40DB">
        <w:rPr>
          <w:rFonts w:ascii="標楷體" w:eastAsia="標楷體" w:hAnsi="標楷體" w:cs="LinGothic-Medium" w:hint="eastAsia"/>
          <w:kern w:val="0"/>
          <w:sz w:val="18"/>
          <w:szCs w:val="18"/>
        </w:rPr>
        <w:t>迴</w:t>
      </w:r>
      <w:proofErr w:type="gramEnd"/>
      <w:r w:rsidRPr="006B40DB">
        <w:rPr>
          <w:rFonts w:ascii="標楷體" w:eastAsia="標楷體" w:hAnsi="標楷體" w:cs="LinGothic-Medium" w:hint="eastAsia"/>
          <w:kern w:val="0"/>
          <w:sz w:val="18"/>
          <w:szCs w:val="18"/>
        </w:rPr>
        <w:t>歸模型</w:t>
      </w:r>
      <w:proofErr w:type="gramStart"/>
      <w:r w:rsidRPr="006B40DB">
        <w:rPr>
          <w:rFonts w:ascii="標楷體" w:eastAsia="標楷體" w:hAnsi="標楷體" w:cs="LinGothic-Medium" w:hint="eastAsia"/>
          <w:kern w:val="0"/>
          <w:sz w:val="18"/>
          <w:szCs w:val="18"/>
        </w:rPr>
        <w:t>最</w:t>
      </w:r>
      <w:proofErr w:type="gramEnd"/>
      <w:r w:rsidRPr="006B40DB">
        <w:rPr>
          <w:rFonts w:ascii="標楷體" w:eastAsia="標楷體" w:hAnsi="標楷體" w:cs="LinGothic-Medium" w:hint="eastAsia"/>
          <w:kern w:val="0"/>
          <w:sz w:val="18"/>
          <w:szCs w:val="18"/>
        </w:rPr>
        <w:t>適落後期的選取採取</w:t>
      </w:r>
      <w:r w:rsidRPr="006B40DB">
        <w:rPr>
          <w:rFonts w:ascii="標楷體" w:eastAsia="標楷體" w:hAnsi="標楷體" w:cs="ArialMT"/>
          <w:kern w:val="0"/>
          <w:sz w:val="18"/>
          <w:szCs w:val="18"/>
        </w:rPr>
        <w:t>Schwarz criterion</w:t>
      </w:r>
      <w:r w:rsidRPr="006B40DB">
        <w:rPr>
          <w:rFonts w:ascii="標楷體" w:eastAsia="標楷體" w:hAnsi="標楷體" w:cs="LinGothic-Medium" w:hint="eastAsia"/>
          <w:kern w:val="0"/>
          <w:sz w:val="18"/>
          <w:szCs w:val="18"/>
        </w:rPr>
        <w:t>。</w:t>
      </w:r>
    </w:p>
    <w:p w:rsidR="00492B39" w:rsidRPr="006B40DB" w:rsidRDefault="00492B39" w:rsidP="00492B39">
      <w:pPr>
        <w:jc w:val="center"/>
        <w:rPr>
          <w:rFonts w:ascii="標楷體" w:eastAsia="標楷體" w:hAnsi="標楷體"/>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2</w:t>
      </w:r>
      <w:r w:rsidRPr="006B40DB">
        <w:rPr>
          <w:rFonts w:ascii="標楷體" w:eastAsia="標楷體" w:hAnsi="標楷體" w:cs="LinGothic-Medium" w:hint="eastAsia"/>
          <w:kern w:val="0"/>
          <w:sz w:val="18"/>
          <w:szCs w:val="18"/>
        </w:rPr>
        <w:t>：</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5%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10% </w:t>
      </w:r>
      <w:r w:rsidRPr="006B40DB">
        <w:rPr>
          <w:rFonts w:ascii="標楷體" w:eastAsia="標楷體" w:hAnsi="標楷體" w:cs="LinGothic-Medium" w:hint="eastAsia"/>
          <w:kern w:val="0"/>
          <w:sz w:val="18"/>
          <w:szCs w:val="18"/>
        </w:rPr>
        <w:t>的顯著水準。</w:t>
      </w:r>
    </w:p>
    <w:p w:rsidR="00492B39" w:rsidRPr="0063556F" w:rsidRDefault="00492B39" w:rsidP="0063556F">
      <w:pPr>
        <w:rPr>
          <w:rFonts w:ascii="標楷體" w:eastAsia="標楷體" w:hAnsi="標楷體"/>
        </w:rPr>
      </w:pPr>
    </w:p>
    <w:p w:rsidR="00492B39" w:rsidRPr="0030472F" w:rsidRDefault="001D24D2" w:rsidP="00492B39">
      <w:pPr>
        <w:pStyle w:val="a4"/>
        <w:ind w:leftChars="0" w:left="284"/>
        <w:rPr>
          <w:rFonts w:eastAsia="標楷體"/>
          <w:b/>
        </w:rPr>
      </w:pPr>
      <w:r>
        <w:rPr>
          <w:rFonts w:eastAsia="標楷體" w:hint="eastAsia"/>
          <w:b/>
        </w:rPr>
        <w:t>3</w:t>
      </w:r>
      <w:r w:rsidR="00492B39" w:rsidRPr="0030472F">
        <w:rPr>
          <w:rFonts w:eastAsia="標楷體"/>
          <w:b/>
        </w:rPr>
        <w:t>.3.3</w:t>
      </w:r>
      <w:r w:rsidR="00492B39" w:rsidRPr="0030472F">
        <w:rPr>
          <w:rFonts w:eastAsia="標楷體"/>
          <w:b/>
        </w:rPr>
        <w:t>變異數分解（</w:t>
      </w:r>
      <w:r w:rsidR="00492B39" w:rsidRPr="0030472F">
        <w:rPr>
          <w:rFonts w:eastAsia="標楷體"/>
          <w:b/>
        </w:rPr>
        <w:t>Variance Decomposition</w:t>
      </w:r>
      <w:r w:rsidR="00492B39" w:rsidRPr="0030472F">
        <w:rPr>
          <w:rFonts w:eastAsia="標楷體"/>
          <w:b/>
        </w:rPr>
        <w:t>）</w:t>
      </w:r>
    </w:p>
    <w:p w:rsidR="00492B39" w:rsidRPr="0030472F" w:rsidRDefault="00492B39" w:rsidP="00492B39">
      <w:pPr>
        <w:rPr>
          <w:rFonts w:eastAsia="標楷體"/>
        </w:rPr>
      </w:pPr>
      <w:r w:rsidRPr="0030472F">
        <w:rPr>
          <w:rFonts w:eastAsia="標楷體"/>
          <w:b/>
        </w:rPr>
        <w:t xml:space="preserve">    </w:t>
      </w:r>
      <w:r w:rsidRPr="0030472F">
        <w:rPr>
          <w:rFonts w:eastAsia="標楷體"/>
        </w:rPr>
        <w:t>本文列出第</w:t>
      </w:r>
      <w:r w:rsidRPr="0030472F">
        <w:rPr>
          <w:rFonts w:eastAsia="標楷體"/>
        </w:rPr>
        <w:t>1</w:t>
      </w:r>
      <w:r w:rsidRPr="0030472F">
        <w:rPr>
          <w:rFonts w:eastAsia="標楷體"/>
        </w:rPr>
        <w:t>期至第</w:t>
      </w:r>
      <w:r w:rsidRPr="0030472F">
        <w:rPr>
          <w:rFonts w:eastAsia="標楷體"/>
        </w:rPr>
        <w:t>10</w:t>
      </w:r>
      <w:r w:rsidRPr="0030472F">
        <w:rPr>
          <w:rFonts w:eastAsia="標楷體"/>
        </w:rPr>
        <w:t>期之貨幣乘數變異數分析結果，並</w:t>
      </w:r>
      <w:proofErr w:type="gramStart"/>
      <w:r w:rsidRPr="0030472F">
        <w:rPr>
          <w:rFonts w:eastAsia="標楷體"/>
        </w:rPr>
        <w:t>整理於表</w:t>
      </w:r>
      <w:proofErr w:type="gramEnd"/>
      <w:r w:rsidR="0063556F">
        <w:rPr>
          <w:rFonts w:eastAsia="標楷體" w:hint="eastAsia"/>
        </w:rPr>
        <w:t>9</w:t>
      </w:r>
      <w:r w:rsidRPr="0030472F">
        <w:rPr>
          <w:rFonts w:eastAsia="標楷體"/>
        </w:rPr>
        <w:t>；在</w:t>
      </w:r>
      <w:r w:rsidRPr="0030472F">
        <w:rPr>
          <w:rFonts w:eastAsia="標楷體"/>
        </w:rPr>
        <w:t>M1</w:t>
      </w:r>
      <w:r w:rsidRPr="0030472F">
        <w:rPr>
          <w:rFonts w:eastAsia="標楷體"/>
        </w:rPr>
        <w:t>貨幣乘數之變異數分解部分，可由本身</w:t>
      </w:r>
      <w:proofErr w:type="gramStart"/>
      <w:r w:rsidRPr="0030472F">
        <w:rPr>
          <w:rFonts w:eastAsia="標楷體"/>
        </w:rPr>
        <w:t>解釋均達</w:t>
      </w:r>
      <w:proofErr w:type="gramEnd"/>
      <w:r w:rsidRPr="0030472F">
        <w:rPr>
          <w:rFonts w:eastAsia="標楷體"/>
        </w:rPr>
        <w:t>91.68</w:t>
      </w:r>
      <w:r w:rsidRPr="0030472F">
        <w:rPr>
          <w:rFonts w:eastAsia="標楷體"/>
        </w:rPr>
        <w:t>％以上，其他變數依比例排序分別為匯率</w:t>
      </w:r>
      <w:r w:rsidRPr="008C44D2">
        <w:rPr>
          <w:rFonts w:eastAsia="標楷體"/>
        </w:rPr>
        <w:t>、</w:t>
      </w:r>
      <w:r w:rsidRPr="008C44D2">
        <w:rPr>
          <w:rFonts w:eastAsia="標楷體" w:hint="eastAsia"/>
        </w:rPr>
        <w:t>股價指數</w:t>
      </w:r>
      <w:r w:rsidRPr="008C44D2">
        <w:rPr>
          <w:rFonts w:eastAsia="標楷體"/>
        </w:rPr>
        <w:t>、</w:t>
      </w:r>
      <w:r w:rsidRPr="0030472F">
        <w:rPr>
          <w:rFonts w:eastAsia="標楷體"/>
        </w:rPr>
        <w:t>利率、消費者物價指數；匯率之解釋能力約為</w:t>
      </w:r>
      <w:r w:rsidRPr="0030472F">
        <w:rPr>
          <w:rFonts w:eastAsia="標楷體"/>
        </w:rPr>
        <w:t>3.42</w:t>
      </w:r>
      <w:r w:rsidRPr="0030472F">
        <w:rPr>
          <w:rFonts w:eastAsia="標楷體"/>
        </w:rPr>
        <w:t>％，</w:t>
      </w:r>
      <w:r w:rsidRPr="008C44D2">
        <w:rPr>
          <w:rFonts w:eastAsia="標楷體" w:hint="eastAsia"/>
        </w:rPr>
        <w:t>股價指數</w:t>
      </w:r>
      <w:r w:rsidRPr="0030472F">
        <w:rPr>
          <w:rFonts w:eastAsia="標楷體"/>
        </w:rPr>
        <w:t>之解釋能力約為</w:t>
      </w:r>
      <w:r w:rsidRPr="0030472F">
        <w:rPr>
          <w:rFonts w:eastAsia="標楷體"/>
        </w:rPr>
        <w:t>3.04</w:t>
      </w:r>
      <w:r w:rsidRPr="0030472F">
        <w:rPr>
          <w:rFonts w:eastAsia="標楷體"/>
        </w:rPr>
        <w:t>％，而利率、消費者物價指數之解釋能力皆低於</w:t>
      </w:r>
      <w:r w:rsidRPr="0030472F">
        <w:rPr>
          <w:rFonts w:eastAsia="標楷體"/>
        </w:rPr>
        <w:t>1</w:t>
      </w:r>
      <w:r w:rsidRPr="0030472F">
        <w:rPr>
          <w:rFonts w:eastAsia="標楷體"/>
        </w:rPr>
        <w:t>％，因此，匯率與</w:t>
      </w:r>
      <w:r w:rsidRPr="008C44D2">
        <w:rPr>
          <w:rFonts w:eastAsia="標楷體" w:hint="eastAsia"/>
        </w:rPr>
        <w:t>股價指數</w:t>
      </w:r>
      <w:r w:rsidRPr="0030472F">
        <w:rPr>
          <w:rFonts w:eastAsia="標楷體"/>
        </w:rPr>
        <w:t>是相對上可以解釋</w:t>
      </w:r>
      <w:r w:rsidRPr="0030472F">
        <w:rPr>
          <w:rFonts w:eastAsia="標楷體"/>
        </w:rPr>
        <w:t>M1</w:t>
      </w:r>
      <w:r w:rsidRPr="0030472F">
        <w:rPr>
          <w:rFonts w:eastAsia="標楷體"/>
        </w:rPr>
        <w:t>貨幣乘數的變數。</w:t>
      </w:r>
    </w:p>
    <w:p w:rsidR="00E02652" w:rsidRPr="0030472F" w:rsidRDefault="00E02652" w:rsidP="00E02652">
      <w:pPr>
        <w:rPr>
          <w:rFonts w:eastAsia="標楷體"/>
        </w:rPr>
      </w:pPr>
      <w:r>
        <w:rPr>
          <w:rFonts w:eastAsia="標楷體" w:hint="eastAsia"/>
        </w:rPr>
        <w:t xml:space="preserve">    </w:t>
      </w:r>
      <w:r w:rsidRPr="0030472F">
        <w:rPr>
          <w:rFonts w:eastAsia="標楷體"/>
        </w:rPr>
        <w:t>在</w:t>
      </w:r>
      <w:r w:rsidRPr="0030472F">
        <w:rPr>
          <w:rFonts w:eastAsia="標楷體"/>
        </w:rPr>
        <w:t>M2</w:t>
      </w:r>
      <w:r w:rsidRPr="0030472F">
        <w:rPr>
          <w:rFonts w:eastAsia="標楷體"/>
        </w:rPr>
        <w:t>貨幣乘數之變異數分解部分，可由本身</w:t>
      </w:r>
      <w:proofErr w:type="gramStart"/>
      <w:r w:rsidRPr="0030472F">
        <w:rPr>
          <w:rFonts w:eastAsia="標楷體"/>
        </w:rPr>
        <w:t>解釋均達</w:t>
      </w:r>
      <w:proofErr w:type="gramEnd"/>
      <w:r w:rsidRPr="0030472F">
        <w:rPr>
          <w:rFonts w:eastAsia="標楷體"/>
        </w:rPr>
        <w:t>93.24</w:t>
      </w:r>
      <w:r w:rsidRPr="0030472F">
        <w:rPr>
          <w:rFonts w:eastAsia="標楷體"/>
        </w:rPr>
        <w:t>％以上，其他變數依比例排序分別為利率、消費者物價指數、匯率、</w:t>
      </w:r>
      <w:r w:rsidRPr="008C44D2">
        <w:rPr>
          <w:rFonts w:eastAsia="標楷體" w:hint="eastAsia"/>
        </w:rPr>
        <w:t>股價指數</w:t>
      </w:r>
      <w:r w:rsidRPr="008C44D2">
        <w:rPr>
          <w:rFonts w:eastAsia="標楷體"/>
        </w:rPr>
        <w:t>；</w:t>
      </w:r>
      <w:r w:rsidRPr="0030472F">
        <w:rPr>
          <w:rFonts w:eastAsia="標楷體"/>
        </w:rPr>
        <w:t>各變數之</w:t>
      </w:r>
      <w:proofErr w:type="gramStart"/>
      <w:r w:rsidRPr="0030472F">
        <w:rPr>
          <w:rFonts w:eastAsia="標楷體"/>
        </w:rPr>
        <w:t>解釋力皆由</w:t>
      </w:r>
      <w:proofErr w:type="gramEnd"/>
      <w:r w:rsidRPr="0030472F">
        <w:rPr>
          <w:rFonts w:eastAsia="標楷體"/>
        </w:rPr>
        <w:t>第</w:t>
      </w:r>
      <w:r w:rsidRPr="0030472F">
        <w:rPr>
          <w:rFonts w:eastAsia="標楷體"/>
        </w:rPr>
        <w:t>1</w:t>
      </w:r>
      <w:r w:rsidRPr="0030472F">
        <w:rPr>
          <w:rFonts w:eastAsia="標楷體"/>
        </w:rPr>
        <w:t>期後逐漸遞增，其中利率之解釋能力約</w:t>
      </w:r>
      <w:r w:rsidRPr="0030472F">
        <w:rPr>
          <w:rFonts w:eastAsia="標楷體"/>
        </w:rPr>
        <w:t>2.59</w:t>
      </w:r>
      <w:r w:rsidRPr="0030472F">
        <w:rPr>
          <w:rFonts w:eastAsia="標楷體"/>
        </w:rPr>
        <w:t>％，消費者物價指數之解釋能力約</w:t>
      </w:r>
      <w:r w:rsidRPr="0030472F">
        <w:rPr>
          <w:rFonts w:eastAsia="標楷體"/>
        </w:rPr>
        <w:t>2.14</w:t>
      </w:r>
      <w:r w:rsidRPr="0030472F">
        <w:rPr>
          <w:rFonts w:eastAsia="標楷體"/>
        </w:rPr>
        <w:t>％，其他變數之解釋能力相對較低，由此推論利率與消費者物價指數是相對上可以解釋</w:t>
      </w:r>
      <w:r w:rsidRPr="0030472F">
        <w:rPr>
          <w:rFonts w:eastAsia="標楷體"/>
        </w:rPr>
        <w:t>M2</w:t>
      </w:r>
      <w:r w:rsidRPr="0030472F">
        <w:rPr>
          <w:rFonts w:eastAsia="標楷體"/>
        </w:rPr>
        <w:t>貨幣乘數的變數。</w:t>
      </w:r>
    </w:p>
    <w:p w:rsidR="00492B39" w:rsidRDefault="00492B39" w:rsidP="00E02652">
      <w:pPr>
        <w:rPr>
          <w:rFonts w:eastAsia="標楷體" w:hint="eastAsia"/>
          <w:b/>
        </w:rPr>
      </w:pPr>
    </w:p>
    <w:p w:rsidR="004A60FE" w:rsidRDefault="004A60FE" w:rsidP="00E02652">
      <w:pPr>
        <w:rPr>
          <w:rFonts w:eastAsia="標楷體" w:hint="eastAsia"/>
          <w:b/>
        </w:rPr>
      </w:pPr>
    </w:p>
    <w:p w:rsidR="004A60FE" w:rsidRDefault="004A60FE" w:rsidP="00E02652">
      <w:pPr>
        <w:rPr>
          <w:rFonts w:eastAsia="標楷體" w:hint="eastAsia"/>
          <w:b/>
        </w:rPr>
      </w:pPr>
    </w:p>
    <w:p w:rsidR="004A60FE" w:rsidRPr="00E02652" w:rsidRDefault="004A60FE" w:rsidP="00E02652">
      <w:pPr>
        <w:rPr>
          <w:rFonts w:eastAsia="標楷體"/>
          <w:b/>
        </w:rPr>
      </w:pPr>
    </w:p>
    <w:p w:rsidR="00492B39" w:rsidRDefault="00492B39" w:rsidP="00492B39">
      <w:pPr>
        <w:jc w:val="center"/>
        <w:rPr>
          <w:rFonts w:ascii="標楷體" w:eastAsia="標楷體" w:hAnsi="標楷體"/>
        </w:rPr>
      </w:pPr>
      <w:r w:rsidRPr="0030472F">
        <w:rPr>
          <w:rFonts w:eastAsia="標楷體"/>
        </w:rPr>
        <w:lastRenderedPageBreak/>
        <w:t>表</w:t>
      </w:r>
      <w:r w:rsidR="0063556F">
        <w:rPr>
          <w:rFonts w:eastAsia="標楷體" w:hint="eastAsia"/>
        </w:rPr>
        <w:t>9</w:t>
      </w:r>
      <w:r w:rsidRPr="0030472F">
        <w:rPr>
          <w:rFonts w:eastAsia="標楷體"/>
        </w:rPr>
        <w:t>.</w:t>
      </w:r>
      <w:r w:rsidRPr="0030472F">
        <w:rPr>
          <w:rFonts w:eastAsia="標楷體"/>
        </w:rPr>
        <w:t>香港貨幣乘數變異數分解</w:t>
      </w:r>
      <w:proofErr w:type="gramStart"/>
      <w:r w:rsidRPr="0030472F">
        <w:rPr>
          <w:rFonts w:eastAsia="標楷體"/>
        </w:rPr>
        <w:t>（</w:t>
      </w:r>
      <w:proofErr w:type="gramEnd"/>
      <w:r w:rsidRPr="0030472F">
        <w:rPr>
          <w:rFonts w:eastAsia="標楷體"/>
        </w:rPr>
        <w:t>單位：％</w:t>
      </w:r>
      <w:proofErr w:type="gramStart"/>
      <w:r w:rsidRPr="0030472F">
        <w:rPr>
          <w:rFonts w:eastAsia="標楷體"/>
        </w:rPr>
        <w:t>）</w:t>
      </w:r>
      <w:proofErr w:type="gramEnd"/>
    </w:p>
    <w:tbl>
      <w:tblPr>
        <w:tblW w:w="11762" w:type="dxa"/>
        <w:jc w:val="center"/>
        <w:tblInd w:w="17" w:type="dxa"/>
        <w:tblCellMar>
          <w:left w:w="28" w:type="dxa"/>
          <w:right w:w="28" w:type="dxa"/>
        </w:tblCellMar>
        <w:tblLook w:val="04A0"/>
      </w:tblPr>
      <w:tblGrid>
        <w:gridCol w:w="1115"/>
        <w:gridCol w:w="800"/>
        <w:gridCol w:w="800"/>
        <w:gridCol w:w="800"/>
        <w:gridCol w:w="800"/>
        <w:gridCol w:w="800"/>
        <w:gridCol w:w="800"/>
        <w:gridCol w:w="1115"/>
        <w:gridCol w:w="800"/>
        <w:gridCol w:w="800"/>
        <w:gridCol w:w="800"/>
        <w:gridCol w:w="800"/>
        <w:gridCol w:w="800"/>
        <w:gridCol w:w="800"/>
      </w:tblGrid>
      <w:tr w:rsidR="00B74465" w:rsidRPr="00B74465" w:rsidTr="00B74465">
        <w:trPr>
          <w:trHeight w:val="379"/>
          <w:jc w:val="center"/>
        </w:trPr>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B74465" w:rsidRPr="00B74465" w:rsidRDefault="00B74465" w:rsidP="00B74465">
            <w:pPr>
              <w:widowControl/>
              <w:jc w:val="center"/>
              <w:rPr>
                <w:rFonts w:ascii="Arial" w:hAnsi="Arial" w:cs="Arial"/>
                <w:color w:val="FFFFFF"/>
                <w:kern w:val="0"/>
                <w:sz w:val="16"/>
                <w:szCs w:val="16"/>
              </w:rPr>
            </w:pPr>
            <w:r w:rsidRPr="00B74465">
              <w:rPr>
                <w:rFonts w:ascii="Arial" w:hAnsi="Arial" w:cs="Arial"/>
                <w:color w:val="FFFFFF"/>
                <w:kern w:val="0"/>
                <w:sz w:val="16"/>
                <w:szCs w:val="16"/>
              </w:rPr>
              <w:t>Variance Decomposition of 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DSP</w:t>
            </w:r>
          </w:p>
        </w:tc>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B74465" w:rsidRPr="00B74465" w:rsidRDefault="00B74465" w:rsidP="00B74465">
            <w:pPr>
              <w:widowControl/>
              <w:jc w:val="center"/>
              <w:rPr>
                <w:rFonts w:ascii="Arial" w:hAnsi="Arial" w:cs="Arial"/>
                <w:color w:val="FFFFFF"/>
                <w:kern w:val="0"/>
                <w:sz w:val="16"/>
                <w:szCs w:val="16"/>
              </w:rPr>
            </w:pPr>
            <w:r w:rsidRPr="00B74465">
              <w:rPr>
                <w:rFonts w:ascii="Arial" w:hAnsi="Arial" w:cs="Arial"/>
                <w:color w:val="FFFFFF"/>
                <w:kern w:val="0"/>
                <w:sz w:val="16"/>
                <w:szCs w:val="16"/>
              </w:rPr>
              <w:t xml:space="preserve"> Variance Decomposition of 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DSP</w:t>
            </w:r>
          </w:p>
        </w:tc>
      </w:tr>
      <w:tr w:rsidR="00B74465" w:rsidRPr="00B74465" w:rsidTr="00B74465">
        <w:trPr>
          <w:trHeight w:val="379"/>
          <w:jc w:val="center"/>
        </w:trPr>
        <w:tc>
          <w:tcPr>
            <w:tcW w:w="1081"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1081"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B74465" w:rsidRPr="00B74465" w:rsidRDefault="00B74465" w:rsidP="00B74465">
            <w:pPr>
              <w:widowControl/>
              <w:rPr>
                <w:rFonts w:ascii="Arial Unicode MS" w:eastAsia="Arial Unicode MS" w:hAnsi="Arial Unicode MS" w:cs="Arial Unicode MS"/>
                <w:color w:val="000000"/>
                <w:kern w:val="0"/>
                <w:sz w:val="16"/>
                <w:szCs w:val="16"/>
              </w:rPr>
            </w:pP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0.0839</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0.035</w:t>
            </w:r>
            <w:r w:rsidR="007B44FD">
              <w:rPr>
                <w:rFonts w:ascii="Arial Unicode MS" w:eastAsia="Arial Unicode MS" w:hAnsi="Arial Unicode MS" w:cs="Arial Unicode MS" w:hint="eastAsia"/>
                <w:color w:val="000000"/>
                <w:kern w:val="0"/>
                <w:sz w:val="16"/>
                <w:szCs w:val="16"/>
              </w:rPr>
              <w:t>1</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0</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0.0922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91.8607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0.9878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0.7931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3.3329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3.0255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0.0375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94.9453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2.2260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2.0872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0.5903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0.1512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91.8028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0.9706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0.8728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3.3780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2.9758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93.6729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2.4894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2.1469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1.0147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0.6761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91.6903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0.8789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3.4141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3.0420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93.3359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2.5817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2.1389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0.8971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91.6883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0.8818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3.4143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3.0411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93.2637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2.5902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2.1408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1.0464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0.9589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91.6863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0.8819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3.4150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3.0422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93.2503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2.5920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2.1416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0.9696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91.6863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0.8820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3.4150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3.0422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93.2483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2.5922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2.1417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1.0466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0.9713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91.6862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0.8820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3.4151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3.0422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93.2480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2.5922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2.1417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1.0466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0.9715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91.6862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0.8820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3.4151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3.0422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93.2480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2.5922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2.1417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1.0466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0.9715 </w:t>
            </w:r>
          </w:p>
        </w:tc>
      </w:tr>
      <w:tr w:rsidR="00B74465" w:rsidRPr="00B74465" w:rsidTr="00B74465">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0.0933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91.6862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0.9745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0.8820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3.4151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3.0422 </w:t>
            </w:r>
          </w:p>
        </w:tc>
        <w:tc>
          <w:tcPr>
            <w:tcW w:w="1081"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0.0381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93.2479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2.5922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2.1417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1.0466 </w:t>
            </w:r>
          </w:p>
        </w:tc>
        <w:tc>
          <w:tcPr>
            <w:tcW w:w="800" w:type="dxa"/>
            <w:tcBorders>
              <w:top w:val="nil"/>
              <w:left w:val="nil"/>
              <w:bottom w:val="single" w:sz="4" w:space="0" w:color="auto"/>
              <w:right w:val="single" w:sz="4" w:space="0" w:color="auto"/>
            </w:tcBorders>
            <w:shd w:val="clear" w:color="auto" w:fill="auto"/>
            <w:noWrap/>
            <w:vAlign w:val="center"/>
            <w:hideMark/>
          </w:tcPr>
          <w:p w:rsidR="00B74465" w:rsidRPr="00B74465" w:rsidRDefault="00B74465" w:rsidP="00B74465">
            <w:pPr>
              <w:widowControl/>
              <w:jc w:val="center"/>
              <w:rPr>
                <w:rFonts w:ascii="Arial Unicode MS" w:eastAsia="Arial Unicode MS" w:hAnsi="Arial Unicode MS" w:cs="Arial Unicode MS"/>
                <w:color w:val="000000"/>
                <w:kern w:val="0"/>
                <w:sz w:val="16"/>
                <w:szCs w:val="16"/>
              </w:rPr>
            </w:pPr>
            <w:r w:rsidRPr="00B74465">
              <w:rPr>
                <w:rFonts w:ascii="Arial Unicode MS" w:eastAsia="Arial Unicode MS" w:hAnsi="Arial Unicode MS" w:cs="Arial Unicode MS" w:hint="eastAsia"/>
                <w:color w:val="000000"/>
                <w:kern w:val="0"/>
                <w:sz w:val="16"/>
                <w:szCs w:val="16"/>
              </w:rPr>
              <w:t xml:space="preserve">0.9715 </w:t>
            </w:r>
          </w:p>
        </w:tc>
      </w:tr>
    </w:tbl>
    <w:p w:rsidR="00492B39" w:rsidRDefault="00492B39" w:rsidP="00492B39"/>
    <w:p w:rsidR="00492B39" w:rsidRPr="0030472F" w:rsidRDefault="001D24D2" w:rsidP="001D24D2">
      <w:pPr>
        <w:rPr>
          <w:rFonts w:eastAsia="標楷體"/>
        </w:rPr>
      </w:pPr>
      <w:r>
        <w:rPr>
          <w:rFonts w:eastAsia="標楷體" w:hint="eastAsia"/>
        </w:rPr>
        <w:t>3.4</w:t>
      </w:r>
      <w:r w:rsidR="00492B39" w:rsidRPr="0030472F">
        <w:rPr>
          <w:rFonts w:eastAsia="標楷體"/>
        </w:rPr>
        <w:t>南韓實證結果分析</w:t>
      </w:r>
    </w:p>
    <w:p w:rsidR="00492B39" w:rsidRPr="001D24D2" w:rsidRDefault="001D24D2" w:rsidP="001D24D2">
      <w:pPr>
        <w:ind w:firstLineChars="100" w:firstLine="240"/>
        <w:rPr>
          <w:rFonts w:eastAsia="標楷體"/>
          <w:b/>
        </w:rPr>
      </w:pPr>
      <w:r>
        <w:rPr>
          <w:rFonts w:eastAsia="標楷體" w:hint="eastAsia"/>
          <w:b/>
        </w:rPr>
        <w:t>3.4.1</w:t>
      </w:r>
      <w:r w:rsidR="00492B39" w:rsidRPr="001D24D2">
        <w:rPr>
          <w:rFonts w:eastAsia="標楷體"/>
          <w:b/>
        </w:rPr>
        <w:t>單根檢定</w:t>
      </w:r>
    </w:p>
    <w:p w:rsidR="00492B39" w:rsidRDefault="00492B39" w:rsidP="00492B39">
      <w:pPr>
        <w:rPr>
          <w:rFonts w:eastAsia="標楷體"/>
        </w:rPr>
      </w:pPr>
      <w:r w:rsidRPr="0030472F">
        <w:rPr>
          <w:rFonts w:eastAsia="標楷體"/>
        </w:rPr>
        <w:t xml:space="preserve">   </w:t>
      </w:r>
      <w:r w:rsidRPr="0030472F">
        <w:rPr>
          <w:rFonts w:eastAsia="標楷體"/>
        </w:rPr>
        <w:t>南韓變數</w:t>
      </w:r>
      <w:proofErr w:type="gramStart"/>
      <w:r w:rsidRPr="0030472F">
        <w:rPr>
          <w:rFonts w:eastAsia="標楷體"/>
        </w:rPr>
        <w:t>之單根檢定</w:t>
      </w:r>
      <w:proofErr w:type="gramEnd"/>
      <w:r w:rsidRPr="0030472F">
        <w:rPr>
          <w:rFonts w:eastAsia="標楷體"/>
        </w:rPr>
        <w:t>結果</w:t>
      </w:r>
      <w:proofErr w:type="gramStart"/>
      <w:r w:rsidRPr="0030472F">
        <w:rPr>
          <w:rFonts w:eastAsia="標楷體"/>
        </w:rPr>
        <w:t>整理於表</w:t>
      </w:r>
      <w:proofErr w:type="gramEnd"/>
      <w:r w:rsidRPr="0030472F">
        <w:rPr>
          <w:rFonts w:eastAsia="標楷體"/>
        </w:rPr>
        <w:t>1</w:t>
      </w:r>
      <w:r w:rsidR="00B74465">
        <w:rPr>
          <w:rFonts w:eastAsia="標楷體" w:hint="eastAsia"/>
        </w:rPr>
        <w:t>0</w:t>
      </w:r>
      <w:r w:rsidRPr="0030472F">
        <w:rPr>
          <w:rFonts w:eastAsia="標楷體"/>
        </w:rPr>
        <w:t>，結果顯示：各變數在「</w:t>
      </w:r>
      <w:proofErr w:type="gramStart"/>
      <w:r w:rsidRPr="0030472F">
        <w:rPr>
          <w:rFonts w:eastAsia="標楷體"/>
        </w:rPr>
        <w:t>只有截距項</w:t>
      </w:r>
      <w:proofErr w:type="gramEnd"/>
      <w:r w:rsidRPr="0030472F">
        <w:rPr>
          <w:rFonts w:eastAsia="標楷體"/>
        </w:rPr>
        <w:t>」及「含有</w:t>
      </w:r>
      <w:proofErr w:type="gramStart"/>
      <w:r w:rsidRPr="0030472F">
        <w:rPr>
          <w:rFonts w:eastAsia="標楷體"/>
        </w:rPr>
        <w:t>截距項</w:t>
      </w:r>
      <w:proofErr w:type="gramEnd"/>
      <w:r w:rsidRPr="0030472F">
        <w:rPr>
          <w:rFonts w:eastAsia="標楷體"/>
        </w:rPr>
        <w:t>與趨勢項」的水準值皆無法拒絕虛無假設，亦即皆</w:t>
      </w:r>
      <w:proofErr w:type="gramStart"/>
      <w:r w:rsidRPr="0030472F">
        <w:rPr>
          <w:rFonts w:eastAsia="標楷體"/>
        </w:rPr>
        <w:t>具有單根</w:t>
      </w:r>
      <w:proofErr w:type="gramEnd"/>
      <w:r w:rsidRPr="0030472F">
        <w:rPr>
          <w:rFonts w:eastAsia="標楷體"/>
        </w:rPr>
        <w:t>，為</w:t>
      </w:r>
      <w:proofErr w:type="gramStart"/>
      <w:r w:rsidRPr="0030472F">
        <w:rPr>
          <w:rFonts w:eastAsia="標楷體"/>
        </w:rPr>
        <w:t>非定態</w:t>
      </w:r>
      <w:proofErr w:type="gramEnd"/>
      <w:r w:rsidRPr="0030472F">
        <w:rPr>
          <w:rFonts w:eastAsia="標楷體"/>
        </w:rPr>
        <w:t>資料，故各變數須透過差分而</w:t>
      </w:r>
      <w:proofErr w:type="gramStart"/>
      <w:r w:rsidRPr="0030472F">
        <w:rPr>
          <w:rFonts w:eastAsia="標楷體"/>
        </w:rPr>
        <w:t>為定態</w:t>
      </w:r>
      <w:proofErr w:type="gramEnd"/>
      <w:r w:rsidRPr="0030472F">
        <w:rPr>
          <w:rFonts w:eastAsia="標楷體"/>
        </w:rPr>
        <w:t>；在一</w:t>
      </w:r>
      <w:proofErr w:type="gramStart"/>
      <w:r w:rsidRPr="0030472F">
        <w:rPr>
          <w:rFonts w:eastAsia="標楷體"/>
        </w:rPr>
        <w:t>階差分</w:t>
      </w:r>
      <w:proofErr w:type="gramEnd"/>
      <w:r w:rsidRPr="0030472F">
        <w:rPr>
          <w:rFonts w:eastAsia="標楷體"/>
        </w:rPr>
        <w:t>後的資料在「</w:t>
      </w:r>
      <w:proofErr w:type="gramStart"/>
      <w:r w:rsidRPr="0030472F">
        <w:rPr>
          <w:rFonts w:eastAsia="標楷體"/>
        </w:rPr>
        <w:t>只有截距項</w:t>
      </w:r>
      <w:proofErr w:type="gramEnd"/>
      <w:r w:rsidRPr="0030472F">
        <w:rPr>
          <w:rFonts w:eastAsia="標楷體"/>
        </w:rPr>
        <w:t>」及「含有</w:t>
      </w:r>
      <w:proofErr w:type="gramStart"/>
      <w:r w:rsidRPr="0030472F">
        <w:rPr>
          <w:rFonts w:eastAsia="標楷體"/>
        </w:rPr>
        <w:t>截距項</w:t>
      </w:r>
      <w:proofErr w:type="gramEnd"/>
      <w:r w:rsidRPr="0030472F">
        <w:rPr>
          <w:rFonts w:eastAsia="標楷體"/>
        </w:rPr>
        <w:t>與趨勢項」結果均拒絕虛無假設，</w:t>
      </w:r>
      <w:proofErr w:type="gramStart"/>
      <w:r w:rsidRPr="0030472F">
        <w:rPr>
          <w:rFonts w:eastAsia="標楷體"/>
        </w:rPr>
        <w:t>為定態數列</w:t>
      </w:r>
      <w:proofErr w:type="gramEnd"/>
      <w:r w:rsidRPr="0030472F">
        <w:rPr>
          <w:rFonts w:eastAsia="標楷體"/>
        </w:rPr>
        <w:t>。</w:t>
      </w:r>
    </w:p>
    <w:p w:rsidR="00492B39" w:rsidRPr="0030472F" w:rsidRDefault="00492B39" w:rsidP="00492B39">
      <w:pPr>
        <w:rPr>
          <w:rFonts w:eastAsia="標楷體"/>
        </w:rPr>
      </w:pPr>
    </w:p>
    <w:p w:rsidR="00492B39" w:rsidRPr="0030472F" w:rsidRDefault="00492B39" w:rsidP="00492B39">
      <w:pPr>
        <w:jc w:val="center"/>
        <w:rPr>
          <w:rFonts w:eastAsia="標楷體"/>
        </w:rPr>
      </w:pPr>
      <w:r w:rsidRPr="0030472F">
        <w:rPr>
          <w:rFonts w:eastAsia="標楷體"/>
        </w:rPr>
        <w:t>表</w:t>
      </w:r>
      <w:r w:rsidR="00B74465">
        <w:rPr>
          <w:rFonts w:eastAsia="標楷體"/>
        </w:rPr>
        <w:t>1</w:t>
      </w:r>
      <w:r w:rsidR="00B74465">
        <w:rPr>
          <w:rFonts w:eastAsia="標楷體" w:hint="eastAsia"/>
        </w:rPr>
        <w:t>0</w:t>
      </w:r>
      <w:r w:rsidRPr="0030472F">
        <w:rPr>
          <w:rFonts w:eastAsia="標楷體"/>
        </w:rPr>
        <w:t>.</w:t>
      </w:r>
      <w:r w:rsidRPr="0030472F">
        <w:rPr>
          <w:rFonts w:eastAsia="標楷體"/>
        </w:rPr>
        <w:t>南韓變數</w:t>
      </w:r>
      <w:r w:rsidRPr="0030472F">
        <w:rPr>
          <w:rFonts w:eastAsia="標楷體"/>
        </w:rPr>
        <w:t>ADF</w:t>
      </w:r>
      <w:r w:rsidRPr="0030472F">
        <w:rPr>
          <w:rFonts w:eastAsia="標楷體"/>
        </w:rPr>
        <w:t>單根檢定結果</w:t>
      </w:r>
    </w:p>
    <w:tbl>
      <w:tblPr>
        <w:tblW w:w="7560" w:type="dxa"/>
        <w:jc w:val="center"/>
        <w:tblInd w:w="16" w:type="dxa"/>
        <w:tblCellMar>
          <w:left w:w="28" w:type="dxa"/>
          <w:right w:w="28" w:type="dxa"/>
        </w:tblCellMar>
        <w:tblLook w:val="04A0"/>
      </w:tblPr>
      <w:tblGrid>
        <w:gridCol w:w="1053"/>
        <w:gridCol w:w="2027"/>
        <w:gridCol w:w="2240"/>
        <w:gridCol w:w="2240"/>
      </w:tblGrid>
      <w:tr w:rsidR="00492B39" w:rsidRPr="005F6443" w:rsidTr="00D40B68">
        <w:trPr>
          <w:trHeight w:val="330"/>
          <w:jc w:val="center"/>
        </w:trPr>
        <w:tc>
          <w:tcPr>
            <w:tcW w:w="30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變數</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r>
      <w:tr w:rsidR="00492B39" w:rsidRPr="005F6443" w:rsidTr="00D40B68">
        <w:trPr>
          <w:trHeight w:val="330"/>
          <w:jc w:val="center"/>
        </w:trPr>
        <w:tc>
          <w:tcPr>
            <w:tcW w:w="3080" w:type="dxa"/>
            <w:gridSpan w:val="2"/>
            <w:vMerge/>
            <w:tcBorders>
              <w:top w:val="single" w:sz="4" w:space="0" w:color="auto"/>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標楷體" w:eastAsia="標楷體" w:hAnsi="標楷體" w:cs="新細明體"/>
                <w:b/>
                <w:bCs/>
                <w:color w:val="000000"/>
                <w:kern w:val="0"/>
              </w:rPr>
            </w:pP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只有截距項</w:t>
            </w:r>
            <w:proofErr w:type="gramEnd"/>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含截距項</w:t>
            </w:r>
            <w:proofErr w:type="gramEnd"/>
            <w:r w:rsidRPr="005F6443">
              <w:rPr>
                <w:rFonts w:ascii="標楷體" w:eastAsia="標楷體" w:hAnsi="標楷體" w:cs="新細明體" w:hint="eastAsia"/>
                <w:b/>
                <w:bCs/>
                <w:color w:val="000000"/>
                <w:kern w:val="0"/>
              </w:rPr>
              <w:t>與趨勢項</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MM1</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-1.0283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-2.1652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-14.4549</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-14.4047</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MM2</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-1.5723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-3.4308</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-16.9773</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-16.9588</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-1.0628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-2.2633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-9.8100</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-9.7934</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CPI</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-0.6564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-2.0015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-9.5238</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-9.5138</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ER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-2.5756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-2.5358 </w:t>
            </w:r>
          </w:p>
        </w:tc>
      </w:tr>
      <w:tr w:rsidR="00492B39" w:rsidRPr="005F6443" w:rsidTr="00D40B68">
        <w:trPr>
          <w:trHeight w:val="330"/>
          <w:jc w:val="center"/>
        </w:trPr>
        <w:tc>
          <w:tcPr>
            <w:tcW w:w="1053" w:type="dxa"/>
            <w:vMerge/>
            <w:tcBorders>
              <w:top w:val="nil"/>
              <w:left w:val="single" w:sz="4" w:space="0" w:color="auto"/>
              <w:bottom w:val="single" w:sz="4" w:space="0" w:color="000000"/>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-6.0986</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-6.1015</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SP</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-1.2714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-2.7045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-9.4735</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-9.4433</w:t>
            </w:r>
            <w:r w:rsidRPr="00347711">
              <w:rPr>
                <w:rFonts w:eastAsia="標楷體"/>
                <w:kern w:val="0"/>
                <w:sz w:val="20"/>
                <w:szCs w:val="20"/>
              </w:rPr>
              <w:t>***</w:t>
            </w:r>
            <w:r>
              <w:rPr>
                <w:rFonts w:ascii="Arial" w:hAnsi="Arial" w:cs="Arial"/>
                <w:color w:val="000000"/>
                <w:sz w:val="22"/>
              </w:rPr>
              <w:t xml:space="preserve"> </w:t>
            </w:r>
          </w:p>
        </w:tc>
      </w:tr>
    </w:tbl>
    <w:p w:rsidR="00492B39" w:rsidRPr="00347711" w:rsidRDefault="00492B39" w:rsidP="004A60FE">
      <w:pPr>
        <w:ind w:firstLineChars="300" w:firstLine="600"/>
        <w:rPr>
          <w:rFonts w:eastAsia="標楷體"/>
          <w:kern w:val="0"/>
          <w:sz w:val="20"/>
          <w:szCs w:val="20"/>
        </w:rPr>
      </w:pPr>
      <w:r w:rsidRPr="00347711">
        <w:rPr>
          <w:rFonts w:eastAsia="標楷體" w:hint="eastAsia"/>
          <w:kern w:val="0"/>
          <w:sz w:val="20"/>
          <w:szCs w:val="20"/>
        </w:rPr>
        <w:t>註</w:t>
      </w:r>
      <w:r w:rsidRPr="00347711">
        <w:rPr>
          <w:rFonts w:eastAsia="標楷體" w:hint="eastAsia"/>
          <w:kern w:val="0"/>
          <w:sz w:val="20"/>
          <w:szCs w:val="20"/>
        </w:rPr>
        <w:t xml:space="preserve">: </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10%</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5%</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w:t>
      </w:r>
      <w:r w:rsidRPr="00347711">
        <w:rPr>
          <w:rFonts w:eastAsia="標楷體"/>
          <w:kern w:val="0"/>
          <w:sz w:val="20"/>
          <w:szCs w:val="20"/>
        </w:rPr>
        <w:t>顯著水準下顯著</w:t>
      </w:r>
    </w:p>
    <w:p w:rsidR="00492B39" w:rsidRPr="0030472F" w:rsidRDefault="001D24D2" w:rsidP="001D24D2">
      <w:pPr>
        <w:pStyle w:val="a4"/>
        <w:ind w:leftChars="0" w:left="284" w:firstLineChars="100" w:firstLine="240"/>
        <w:rPr>
          <w:rFonts w:eastAsia="標楷體"/>
          <w:b/>
        </w:rPr>
      </w:pPr>
      <w:r>
        <w:rPr>
          <w:rFonts w:eastAsia="標楷體" w:hint="eastAsia"/>
          <w:b/>
        </w:rPr>
        <w:lastRenderedPageBreak/>
        <w:t>3</w:t>
      </w:r>
      <w:r w:rsidR="00492B39" w:rsidRPr="0030472F">
        <w:rPr>
          <w:rFonts w:eastAsia="標楷體"/>
          <w:b/>
        </w:rPr>
        <w:t>.4.2</w:t>
      </w:r>
      <w:r w:rsidR="00492B39" w:rsidRPr="0030472F">
        <w:rPr>
          <w:rFonts w:eastAsia="標楷體"/>
          <w:b/>
        </w:rPr>
        <w:t>向量自我</w:t>
      </w:r>
      <w:proofErr w:type="gramStart"/>
      <w:r w:rsidR="00492B39" w:rsidRPr="0030472F">
        <w:rPr>
          <w:rFonts w:eastAsia="標楷體"/>
          <w:b/>
        </w:rPr>
        <w:t>迴</w:t>
      </w:r>
      <w:proofErr w:type="gramEnd"/>
      <w:r w:rsidR="00492B39" w:rsidRPr="0030472F">
        <w:rPr>
          <w:rFonts w:eastAsia="標楷體"/>
          <w:b/>
        </w:rPr>
        <w:t>歸模型估計結果</w:t>
      </w:r>
      <w:r w:rsidR="00492B39" w:rsidRPr="0030472F">
        <w:rPr>
          <w:rFonts w:eastAsia="標楷體"/>
          <w:b/>
        </w:rPr>
        <w:t>(Vector auto</w:t>
      </w:r>
      <w:r w:rsidR="006A732D">
        <w:rPr>
          <w:rFonts w:eastAsia="標楷體" w:hint="eastAsia"/>
          <w:b/>
        </w:rPr>
        <w:t xml:space="preserve"> </w:t>
      </w:r>
      <w:r w:rsidR="00492B39" w:rsidRPr="0030472F">
        <w:rPr>
          <w:rFonts w:eastAsia="標楷體"/>
          <w:b/>
        </w:rPr>
        <w:t>regression</w:t>
      </w:r>
      <w:r w:rsidR="006A732D">
        <w:rPr>
          <w:rFonts w:eastAsia="標楷體" w:hint="eastAsia"/>
          <w:b/>
        </w:rPr>
        <w:t xml:space="preserve"> </w:t>
      </w:r>
      <w:r w:rsidR="00492B39" w:rsidRPr="0030472F">
        <w:rPr>
          <w:rFonts w:eastAsia="標楷體"/>
          <w:b/>
        </w:rPr>
        <w:t>model)</w:t>
      </w:r>
    </w:p>
    <w:p w:rsidR="00492B39" w:rsidRPr="008A309A" w:rsidRDefault="00492B39" w:rsidP="008A309A">
      <w:pPr>
        <w:pStyle w:val="a4"/>
        <w:ind w:leftChars="0" w:left="284"/>
        <w:rPr>
          <w:rFonts w:eastAsia="標楷體"/>
        </w:rPr>
      </w:pPr>
      <w:r w:rsidRPr="0030472F">
        <w:t xml:space="preserve">    </w:t>
      </w:r>
      <w:r w:rsidRPr="0030472F">
        <w:rPr>
          <w:rFonts w:eastAsia="標楷體"/>
        </w:rPr>
        <w:t>表</w:t>
      </w:r>
      <w:r w:rsidRPr="0030472F">
        <w:rPr>
          <w:rFonts w:eastAsia="標楷體"/>
        </w:rPr>
        <w:t>1</w:t>
      </w:r>
      <w:r w:rsidR="00B74465">
        <w:rPr>
          <w:rFonts w:eastAsia="標楷體" w:hint="eastAsia"/>
        </w:rPr>
        <w:t>1</w:t>
      </w:r>
      <w:r w:rsidRPr="0030472F">
        <w:rPr>
          <w:rFonts w:eastAsia="標楷體"/>
        </w:rPr>
        <w:t>為南韓貨幣乘數之估計結果，由表中得知，</w:t>
      </w:r>
      <w:r w:rsidRPr="0030472F">
        <w:rPr>
          <w:rFonts w:eastAsia="標楷體"/>
        </w:rPr>
        <w:t>M1</w:t>
      </w:r>
      <w:r w:rsidRPr="0030472F">
        <w:rPr>
          <w:rFonts w:eastAsia="標楷體"/>
        </w:rPr>
        <w:t>貨幣乘數僅與落後一期的</w:t>
      </w:r>
      <w:r w:rsidRPr="0030472F">
        <w:rPr>
          <w:rFonts w:eastAsia="標楷體"/>
        </w:rPr>
        <w:t>M1</w:t>
      </w:r>
      <w:r w:rsidRPr="0030472F">
        <w:rPr>
          <w:rFonts w:eastAsia="標楷體"/>
        </w:rPr>
        <w:t>貨幣乘數有顯著的負向關係，而與其他變數之落後</w:t>
      </w:r>
      <w:proofErr w:type="gramStart"/>
      <w:r w:rsidRPr="0030472F">
        <w:rPr>
          <w:rFonts w:eastAsia="標楷體"/>
        </w:rPr>
        <w:t>期均無顯著</w:t>
      </w:r>
      <w:proofErr w:type="gramEnd"/>
      <w:r w:rsidRPr="0030472F">
        <w:rPr>
          <w:rFonts w:eastAsia="標楷體"/>
        </w:rPr>
        <w:t>關係；</w:t>
      </w:r>
      <w:proofErr w:type="gramStart"/>
      <w:r w:rsidRPr="0030472F">
        <w:rPr>
          <w:rFonts w:eastAsia="標楷體"/>
        </w:rPr>
        <w:t>再者，</w:t>
      </w:r>
      <w:proofErr w:type="gramEnd"/>
      <w:r w:rsidRPr="0030472F">
        <w:rPr>
          <w:rFonts w:eastAsia="標楷體"/>
        </w:rPr>
        <w:t>落後一期的</w:t>
      </w:r>
      <w:r w:rsidRPr="0030472F">
        <w:rPr>
          <w:rFonts w:eastAsia="標楷體"/>
        </w:rPr>
        <w:t>M1</w:t>
      </w:r>
      <w:r w:rsidRPr="0030472F">
        <w:rPr>
          <w:rFonts w:eastAsia="標楷體"/>
        </w:rPr>
        <w:t>貨幣乘數與所有變數亦不顯著。此外可發現，當期利率</w:t>
      </w:r>
      <w:r w:rsidRPr="008A309A">
        <w:rPr>
          <w:rFonts w:eastAsia="標楷體"/>
        </w:rPr>
        <w:t>與落後一期的匯率有顯著的負向影響。</w:t>
      </w:r>
    </w:p>
    <w:p w:rsidR="00A62914" w:rsidRDefault="008A309A" w:rsidP="008A309A">
      <w:pPr>
        <w:rPr>
          <w:rFonts w:eastAsia="標楷體"/>
        </w:rPr>
      </w:pPr>
      <w:r>
        <w:rPr>
          <w:rFonts w:eastAsia="標楷體" w:hint="eastAsia"/>
        </w:rPr>
        <w:t xml:space="preserve">       </w:t>
      </w:r>
      <w:r w:rsidR="00A62914">
        <w:rPr>
          <w:rFonts w:eastAsia="標楷體" w:hint="eastAsia"/>
        </w:rPr>
        <w:t>在</w:t>
      </w:r>
      <w:r w:rsidRPr="0030472F">
        <w:rPr>
          <w:rFonts w:eastAsia="標楷體"/>
        </w:rPr>
        <w:t>M2</w:t>
      </w:r>
      <w:r w:rsidRPr="0030472F">
        <w:rPr>
          <w:rFonts w:eastAsia="標楷體"/>
        </w:rPr>
        <w:t>貨幣乘數之估計結果</w:t>
      </w:r>
      <w:r w:rsidR="008C26D0">
        <w:rPr>
          <w:rFonts w:eastAsia="標楷體" w:hint="eastAsia"/>
        </w:rPr>
        <w:t>的部分</w:t>
      </w:r>
      <w:r w:rsidRPr="0030472F">
        <w:rPr>
          <w:rFonts w:eastAsia="標楷體"/>
        </w:rPr>
        <w:t>，</w:t>
      </w:r>
      <w:r w:rsidRPr="0030472F">
        <w:rPr>
          <w:rFonts w:eastAsia="標楷體"/>
        </w:rPr>
        <w:t>M2</w:t>
      </w:r>
      <w:r w:rsidRPr="0030472F">
        <w:rPr>
          <w:rFonts w:eastAsia="標楷體"/>
        </w:rPr>
        <w:t>貨幣乘數除了與落後一期的</w:t>
      </w:r>
      <w:r w:rsidRPr="0030472F">
        <w:rPr>
          <w:rFonts w:eastAsia="標楷體"/>
        </w:rPr>
        <w:t>M2</w:t>
      </w:r>
    </w:p>
    <w:p w:rsidR="00A62914" w:rsidRDefault="00A62914" w:rsidP="008A309A">
      <w:pPr>
        <w:rPr>
          <w:rFonts w:eastAsia="標楷體"/>
        </w:rPr>
      </w:pPr>
      <w:r>
        <w:rPr>
          <w:rFonts w:eastAsia="標楷體" w:hint="eastAsia"/>
        </w:rPr>
        <w:t xml:space="preserve">   </w:t>
      </w:r>
      <w:r w:rsidR="008A309A" w:rsidRPr="0030472F">
        <w:rPr>
          <w:rFonts w:eastAsia="標楷體"/>
        </w:rPr>
        <w:t>貨幣乘數有顯著</w:t>
      </w:r>
      <w:r w:rsidR="008A309A" w:rsidRPr="008C44D2">
        <w:rPr>
          <w:rFonts w:eastAsia="標楷體" w:hint="eastAsia"/>
        </w:rPr>
        <w:t>的</w:t>
      </w:r>
      <w:r w:rsidR="008A309A" w:rsidRPr="008C44D2">
        <w:rPr>
          <w:rFonts w:eastAsia="標楷體"/>
        </w:rPr>
        <w:t>負</w:t>
      </w:r>
      <w:r w:rsidR="008A309A" w:rsidRPr="0030472F">
        <w:rPr>
          <w:rFonts w:eastAsia="標楷體"/>
        </w:rPr>
        <w:t>向影響外，與其他所有變數之落後</w:t>
      </w:r>
      <w:proofErr w:type="gramStart"/>
      <w:r w:rsidR="008A309A" w:rsidRPr="0030472F">
        <w:rPr>
          <w:rFonts w:eastAsia="標楷體"/>
        </w:rPr>
        <w:t>期均無顯著</w:t>
      </w:r>
      <w:proofErr w:type="gramEnd"/>
      <w:r w:rsidR="008A309A" w:rsidRPr="0030472F">
        <w:rPr>
          <w:rFonts w:eastAsia="標楷體"/>
        </w:rPr>
        <w:t>關係；此</w:t>
      </w:r>
    </w:p>
    <w:p w:rsidR="00A62914" w:rsidRDefault="00A62914" w:rsidP="008A309A">
      <w:pPr>
        <w:rPr>
          <w:rFonts w:eastAsia="標楷體"/>
        </w:rPr>
      </w:pPr>
      <w:r>
        <w:rPr>
          <w:rFonts w:eastAsia="標楷體" w:hint="eastAsia"/>
        </w:rPr>
        <w:t xml:space="preserve">   </w:t>
      </w:r>
      <w:r w:rsidR="008A309A" w:rsidRPr="0030472F">
        <w:rPr>
          <w:rFonts w:eastAsia="標楷體"/>
        </w:rPr>
        <w:t>外，當期利率與落後一期的消費者物價指數有顯著的正向影響，與落後一期</w:t>
      </w:r>
    </w:p>
    <w:p w:rsidR="008A309A" w:rsidRPr="00A62914" w:rsidRDefault="00A62914" w:rsidP="008A309A">
      <w:pPr>
        <w:rPr>
          <w:rFonts w:ascii="標楷體" w:eastAsia="標楷體" w:hAnsi="標楷體"/>
        </w:rPr>
      </w:pPr>
      <w:r>
        <w:rPr>
          <w:rFonts w:eastAsia="標楷體" w:hint="eastAsia"/>
        </w:rPr>
        <w:t xml:space="preserve">   </w:t>
      </w:r>
      <w:r w:rsidR="008A309A" w:rsidRPr="0030472F">
        <w:rPr>
          <w:rFonts w:eastAsia="標楷體"/>
        </w:rPr>
        <w:t>的匯率有顯著的負向影響。</w:t>
      </w:r>
    </w:p>
    <w:p w:rsidR="00492B39" w:rsidRPr="008A309A" w:rsidRDefault="00492B39" w:rsidP="00492B39"/>
    <w:p w:rsidR="00492B39" w:rsidRDefault="00492B39" w:rsidP="00492B39">
      <w:pPr>
        <w:jc w:val="center"/>
        <w:rPr>
          <w:rFonts w:eastAsia="標楷體"/>
          <w:kern w:val="0"/>
        </w:rPr>
      </w:pPr>
      <w:r w:rsidRPr="0030472F">
        <w:rPr>
          <w:rFonts w:eastAsia="標楷體"/>
          <w:kern w:val="0"/>
        </w:rPr>
        <w:t>表</w:t>
      </w:r>
      <w:r w:rsidR="00B74465">
        <w:rPr>
          <w:rFonts w:eastAsia="標楷體"/>
          <w:kern w:val="0"/>
        </w:rPr>
        <w:t>1</w:t>
      </w:r>
      <w:r w:rsidR="00B74465">
        <w:rPr>
          <w:rFonts w:eastAsia="標楷體" w:hint="eastAsia"/>
          <w:kern w:val="0"/>
        </w:rPr>
        <w:t>1</w:t>
      </w:r>
      <w:r w:rsidRPr="0030472F">
        <w:rPr>
          <w:rFonts w:eastAsia="標楷體"/>
          <w:kern w:val="0"/>
        </w:rPr>
        <w:t>.</w:t>
      </w:r>
      <w:r w:rsidR="00B74465" w:rsidRPr="00B74465">
        <w:rPr>
          <w:rFonts w:eastAsia="標楷體"/>
        </w:rPr>
        <w:t xml:space="preserve"> </w:t>
      </w:r>
      <w:r w:rsidR="00B74465" w:rsidRPr="0030472F">
        <w:rPr>
          <w:rFonts w:eastAsia="標楷體"/>
        </w:rPr>
        <w:t>南韓</w:t>
      </w:r>
      <w:r w:rsidRPr="0030472F">
        <w:rPr>
          <w:rFonts w:eastAsia="標楷體"/>
          <w:kern w:val="0"/>
        </w:rPr>
        <w:t>向量自我</w:t>
      </w:r>
      <w:proofErr w:type="gramStart"/>
      <w:r w:rsidRPr="0030472F">
        <w:rPr>
          <w:rFonts w:eastAsia="標楷體"/>
          <w:kern w:val="0"/>
        </w:rPr>
        <w:t>迴</w:t>
      </w:r>
      <w:proofErr w:type="gramEnd"/>
      <w:r w:rsidRPr="0030472F">
        <w:rPr>
          <w:rFonts w:eastAsia="標楷體"/>
          <w:kern w:val="0"/>
        </w:rPr>
        <w:t>歸模型估計結果</w:t>
      </w:r>
    </w:p>
    <w:tbl>
      <w:tblPr>
        <w:tblW w:w="11640" w:type="dxa"/>
        <w:jc w:val="center"/>
        <w:tblInd w:w="15" w:type="dxa"/>
        <w:tblCellMar>
          <w:left w:w="28" w:type="dxa"/>
          <w:right w:w="28" w:type="dxa"/>
        </w:tblCellMar>
        <w:tblLook w:val="04A0"/>
      </w:tblPr>
      <w:tblGrid>
        <w:gridCol w:w="920"/>
        <w:gridCol w:w="980"/>
        <w:gridCol w:w="980"/>
        <w:gridCol w:w="980"/>
        <w:gridCol w:w="980"/>
        <w:gridCol w:w="980"/>
        <w:gridCol w:w="920"/>
        <w:gridCol w:w="980"/>
        <w:gridCol w:w="980"/>
        <w:gridCol w:w="980"/>
        <w:gridCol w:w="980"/>
        <w:gridCol w:w="980"/>
      </w:tblGrid>
      <w:tr w:rsidR="00646EBF" w:rsidRPr="00646EBF" w:rsidTr="00646EBF">
        <w:trPr>
          <w:trHeight w:val="345"/>
          <w:jc w:val="center"/>
        </w:trPr>
        <w:tc>
          <w:tcPr>
            <w:tcW w:w="5820" w:type="dxa"/>
            <w:gridSpan w:val="6"/>
            <w:tcBorders>
              <w:top w:val="single" w:sz="8" w:space="0" w:color="auto"/>
              <w:left w:val="single" w:sz="8" w:space="0" w:color="auto"/>
              <w:bottom w:val="single" w:sz="8" w:space="0" w:color="auto"/>
              <w:right w:val="single" w:sz="8" w:space="0" w:color="000000"/>
            </w:tcBorders>
            <w:shd w:val="clear" w:color="000000" w:fill="4BACC6"/>
            <w:noWrap/>
            <w:vAlign w:val="center"/>
            <w:hideMark/>
          </w:tcPr>
          <w:p w:rsidR="00646EBF" w:rsidRPr="00646EBF" w:rsidRDefault="00646EBF" w:rsidP="00646EBF">
            <w:pPr>
              <w:widowControl/>
              <w:jc w:val="center"/>
              <w:rPr>
                <w:rFonts w:ascii="Arial" w:hAnsi="Arial" w:cs="Arial"/>
                <w:color w:val="FFFFFF"/>
                <w:kern w:val="0"/>
              </w:rPr>
            </w:pPr>
            <w:r w:rsidRPr="00646EBF">
              <w:rPr>
                <w:rFonts w:ascii="Arial" w:hAnsi="Arial" w:cs="Arial"/>
                <w:color w:val="FFFFFF"/>
                <w:kern w:val="0"/>
              </w:rPr>
              <w:t>MM1</w:t>
            </w:r>
          </w:p>
        </w:tc>
        <w:tc>
          <w:tcPr>
            <w:tcW w:w="5820" w:type="dxa"/>
            <w:gridSpan w:val="6"/>
            <w:tcBorders>
              <w:top w:val="single" w:sz="8" w:space="0" w:color="auto"/>
              <w:left w:val="nil"/>
              <w:bottom w:val="single" w:sz="8" w:space="0" w:color="auto"/>
              <w:right w:val="single" w:sz="8" w:space="0" w:color="000000"/>
            </w:tcBorders>
            <w:shd w:val="clear" w:color="000000" w:fill="4BACC6"/>
            <w:noWrap/>
            <w:vAlign w:val="center"/>
            <w:hideMark/>
          </w:tcPr>
          <w:p w:rsidR="00646EBF" w:rsidRPr="00646EBF" w:rsidRDefault="00646EBF" w:rsidP="00646EBF">
            <w:pPr>
              <w:widowControl/>
              <w:jc w:val="center"/>
              <w:rPr>
                <w:rFonts w:ascii="Arial" w:hAnsi="Arial" w:cs="Arial"/>
                <w:color w:val="FFFFFF"/>
                <w:kern w:val="0"/>
              </w:rPr>
            </w:pPr>
            <w:r w:rsidRPr="00646EBF">
              <w:rPr>
                <w:rFonts w:ascii="Arial" w:hAnsi="Arial" w:cs="Arial"/>
                <w:color w:val="FFFFFF"/>
                <w:kern w:val="0"/>
              </w:rPr>
              <w:t>MM2</w:t>
            </w:r>
          </w:p>
        </w:tc>
      </w:tr>
      <w:tr w:rsidR="00646EBF" w:rsidRPr="00646EBF" w:rsidTr="00646EBF">
        <w:trPr>
          <w:trHeight w:val="345"/>
          <w:jc w:val="center"/>
        </w:trPr>
        <w:tc>
          <w:tcPr>
            <w:tcW w:w="920" w:type="dxa"/>
            <w:tcBorders>
              <w:top w:val="nil"/>
              <w:left w:val="single" w:sz="8" w:space="0" w:color="auto"/>
              <w:bottom w:val="single" w:sz="8" w:space="0" w:color="auto"/>
              <w:right w:val="single" w:sz="8" w:space="0" w:color="auto"/>
            </w:tcBorders>
            <w:shd w:val="clear" w:color="000000" w:fill="B6DDE8"/>
            <w:noWrap/>
            <w:vAlign w:val="center"/>
            <w:hideMark/>
          </w:tcPr>
          <w:p w:rsidR="00646EBF" w:rsidRPr="00646EBF" w:rsidRDefault="00646EBF" w:rsidP="00646EBF">
            <w:pPr>
              <w:widowControl/>
              <w:rPr>
                <w:rFonts w:ascii="新細明體" w:hAnsi="新細明體" w:cs="新細明體"/>
                <w:color w:val="000000"/>
                <w:kern w:val="0"/>
                <w:sz w:val="16"/>
                <w:szCs w:val="16"/>
              </w:rPr>
            </w:pPr>
            <w:r w:rsidRPr="00646EBF">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DMM1B</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DSP</w:t>
            </w:r>
          </w:p>
        </w:tc>
        <w:tc>
          <w:tcPr>
            <w:tcW w:w="92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新細明體" w:hAnsi="新細明體" w:cs="新細明體"/>
                <w:color w:val="000000"/>
                <w:kern w:val="0"/>
                <w:sz w:val="16"/>
                <w:szCs w:val="16"/>
              </w:rPr>
            </w:pPr>
            <w:r w:rsidRPr="00646EBF">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DMM2</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DSP</w:t>
            </w:r>
          </w:p>
        </w:tc>
      </w:tr>
      <w:tr w:rsidR="00646EBF" w:rsidRPr="00646EBF" w:rsidTr="00646EBF">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DMM1B(-1)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-0.3788</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0.0358</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0.0029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0.012</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-0.058</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DMM2(-1)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-0.3825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0.0749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0.0018</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-0.0198</w:t>
            </w:r>
          </w:p>
        </w:tc>
      </w:tr>
      <w:tr w:rsidR="00646EBF" w:rsidRPr="00646EBF" w:rsidTr="00646EBF">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[-4.7989]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[ 0.5057]</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[ 0.6274]</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[ 0.3851]</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[-0.9074]</w:t>
            </w:r>
          </w:p>
        </w:tc>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[-4.9005]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[ 1.1485]</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[ 0.4102]</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[ 0.3834]</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[-0.3352]</w:t>
            </w:r>
          </w:p>
        </w:tc>
      </w:tr>
      <w:tr w:rsidR="00646EBF" w:rsidRPr="00646EBF" w:rsidTr="00646EBF">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0.0087</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0.1472</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0.0044</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0.0189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0.0337</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0.0496</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0.1495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0.0043</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0.0186</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0.0375</w:t>
            </w:r>
          </w:p>
        </w:tc>
      </w:tr>
      <w:tr w:rsidR="00646EBF" w:rsidRPr="00646EBF" w:rsidTr="00646EBF">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[ 0.0975]</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[ 1.8329]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[ 0.8434]</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[ 0.5340]</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[ 0.4647]</w:t>
            </w:r>
          </w:p>
        </w:tc>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[ 0.5185]</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[ 1.8702]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[ 0.8186]</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[ 0.5270]</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[ 0.5159]</w:t>
            </w:r>
          </w:p>
        </w:tc>
      </w:tr>
      <w:tr w:rsidR="00646EBF" w:rsidRPr="00646EBF" w:rsidTr="00646EBF">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-0.3979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2.4128</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0.294</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-0.099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-0.9227</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1.1803</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2.5049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0.29</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-0.1056</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-0.8014</w:t>
            </w:r>
          </w:p>
        </w:tc>
      </w:tr>
      <w:tr w:rsidR="00646EBF" w:rsidRPr="00646EBF" w:rsidTr="00646EBF">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[-0.2871]</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[ 1.9422]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[ 3.6287]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[-0.1812]</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[-0.8227]</w:t>
            </w:r>
          </w:p>
        </w:tc>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[ 0.8002]</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[ 2.0336]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[ 3.5934]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[-0.1943]</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[-0.7162]</w:t>
            </w:r>
          </w:p>
        </w:tc>
      </w:tr>
      <w:tr w:rsidR="00646EBF" w:rsidRPr="00646EBF" w:rsidTr="00646EBF">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-0.1572</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-0.6005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0.0041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0.3646</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0.1594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-0.1475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-0.5811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0.004</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0.3654</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0.1691</w:t>
            </w:r>
          </w:p>
        </w:tc>
      </w:tr>
      <w:tr w:rsidR="00646EBF" w:rsidRPr="00646EBF" w:rsidTr="00646EBF">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[-0.6894]</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[-2.9390]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[ 0.3105]</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[ 4.0568]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[ 0.8640]</w:t>
            </w:r>
          </w:p>
        </w:tc>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[-0.6036]</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[-2.8467]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[ 0.2961]</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[ 4.0543]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[ 0.9119]</w:t>
            </w:r>
          </w:p>
        </w:tc>
      </w:tr>
      <w:tr w:rsidR="00646EBF" w:rsidRPr="00646EBF" w:rsidTr="00646EBF">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0.0344</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0.0292</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0.0065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-0.0398</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0.3562</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-0.017</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0.0371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0.0066</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-0.0387</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0.3551</w:t>
            </w:r>
          </w:p>
        </w:tc>
      </w:tr>
      <w:tr w:rsidR="00646EBF" w:rsidRPr="00646EBF" w:rsidTr="00646EBF">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[ 0.3133]</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[ 0.2970]</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[ 1.0084]</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[-0.9196]</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[ 4.0133] ***</w:t>
            </w:r>
          </w:p>
        </w:tc>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[-0.1450]</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[ 0.3781]</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[ 1.0267]</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[-0.8933]</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[ 3.9800] ***</w:t>
            </w:r>
          </w:p>
        </w:tc>
      </w:tr>
      <w:tr w:rsidR="00646EBF" w:rsidRPr="00646EBF" w:rsidTr="00646EBF">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-0.0034</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-0.0121</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0.0017</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-0.0005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0.0066</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-0.0047</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-0.0123</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0.0017</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-0.0005</w:t>
            </w:r>
          </w:p>
        </w:tc>
        <w:tc>
          <w:tcPr>
            <w:tcW w:w="980" w:type="dxa"/>
            <w:tcBorders>
              <w:top w:val="nil"/>
              <w:left w:val="nil"/>
              <w:bottom w:val="nil"/>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0.0065</w:t>
            </w:r>
          </w:p>
        </w:tc>
      </w:tr>
      <w:tr w:rsidR="00646EBF" w:rsidRPr="00646EBF" w:rsidTr="00646EBF">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[-0.5703]</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[-2.2437]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[ 4.7442]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[-0.2080]</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[ 1.3546]</w:t>
            </w:r>
          </w:p>
        </w:tc>
        <w:tc>
          <w:tcPr>
            <w:tcW w:w="920" w:type="dxa"/>
            <w:vMerge/>
            <w:tcBorders>
              <w:top w:val="nil"/>
              <w:left w:val="single" w:sz="8" w:space="0" w:color="auto"/>
              <w:bottom w:val="single" w:sz="8" w:space="0" w:color="000000"/>
              <w:right w:val="single" w:sz="8" w:space="0" w:color="auto"/>
            </w:tcBorders>
            <w:vAlign w:val="center"/>
            <w:hideMark/>
          </w:tcPr>
          <w:p w:rsidR="00646EBF" w:rsidRPr="00646EBF" w:rsidRDefault="00646EBF" w:rsidP="00646EBF">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[-0.7369]</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[-2.2964]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[ 4.7443] ***</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[-0.2119]</w:t>
            </w:r>
          </w:p>
        </w:tc>
        <w:tc>
          <w:tcPr>
            <w:tcW w:w="980" w:type="dxa"/>
            <w:tcBorders>
              <w:top w:val="nil"/>
              <w:left w:val="nil"/>
              <w:bottom w:val="single" w:sz="8" w:space="0" w:color="auto"/>
              <w:right w:val="single" w:sz="8" w:space="0" w:color="auto"/>
            </w:tcBorders>
            <w:shd w:val="clear" w:color="auto" w:fill="auto"/>
            <w:vAlign w:val="center"/>
            <w:hideMark/>
          </w:tcPr>
          <w:p w:rsidR="00646EBF" w:rsidRPr="00646EBF" w:rsidRDefault="00646EBF" w:rsidP="00646EBF">
            <w:pPr>
              <w:widowControl/>
              <w:jc w:val="center"/>
              <w:rPr>
                <w:rFonts w:ascii="Arial" w:hAnsi="Arial" w:cs="Arial"/>
                <w:color w:val="000000"/>
                <w:kern w:val="0"/>
                <w:sz w:val="16"/>
                <w:szCs w:val="16"/>
              </w:rPr>
            </w:pPr>
            <w:r w:rsidRPr="00646EBF">
              <w:rPr>
                <w:rFonts w:ascii="Arial" w:hAnsi="Arial" w:cs="Arial"/>
                <w:color w:val="000000"/>
                <w:kern w:val="0"/>
                <w:sz w:val="16"/>
                <w:szCs w:val="16"/>
              </w:rPr>
              <w:t>[ 1.3245]</w:t>
            </w:r>
          </w:p>
        </w:tc>
      </w:tr>
    </w:tbl>
    <w:p w:rsidR="00492B39" w:rsidRPr="006B40DB" w:rsidRDefault="00492B39" w:rsidP="00646EBF">
      <w:pPr>
        <w:autoSpaceDE w:val="0"/>
        <w:autoSpaceDN w:val="0"/>
        <w:adjustRightInd w:val="0"/>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1</w:t>
      </w:r>
      <w:r w:rsidRPr="006B40DB">
        <w:rPr>
          <w:rFonts w:ascii="標楷體" w:eastAsia="標楷體" w:hAnsi="標楷體" w:cs="LinGothic-Medium" w:hint="eastAsia"/>
          <w:kern w:val="0"/>
          <w:sz w:val="18"/>
          <w:szCs w:val="18"/>
        </w:rPr>
        <w:t>：括號內數字為</w:t>
      </w:r>
      <w:r w:rsidRPr="006B40DB">
        <w:rPr>
          <w:rFonts w:ascii="標楷體" w:eastAsia="標楷體" w:hAnsi="標楷體" w:cs="ArialMT"/>
          <w:kern w:val="0"/>
          <w:sz w:val="18"/>
          <w:szCs w:val="18"/>
        </w:rPr>
        <w:t xml:space="preserve">T </w:t>
      </w:r>
      <w:r w:rsidRPr="006B40DB">
        <w:rPr>
          <w:rFonts w:ascii="標楷體" w:eastAsia="標楷體" w:hAnsi="標楷體" w:cs="LinGothic-Medium" w:hint="eastAsia"/>
          <w:kern w:val="0"/>
          <w:sz w:val="18"/>
          <w:szCs w:val="18"/>
        </w:rPr>
        <w:t>值，向量自我</w:t>
      </w:r>
      <w:proofErr w:type="gramStart"/>
      <w:r w:rsidRPr="006B40DB">
        <w:rPr>
          <w:rFonts w:ascii="標楷體" w:eastAsia="標楷體" w:hAnsi="標楷體" w:cs="LinGothic-Medium" w:hint="eastAsia"/>
          <w:kern w:val="0"/>
          <w:sz w:val="18"/>
          <w:szCs w:val="18"/>
        </w:rPr>
        <w:t>迴</w:t>
      </w:r>
      <w:proofErr w:type="gramEnd"/>
      <w:r w:rsidRPr="006B40DB">
        <w:rPr>
          <w:rFonts w:ascii="標楷體" w:eastAsia="標楷體" w:hAnsi="標楷體" w:cs="LinGothic-Medium" w:hint="eastAsia"/>
          <w:kern w:val="0"/>
          <w:sz w:val="18"/>
          <w:szCs w:val="18"/>
        </w:rPr>
        <w:t>歸模型</w:t>
      </w:r>
      <w:proofErr w:type="gramStart"/>
      <w:r w:rsidRPr="006B40DB">
        <w:rPr>
          <w:rFonts w:ascii="標楷體" w:eastAsia="標楷體" w:hAnsi="標楷體" w:cs="LinGothic-Medium" w:hint="eastAsia"/>
          <w:kern w:val="0"/>
          <w:sz w:val="18"/>
          <w:szCs w:val="18"/>
        </w:rPr>
        <w:t>最</w:t>
      </w:r>
      <w:proofErr w:type="gramEnd"/>
      <w:r w:rsidRPr="006B40DB">
        <w:rPr>
          <w:rFonts w:ascii="標楷體" w:eastAsia="標楷體" w:hAnsi="標楷體" w:cs="LinGothic-Medium" w:hint="eastAsia"/>
          <w:kern w:val="0"/>
          <w:sz w:val="18"/>
          <w:szCs w:val="18"/>
        </w:rPr>
        <w:t>適落後期的選取採取</w:t>
      </w:r>
      <w:r w:rsidRPr="006B40DB">
        <w:rPr>
          <w:rFonts w:ascii="標楷體" w:eastAsia="標楷體" w:hAnsi="標楷體" w:cs="ArialMT"/>
          <w:kern w:val="0"/>
          <w:sz w:val="18"/>
          <w:szCs w:val="18"/>
        </w:rPr>
        <w:t>Schwarz criterion</w:t>
      </w:r>
      <w:r w:rsidRPr="006B40DB">
        <w:rPr>
          <w:rFonts w:ascii="標楷體" w:eastAsia="標楷體" w:hAnsi="標楷體" w:cs="LinGothic-Medium" w:hint="eastAsia"/>
          <w:kern w:val="0"/>
          <w:sz w:val="18"/>
          <w:szCs w:val="18"/>
        </w:rPr>
        <w:t>。</w:t>
      </w:r>
    </w:p>
    <w:p w:rsidR="00492B39" w:rsidRDefault="00492B39" w:rsidP="002F185D">
      <w:pPr>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2</w:t>
      </w:r>
      <w:r w:rsidRPr="006B40DB">
        <w:rPr>
          <w:rFonts w:ascii="標楷體" w:eastAsia="標楷體" w:hAnsi="標楷體" w:cs="LinGothic-Medium" w:hint="eastAsia"/>
          <w:kern w:val="0"/>
          <w:sz w:val="18"/>
          <w:szCs w:val="18"/>
        </w:rPr>
        <w:t>：</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5%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10% </w:t>
      </w:r>
      <w:r w:rsidRPr="006B40DB">
        <w:rPr>
          <w:rFonts w:ascii="標楷體" w:eastAsia="標楷體" w:hAnsi="標楷體" w:cs="LinGothic-Medium" w:hint="eastAsia"/>
          <w:kern w:val="0"/>
          <w:sz w:val="18"/>
          <w:szCs w:val="18"/>
        </w:rPr>
        <w:t>的顯著水準。</w:t>
      </w:r>
    </w:p>
    <w:p w:rsidR="00492B39" w:rsidRPr="00E44C2A" w:rsidRDefault="00492B39" w:rsidP="008A309A">
      <w:pPr>
        <w:rPr>
          <w:rFonts w:ascii="標楷體" w:eastAsia="標楷體" w:hAnsi="標楷體" w:cs="LinGothic-Extra"/>
          <w:kern w:val="0"/>
        </w:rPr>
      </w:pPr>
    </w:p>
    <w:p w:rsidR="00492B39" w:rsidRPr="0030472F" w:rsidRDefault="001D24D2" w:rsidP="00492B39">
      <w:pPr>
        <w:pStyle w:val="a4"/>
        <w:ind w:leftChars="0" w:left="284"/>
        <w:rPr>
          <w:rFonts w:eastAsia="標楷體"/>
          <w:b/>
        </w:rPr>
      </w:pPr>
      <w:r>
        <w:rPr>
          <w:rFonts w:eastAsia="標楷體" w:hint="eastAsia"/>
          <w:b/>
        </w:rPr>
        <w:t>3</w:t>
      </w:r>
      <w:r w:rsidR="00492B39" w:rsidRPr="0030472F">
        <w:rPr>
          <w:rFonts w:eastAsia="標楷體"/>
          <w:b/>
        </w:rPr>
        <w:t>.4.3</w:t>
      </w:r>
      <w:r w:rsidR="00492B39" w:rsidRPr="0030472F">
        <w:rPr>
          <w:rFonts w:eastAsia="標楷體"/>
          <w:b/>
        </w:rPr>
        <w:t>變異數分解（</w:t>
      </w:r>
      <w:r w:rsidR="00492B39" w:rsidRPr="0030472F">
        <w:rPr>
          <w:rFonts w:eastAsia="標楷體"/>
          <w:b/>
        </w:rPr>
        <w:t>Variance Decomposition</w:t>
      </w:r>
      <w:r w:rsidR="00492B39" w:rsidRPr="0030472F">
        <w:rPr>
          <w:rFonts w:eastAsia="標楷體"/>
          <w:b/>
        </w:rPr>
        <w:t>）</w:t>
      </w:r>
    </w:p>
    <w:p w:rsidR="00492B39" w:rsidRPr="0030472F" w:rsidRDefault="00492B39" w:rsidP="00492B39">
      <w:pPr>
        <w:rPr>
          <w:rFonts w:eastAsia="標楷體"/>
        </w:rPr>
      </w:pPr>
      <w:r w:rsidRPr="0030472F">
        <w:rPr>
          <w:rFonts w:eastAsia="標楷體"/>
          <w:b/>
        </w:rPr>
        <w:t xml:space="preserve">    </w:t>
      </w:r>
      <w:r w:rsidRPr="0030472F">
        <w:rPr>
          <w:rFonts w:eastAsia="標楷體"/>
        </w:rPr>
        <w:t>本文列出第</w:t>
      </w:r>
      <w:r w:rsidRPr="0030472F">
        <w:rPr>
          <w:rFonts w:eastAsia="標楷體"/>
        </w:rPr>
        <w:t>1</w:t>
      </w:r>
      <w:r w:rsidRPr="0030472F">
        <w:rPr>
          <w:rFonts w:eastAsia="標楷體"/>
        </w:rPr>
        <w:t>期至第</w:t>
      </w:r>
      <w:r w:rsidRPr="0030472F">
        <w:rPr>
          <w:rFonts w:eastAsia="標楷體"/>
        </w:rPr>
        <w:t>10</w:t>
      </w:r>
      <w:r w:rsidRPr="0030472F">
        <w:rPr>
          <w:rFonts w:eastAsia="標楷體"/>
        </w:rPr>
        <w:t>期之貨幣乘數變異數分析結果，並</w:t>
      </w:r>
      <w:proofErr w:type="gramStart"/>
      <w:r w:rsidRPr="0030472F">
        <w:rPr>
          <w:rFonts w:eastAsia="標楷體"/>
        </w:rPr>
        <w:t>整理於表</w:t>
      </w:r>
      <w:proofErr w:type="gramEnd"/>
      <w:r w:rsidR="008A309A">
        <w:rPr>
          <w:rFonts w:eastAsia="標楷體"/>
        </w:rPr>
        <w:t>1</w:t>
      </w:r>
      <w:r w:rsidR="008A309A">
        <w:rPr>
          <w:rFonts w:eastAsia="標楷體" w:hint="eastAsia"/>
        </w:rPr>
        <w:t>2</w:t>
      </w:r>
      <w:r w:rsidR="008A309A">
        <w:rPr>
          <w:rFonts w:eastAsia="標楷體" w:hint="eastAsia"/>
        </w:rPr>
        <w:t>；</w:t>
      </w:r>
      <w:r w:rsidRPr="0030472F">
        <w:rPr>
          <w:rFonts w:eastAsia="標楷體"/>
        </w:rPr>
        <w:t>在</w:t>
      </w:r>
      <w:r w:rsidRPr="0030472F">
        <w:rPr>
          <w:rFonts w:eastAsia="標楷體"/>
        </w:rPr>
        <w:t>M1</w:t>
      </w:r>
      <w:r w:rsidRPr="0030472F">
        <w:rPr>
          <w:rFonts w:eastAsia="標楷體"/>
        </w:rPr>
        <w:t>貨幣乘數之變</w:t>
      </w:r>
      <w:r w:rsidRPr="008C44D2">
        <w:rPr>
          <w:rFonts w:eastAsia="標楷體"/>
        </w:rPr>
        <w:t>異數分解部分，可由本身</w:t>
      </w:r>
      <w:proofErr w:type="gramStart"/>
      <w:r w:rsidRPr="008C44D2">
        <w:rPr>
          <w:rFonts w:eastAsia="標楷體"/>
        </w:rPr>
        <w:t>解釋均達</w:t>
      </w:r>
      <w:proofErr w:type="gramEnd"/>
      <w:r w:rsidRPr="008C44D2">
        <w:rPr>
          <w:rFonts w:eastAsia="標楷體"/>
        </w:rPr>
        <w:t>99.37</w:t>
      </w:r>
      <w:r w:rsidRPr="008C44D2">
        <w:rPr>
          <w:rFonts w:eastAsia="標楷體"/>
        </w:rPr>
        <w:t>％以上，其他變數依比例排序分別為匯率、</w:t>
      </w:r>
      <w:r w:rsidRPr="008C44D2">
        <w:rPr>
          <w:rFonts w:eastAsia="標楷體" w:hint="eastAsia"/>
        </w:rPr>
        <w:t>股價指數</w:t>
      </w:r>
      <w:r w:rsidRPr="008C44D2">
        <w:rPr>
          <w:rFonts w:eastAsia="標楷體"/>
        </w:rPr>
        <w:t>、消費者物價指數、利率；匯率之解釋能力約為</w:t>
      </w:r>
      <w:r w:rsidRPr="008C44D2">
        <w:rPr>
          <w:rFonts w:eastAsia="標楷體"/>
        </w:rPr>
        <w:t>0.49</w:t>
      </w:r>
      <w:r w:rsidRPr="008C44D2">
        <w:rPr>
          <w:rFonts w:eastAsia="標楷體"/>
        </w:rPr>
        <w:t>％，而</w:t>
      </w:r>
      <w:r w:rsidRPr="008C44D2">
        <w:rPr>
          <w:rFonts w:eastAsia="標楷體" w:hint="eastAsia"/>
        </w:rPr>
        <w:t>股價指數</w:t>
      </w:r>
      <w:r w:rsidRPr="008C44D2">
        <w:rPr>
          <w:rFonts w:eastAsia="標楷體"/>
        </w:rPr>
        <w:t>、消費者物</w:t>
      </w:r>
      <w:r w:rsidRPr="0030472F">
        <w:rPr>
          <w:rFonts w:eastAsia="標楷體"/>
        </w:rPr>
        <w:t>價指數、利率之解釋能力皆低於</w:t>
      </w:r>
      <w:r w:rsidRPr="0030472F">
        <w:rPr>
          <w:rFonts w:eastAsia="標楷體"/>
        </w:rPr>
        <w:t>0.1</w:t>
      </w:r>
      <w:r w:rsidRPr="0030472F">
        <w:rPr>
          <w:rFonts w:eastAsia="標楷體"/>
        </w:rPr>
        <w:t>％，因此，匯率是相對上可以解釋</w:t>
      </w:r>
      <w:r w:rsidRPr="0030472F">
        <w:rPr>
          <w:rFonts w:eastAsia="標楷體"/>
        </w:rPr>
        <w:t>M1</w:t>
      </w:r>
      <w:r w:rsidRPr="0030472F">
        <w:rPr>
          <w:rFonts w:eastAsia="標楷體"/>
        </w:rPr>
        <w:t>貨幣乘數的變數。</w:t>
      </w:r>
    </w:p>
    <w:p w:rsidR="00155D20" w:rsidRPr="0030472F" w:rsidRDefault="00155D20" w:rsidP="00155D20">
      <w:pPr>
        <w:rPr>
          <w:rFonts w:eastAsia="標楷體"/>
        </w:rPr>
      </w:pPr>
      <w:r>
        <w:rPr>
          <w:rFonts w:eastAsia="標楷體" w:hint="eastAsia"/>
        </w:rPr>
        <w:t xml:space="preserve">    </w:t>
      </w:r>
      <w:r w:rsidRPr="0030472F">
        <w:rPr>
          <w:rFonts w:eastAsia="標楷體"/>
        </w:rPr>
        <w:t>在</w:t>
      </w:r>
      <w:r w:rsidRPr="0030472F">
        <w:rPr>
          <w:rFonts w:eastAsia="標楷體"/>
        </w:rPr>
        <w:t>M2</w:t>
      </w:r>
      <w:r w:rsidRPr="0030472F">
        <w:rPr>
          <w:rFonts w:eastAsia="標楷體"/>
        </w:rPr>
        <w:t>貨幣乘數之變異數分解部分，可由本身</w:t>
      </w:r>
      <w:proofErr w:type="gramStart"/>
      <w:r w:rsidRPr="0030472F">
        <w:rPr>
          <w:rFonts w:eastAsia="標楷體"/>
        </w:rPr>
        <w:t>解釋均達</w:t>
      </w:r>
      <w:proofErr w:type="gramEnd"/>
      <w:r w:rsidRPr="0030472F">
        <w:rPr>
          <w:rFonts w:eastAsia="標楷體"/>
        </w:rPr>
        <w:t>99.24</w:t>
      </w:r>
      <w:r w:rsidRPr="0030472F">
        <w:rPr>
          <w:rFonts w:eastAsia="標楷體"/>
        </w:rPr>
        <w:t>％以上，其他變數依比例排序分別為消費者物價指數、匯率、利率、</w:t>
      </w:r>
      <w:r w:rsidRPr="008C44D2">
        <w:rPr>
          <w:rFonts w:eastAsia="標楷體"/>
        </w:rPr>
        <w:t>股價指數</w:t>
      </w:r>
      <w:r w:rsidRPr="0030472F">
        <w:rPr>
          <w:rFonts w:eastAsia="標楷體"/>
        </w:rPr>
        <w:t>；各變數之</w:t>
      </w:r>
      <w:proofErr w:type="gramStart"/>
      <w:r w:rsidRPr="0030472F">
        <w:rPr>
          <w:rFonts w:eastAsia="標楷體"/>
        </w:rPr>
        <w:t>解釋力皆由</w:t>
      </w:r>
      <w:proofErr w:type="gramEnd"/>
      <w:r w:rsidRPr="0030472F">
        <w:rPr>
          <w:rFonts w:eastAsia="標楷體"/>
        </w:rPr>
        <w:t>第</w:t>
      </w:r>
      <w:r w:rsidRPr="0030472F">
        <w:rPr>
          <w:rFonts w:eastAsia="標楷體"/>
        </w:rPr>
        <w:t>1</w:t>
      </w:r>
      <w:r w:rsidRPr="0030472F">
        <w:rPr>
          <w:rFonts w:eastAsia="標楷體"/>
        </w:rPr>
        <w:t>期後逐漸遞增，其中消費者物價指數之解釋能力約</w:t>
      </w:r>
      <w:r w:rsidRPr="0030472F">
        <w:rPr>
          <w:rFonts w:eastAsia="標楷體"/>
        </w:rPr>
        <w:t>0.32</w:t>
      </w:r>
      <w:r w:rsidRPr="0030472F">
        <w:rPr>
          <w:rFonts w:eastAsia="標楷體"/>
        </w:rPr>
        <w:t>％，匯率之解釋能力約</w:t>
      </w:r>
      <w:r w:rsidRPr="0030472F">
        <w:rPr>
          <w:rFonts w:eastAsia="標楷體"/>
        </w:rPr>
        <w:t>0.21</w:t>
      </w:r>
      <w:r w:rsidRPr="0030472F">
        <w:rPr>
          <w:rFonts w:eastAsia="標楷體"/>
        </w:rPr>
        <w:t>％，其他變數之解釋能力相對較低，由此推論匯率是相對上可以解</w:t>
      </w:r>
      <w:r w:rsidRPr="0030472F">
        <w:rPr>
          <w:rFonts w:eastAsia="標楷體"/>
        </w:rPr>
        <w:lastRenderedPageBreak/>
        <w:t>釋</w:t>
      </w:r>
      <w:r w:rsidRPr="0030472F">
        <w:rPr>
          <w:rFonts w:eastAsia="標楷體"/>
        </w:rPr>
        <w:t>M2</w:t>
      </w:r>
      <w:r w:rsidRPr="0030472F">
        <w:rPr>
          <w:rFonts w:eastAsia="標楷體"/>
        </w:rPr>
        <w:t>貨幣乘數的變數。</w:t>
      </w:r>
    </w:p>
    <w:p w:rsidR="00492B39" w:rsidRPr="00155D20" w:rsidRDefault="00492B39" w:rsidP="00155D20">
      <w:pPr>
        <w:rPr>
          <w:rFonts w:eastAsia="標楷體"/>
          <w:b/>
        </w:rPr>
      </w:pPr>
    </w:p>
    <w:p w:rsidR="00492B39" w:rsidRPr="0030472F" w:rsidRDefault="00492B39" w:rsidP="00492B39">
      <w:pPr>
        <w:jc w:val="center"/>
        <w:rPr>
          <w:rFonts w:eastAsia="標楷體"/>
        </w:rPr>
      </w:pPr>
      <w:r w:rsidRPr="0030472F">
        <w:rPr>
          <w:rFonts w:eastAsia="標楷體"/>
        </w:rPr>
        <w:t>表</w:t>
      </w:r>
      <w:r w:rsidRPr="0030472F">
        <w:rPr>
          <w:rFonts w:eastAsia="標楷體"/>
        </w:rPr>
        <w:t>1</w:t>
      </w:r>
      <w:r w:rsidR="008A309A">
        <w:rPr>
          <w:rFonts w:eastAsia="標楷體" w:hint="eastAsia"/>
        </w:rPr>
        <w:t>2</w:t>
      </w:r>
      <w:r w:rsidRPr="0030472F">
        <w:rPr>
          <w:rFonts w:eastAsia="標楷體"/>
        </w:rPr>
        <w:t>.</w:t>
      </w:r>
      <w:r w:rsidRPr="0030472F">
        <w:rPr>
          <w:rFonts w:eastAsia="標楷體"/>
        </w:rPr>
        <w:t>南韓貨幣乘數變異數分解</w:t>
      </w:r>
      <w:proofErr w:type="gramStart"/>
      <w:r w:rsidRPr="0030472F">
        <w:rPr>
          <w:rFonts w:eastAsia="標楷體"/>
        </w:rPr>
        <w:t>（</w:t>
      </w:r>
      <w:proofErr w:type="gramEnd"/>
      <w:r w:rsidRPr="0030472F">
        <w:rPr>
          <w:rFonts w:eastAsia="標楷體"/>
        </w:rPr>
        <w:t>單位：％</w:t>
      </w:r>
      <w:proofErr w:type="gramStart"/>
      <w:r w:rsidRPr="0030472F">
        <w:rPr>
          <w:rFonts w:eastAsia="標楷體"/>
        </w:rPr>
        <w:t>）</w:t>
      </w:r>
      <w:proofErr w:type="gramEnd"/>
    </w:p>
    <w:tbl>
      <w:tblPr>
        <w:tblW w:w="11762" w:type="dxa"/>
        <w:jc w:val="center"/>
        <w:tblInd w:w="17" w:type="dxa"/>
        <w:tblCellMar>
          <w:left w:w="28" w:type="dxa"/>
          <w:right w:w="28" w:type="dxa"/>
        </w:tblCellMar>
        <w:tblLook w:val="04A0"/>
      </w:tblPr>
      <w:tblGrid>
        <w:gridCol w:w="1115"/>
        <w:gridCol w:w="800"/>
        <w:gridCol w:w="800"/>
        <w:gridCol w:w="800"/>
        <w:gridCol w:w="800"/>
        <w:gridCol w:w="800"/>
        <w:gridCol w:w="800"/>
        <w:gridCol w:w="1115"/>
        <w:gridCol w:w="800"/>
        <w:gridCol w:w="800"/>
        <w:gridCol w:w="800"/>
        <w:gridCol w:w="800"/>
        <w:gridCol w:w="800"/>
        <w:gridCol w:w="800"/>
      </w:tblGrid>
      <w:tr w:rsidR="00155D20" w:rsidRPr="00155D20" w:rsidTr="00155D20">
        <w:trPr>
          <w:trHeight w:val="379"/>
          <w:jc w:val="center"/>
        </w:trPr>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155D20" w:rsidRPr="00155D20" w:rsidRDefault="00155D20" w:rsidP="00155D20">
            <w:pPr>
              <w:widowControl/>
              <w:jc w:val="center"/>
              <w:rPr>
                <w:rFonts w:ascii="Arial" w:hAnsi="Arial" w:cs="Arial"/>
                <w:color w:val="FFFFFF"/>
                <w:kern w:val="0"/>
                <w:sz w:val="16"/>
                <w:szCs w:val="16"/>
              </w:rPr>
            </w:pPr>
            <w:r w:rsidRPr="00155D20">
              <w:rPr>
                <w:rFonts w:ascii="Arial" w:hAnsi="Arial" w:cs="Arial"/>
                <w:color w:val="FFFFFF"/>
                <w:kern w:val="0"/>
                <w:sz w:val="16"/>
                <w:szCs w:val="16"/>
              </w:rPr>
              <w:t>Variance Decomposition of 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DSP</w:t>
            </w:r>
          </w:p>
        </w:tc>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155D20" w:rsidRPr="00155D20" w:rsidRDefault="00155D20" w:rsidP="00155D20">
            <w:pPr>
              <w:widowControl/>
              <w:jc w:val="center"/>
              <w:rPr>
                <w:rFonts w:ascii="Arial" w:hAnsi="Arial" w:cs="Arial"/>
                <w:color w:val="FFFFFF"/>
                <w:kern w:val="0"/>
                <w:sz w:val="16"/>
                <w:szCs w:val="16"/>
              </w:rPr>
            </w:pPr>
            <w:r w:rsidRPr="00155D20">
              <w:rPr>
                <w:rFonts w:ascii="Arial" w:hAnsi="Arial" w:cs="Arial"/>
                <w:color w:val="FFFFFF"/>
                <w:kern w:val="0"/>
                <w:sz w:val="16"/>
                <w:szCs w:val="16"/>
              </w:rPr>
              <w:t xml:space="preserve"> Variance Decomposition of 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DSP</w:t>
            </w:r>
          </w:p>
        </w:tc>
      </w:tr>
      <w:tr w:rsidR="00155D20" w:rsidRPr="00155D20" w:rsidTr="00155D20">
        <w:trPr>
          <w:trHeight w:val="379"/>
          <w:jc w:val="center"/>
        </w:trPr>
        <w:tc>
          <w:tcPr>
            <w:tcW w:w="1081"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1081"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06ECC">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0.0641</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99.3773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0.0353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0.0475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0.4899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0.0499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0.0692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99.2818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0.1913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0.0105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99.3847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0.0472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0.4819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0.0495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0.0698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0.1904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0.3204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0.2053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0.0192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99.2493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0.3250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0.2125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0.0197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99.2484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0.2129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0.0204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0.3249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0.2130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0.0205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99.2480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0.3249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0.2130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0.0205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99.2480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0.3249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0.2130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0.0205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99.2480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0.3249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0.2130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0.0205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0.0648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99.3760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0.0371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0.4879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0.0509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99.2480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0.1936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0.3249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0.2130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0.2050 </w:t>
            </w:r>
          </w:p>
        </w:tc>
      </w:tr>
    </w:tbl>
    <w:p w:rsidR="00492B39" w:rsidRDefault="00492B39" w:rsidP="00492B39"/>
    <w:p w:rsidR="00492B39" w:rsidRPr="0030472F" w:rsidRDefault="001D24D2" w:rsidP="001D24D2">
      <w:pPr>
        <w:rPr>
          <w:rFonts w:eastAsia="標楷體"/>
        </w:rPr>
      </w:pPr>
      <w:r>
        <w:rPr>
          <w:rFonts w:eastAsia="標楷體" w:hint="eastAsia"/>
        </w:rPr>
        <w:t>3.5</w:t>
      </w:r>
      <w:r w:rsidR="00492B39" w:rsidRPr="0030472F">
        <w:rPr>
          <w:rFonts w:eastAsia="標楷體"/>
        </w:rPr>
        <w:t>新加坡實證結果分析</w:t>
      </w:r>
    </w:p>
    <w:p w:rsidR="00492B39" w:rsidRPr="0030472F" w:rsidRDefault="001D24D2" w:rsidP="00492B39">
      <w:pPr>
        <w:rPr>
          <w:rFonts w:eastAsia="標楷體"/>
          <w:b/>
        </w:rPr>
      </w:pPr>
      <w:r>
        <w:rPr>
          <w:rFonts w:eastAsia="標楷體"/>
          <w:b/>
        </w:rPr>
        <w:t xml:space="preserve">  </w:t>
      </w:r>
      <w:r>
        <w:rPr>
          <w:rFonts w:eastAsia="標楷體" w:hint="eastAsia"/>
          <w:b/>
        </w:rPr>
        <w:t>3</w:t>
      </w:r>
      <w:r w:rsidR="00492B39" w:rsidRPr="0030472F">
        <w:rPr>
          <w:rFonts w:eastAsia="標楷體"/>
          <w:b/>
        </w:rPr>
        <w:t>.5.1</w:t>
      </w:r>
      <w:r w:rsidR="00492B39" w:rsidRPr="0030472F">
        <w:rPr>
          <w:rFonts w:eastAsia="標楷體"/>
          <w:b/>
        </w:rPr>
        <w:t>單根檢定</w:t>
      </w:r>
    </w:p>
    <w:p w:rsidR="00492B39" w:rsidRPr="0030472F" w:rsidRDefault="00492B39" w:rsidP="00492B39">
      <w:pPr>
        <w:rPr>
          <w:rFonts w:eastAsia="標楷體"/>
        </w:rPr>
      </w:pPr>
      <w:r w:rsidRPr="0030472F">
        <w:rPr>
          <w:rFonts w:eastAsia="標楷體"/>
        </w:rPr>
        <w:t xml:space="preserve">    </w:t>
      </w:r>
      <w:r w:rsidRPr="0030472F">
        <w:rPr>
          <w:rFonts w:eastAsia="標楷體"/>
        </w:rPr>
        <w:t>新加坡變數</w:t>
      </w:r>
      <w:proofErr w:type="gramStart"/>
      <w:r w:rsidRPr="0030472F">
        <w:rPr>
          <w:rFonts w:eastAsia="標楷體"/>
        </w:rPr>
        <w:t>之單根檢定</w:t>
      </w:r>
      <w:proofErr w:type="gramEnd"/>
      <w:r w:rsidRPr="0030472F">
        <w:rPr>
          <w:rFonts w:eastAsia="標楷體"/>
        </w:rPr>
        <w:t>結果</w:t>
      </w:r>
      <w:proofErr w:type="gramStart"/>
      <w:r w:rsidRPr="0030472F">
        <w:rPr>
          <w:rFonts w:eastAsia="標楷體"/>
        </w:rPr>
        <w:t>整理於表</w:t>
      </w:r>
      <w:proofErr w:type="gramEnd"/>
      <w:r w:rsidRPr="0030472F">
        <w:rPr>
          <w:rFonts w:eastAsia="標楷體"/>
        </w:rPr>
        <w:t>1</w:t>
      </w:r>
      <w:r w:rsidR="00155D20">
        <w:rPr>
          <w:rFonts w:eastAsia="標楷體" w:hint="eastAsia"/>
        </w:rPr>
        <w:t>3</w:t>
      </w:r>
      <w:r w:rsidRPr="0030472F">
        <w:rPr>
          <w:rFonts w:eastAsia="標楷體"/>
        </w:rPr>
        <w:t>，結果顯示：僅有利率（</w:t>
      </w:r>
      <w:r w:rsidRPr="0030472F">
        <w:rPr>
          <w:rFonts w:eastAsia="標楷體"/>
        </w:rPr>
        <w:t>R</w:t>
      </w:r>
      <w:r w:rsidRPr="0030472F">
        <w:rPr>
          <w:rFonts w:eastAsia="標楷體"/>
        </w:rPr>
        <w:t>）在「</w:t>
      </w:r>
      <w:proofErr w:type="gramStart"/>
      <w:r w:rsidRPr="0030472F">
        <w:rPr>
          <w:rFonts w:eastAsia="標楷體"/>
        </w:rPr>
        <w:t>只有截距項</w:t>
      </w:r>
      <w:proofErr w:type="gramEnd"/>
      <w:r w:rsidRPr="0030472F">
        <w:rPr>
          <w:rFonts w:eastAsia="標楷體"/>
        </w:rPr>
        <w:t>」及「含有</w:t>
      </w:r>
      <w:proofErr w:type="gramStart"/>
      <w:r w:rsidRPr="0030472F">
        <w:rPr>
          <w:rFonts w:eastAsia="標楷體"/>
        </w:rPr>
        <w:t>截距項</w:t>
      </w:r>
      <w:proofErr w:type="gramEnd"/>
      <w:r w:rsidRPr="0030472F">
        <w:rPr>
          <w:rFonts w:eastAsia="標楷體"/>
        </w:rPr>
        <w:t>與趨勢項」下的水準值拒絕虛無假設，故各變數須透過差分而</w:t>
      </w:r>
      <w:proofErr w:type="gramStart"/>
      <w:r w:rsidRPr="0030472F">
        <w:rPr>
          <w:rFonts w:eastAsia="標楷體"/>
        </w:rPr>
        <w:t>為定態</w:t>
      </w:r>
      <w:proofErr w:type="gramEnd"/>
      <w:r w:rsidRPr="0030472F">
        <w:rPr>
          <w:rFonts w:eastAsia="標楷體"/>
        </w:rPr>
        <w:t>；在一</w:t>
      </w:r>
      <w:proofErr w:type="gramStart"/>
      <w:r w:rsidRPr="0030472F">
        <w:rPr>
          <w:rFonts w:eastAsia="標楷體"/>
        </w:rPr>
        <w:t>階差分</w:t>
      </w:r>
      <w:proofErr w:type="gramEnd"/>
      <w:r w:rsidRPr="0030472F">
        <w:rPr>
          <w:rFonts w:eastAsia="標楷體"/>
        </w:rPr>
        <w:t>後的資料在「</w:t>
      </w:r>
      <w:proofErr w:type="gramStart"/>
      <w:r w:rsidRPr="0030472F">
        <w:rPr>
          <w:rFonts w:eastAsia="標楷體"/>
        </w:rPr>
        <w:t>只有截距項</w:t>
      </w:r>
      <w:proofErr w:type="gramEnd"/>
      <w:r w:rsidRPr="0030472F">
        <w:rPr>
          <w:rFonts w:eastAsia="標楷體"/>
        </w:rPr>
        <w:t>」及「含有</w:t>
      </w:r>
      <w:proofErr w:type="gramStart"/>
      <w:r w:rsidRPr="0030472F">
        <w:rPr>
          <w:rFonts w:eastAsia="標楷體"/>
        </w:rPr>
        <w:t>截距項</w:t>
      </w:r>
      <w:proofErr w:type="gramEnd"/>
      <w:r w:rsidRPr="0030472F">
        <w:rPr>
          <w:rFonts w:eastAsia="標楷體"/>
        </w:rPr>
        <w:t>與趨勢項」結果均拒絕虛無假設，</w:t>
      </w:r>
      <w:proofErr w:type="gramStart"/>
      <w:r w:rsidRPr="0030472F">
        <w:rPr>
          <w:rFonts w:eastAsia="標楷體"/>
        </w:rPr>
        <w:t>為定態數列</w:t>
      </w:r>
      <w:proofErr w:type="gramEnd"/>
      <w:r>
        <w:rPr>
          <w:rFonts w:eastAsia="標楷體" w:hint="eastAsia"/>
        </w:rPr>
        <w:t>。</w:t>
      </w:r>
    </w:p>
    <w:p w:rsidR="00492B39" w:rsidRPr="0030472F" w:rsidRDefault="00492B39" w:rsidP="00492B39">
      <w:pPr>
        <w:rPr>
          <w:rFonts w:eastAsia="標楷體"/>
        </w:rPr>
      </w:pPr>
    </w:p>
    <w:p w:rsidR="00492B39" w:rsidRPr="005F6443" w:rsidRDefault="00492B39" w:rsidP="00492B39">
      <w:pPr>
        <w:jc w:val="center"/>
        <w:rPr>
          <w:rFonts w:eastAsia="標楷體"/>
        </w:rPr>
      </w:pPr>
      <w:r w:rsidRPr="00D418DE">
        <w:rPr>
          <w:rFonts w:ascii="標楷體" w:eastAsia="標楷體" w:hAnsi="標楷體"/>
        </w:rPr>
        <w:t>表</w:t>
      </w:r>
      <w:r w:rsidRPr="00D418DE">
        <w:rPr>
          <w:rFonts w:ascii="標楷體" w:eastAsia="標楷體" w:hAnsi="標楷體" w:hint="eastAsia"/>
        </w:rPr>
        <w:t>1</w:t>
      </w:r>
      <w:r w:rsidR="00155D20">
        <w:rPr>
          <w:rFonts w:ascii="標楷體" w:eastAsia="標楷體" w:hAnsi="標楷體" w:hint="eastAsia"/>
        </w:rPr>
        <w:t>3</w:t>
      </w:r>
      <w:r>
        <w:rPr>
          <w:rFonts w:ascii="標楷體" w:eastAsia="標楷體" w:hAnsi="標楷體" w:hint="eastAsia"/>
        </w:rPr>
        <w:t>.</w:t>
      </w:r>
      <w:r>
        <w:rPr>
          <w:rFonts w:eastAsia="標楷體" w:hAnsi="標楷體" w:hint="eastAsia"/>
        </w:rPr>
        <w:t>新加坡變數</w:t>
      </w:r>
      <w:r w:rsidRPr="0090750E">
        <w:rPr>
          <w:rFonts w:eastAsia="標楷體"/>
        </w:rPr>
        <w:t>ADF</w:t>
      </w:r>
      <w:r w:rsidRPr="0090750E">
        <w:rPr>
          <w:rFonts w:eastAsia="標楷體" w:hAnsi="標楷體"/>
        </w:rPr>
        <w:t>單根檢定結果</w:t>
      </w:r>
    </w:p>
    <w:tbl>
      <w:tblPr>
        <w:tblW w:w="7560" w:type="dxa"/>
        <w:jc w:val="center"/>
        <w:tblInd w:w="16" w:type="dxa"/>
        <w:tblCellMar>
          <w:left w:w="28" w:type="dxa"/>
          <w:right w:w="28" w:type="dxa"/>
        </w:tblCellMar>
        <w:tblLook w:val="04A0"/>
      </w:tblPr>
      <w:tblGrid>
        <w:gridCol w:w="1053"/>
        <w:gridCol w:w="2027"/>
        <w:gridCol w:w="2240"/>
        <w:gridCol w:w="2240"/>
      </w:tblGrid>
      <w:tr w:rsidR="00492B39" w:rsidRPr="005F6443" w:rsidTr="00D40B68">
        <w:trPr>
          <w:trHeight w:val="330"/>
          <w:jc w:val="center"/>
        </w:trPr>
        <w:tc>
          <w:tcPr>
            <w:tcW w:w="30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變數</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r>
      <w:tr w:rsidR="00492B39" w:rsidRPr="005F6443" w:rsidTr="00D40B68">
        <w:trPr>
          <w:trHeight w:val="330"/>
          <w:jc w:val="center"/>
        </w:trPr>
        <w:tc>
          <w:tcPr>
            <w:tcW w:w="3080" w:type="dxa"/>
            <w:gridSpan w:val="2"/>
            <w:vMerge/>
            <w:tcBorders>
              <w:top w:val="single" w:sz="4" w:space="0" w:color="auto"/>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標楷體" w:eastAsia="標楷體" w:hAnsi="標楷體" w:cs="新細明體"/>
                <w:b/>
                <w:bCs/>
                <w:color w:val="000000"/>
                <w:kern w:val="0"/>
              </w:rPr>
            </w:pP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只有截距項</w:t>
            </w:r>
            <w:proofErr w:type="gramEnd"/>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含截距項</w:t>
            </w:r>
            <w:proofErr w:type="gramEnd"/>
            <w:r w:rsidRPr="005F6443">
              <w:rPr>
                <w:rFonts w:ascii="標楷體" w:eastAsia="標楷體" w:hAnsi="標楷體" w:cs="新細明體" w:hint="eastAsia"/>
                <w:b/>
                <w:bCs/>
                <w:color w:val="000000"/>
                <w:kern w:val="0"/>
              </w:rPr>
              <w:t>與趨勢項</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Pr>
                <w:rFonts w:ascii="Arial" w:hAnsi="Arial" w:cs="Arial"/>
                <w:color w:val="000000"/>
                <w:kern w:val="0"/>
              </w:rPr>
              <w:t>MM1</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-1.0181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-2.2232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-15.8492</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-15.8294</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MM2</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-1.6807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-0.0515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-20.2880</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-14.9073</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-3.6844</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-4.1295</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-17.1607</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-17.1350</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CPI</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2.1341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0.3571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-4.2553</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-7.5895</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ER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-0.9673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-1.4131 </w:t>
            </w:r>
          </w:p>
        </w:tc>
      </w:tr>
      <w:tr w:rsidR="00492B39" w:rsidRPr="005F6443" w:rsidTr="00D40B68">
        <w:trPr>
          <w:trHeight w:val="330"/>
          <w:jc w:val="center"/>
        </w:trPr>
        <w:tc>
          <w:tcPr>
            <w:tcW w:w="1053" w:type="dxa"/>
            <w:vMerge/>
            <w:tcBorders>
              <w:top w:val="nil"/>
              <w:left w:val="single" w:sz="4" w:space="0" w:color="auto"/>
              <w:bottom w:val="single" w:sz="4" w:space="0" w:color="000000"/>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-12.5899</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-12.5813</w:t>
            </w:r>
            <w:r w:rsidRPr="00347711">
              <w:rPr>
                <w:rFonts w:eastAsia="標楷體"/>
                <w:kern w:val="0"/>
                <w:sz w:val="20"/>
                <w:szCs w:val="20"/>
              </w:rPr>
              <w:t>***</w:t>
            </w:r>
            <w:r>
              <w:rPr>
                <w:rFonts w:ascii="Arial" w:hAnsi="Arial" w:cs="Arial"/>
                <w:color w:val="00000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SP</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-1.8590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 xml:space="preserve">-2.6912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-12.5210</w:t>
            </w:r>
            <w:r w:rsidRPr="00347711">
              <w:rPr>
                <w:rFonts w:eastAsia="標楷體"/>
                <w:kern w:val="0"/>
                <w:sz w:val="20"/>
                <w:szCs w:val="20"/>
              </w:rPr>
              <w:t>***</w:t>
            </w:r>
            <w:r>
              <w:rPr>
                <w:rFonts w:ascii="Arial" w:hAnsi="Arial" w:cs="Arial"/>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Default="00492B39" w:rsidP="00D40B68">
            <w:pPr>
              <w:jc w:val="center"/>
              <w:rPr>
                <w:rFonts w:ascii="Arial" w:hAnsi="Arial" w:cs="Arial"/>
                <w:color w:val="000000"/>
                <w:sz w:val="22"/>
              </w:rPr>
            </w:pPr>
            <w:r>
              <w:rPr>
                <w:rFonts w:ascii="Arial" w:hAnsi="Arial" w:cs="Arial"/>
                <w:color w:val="000000"/>
                <w:sz w:val="22"/>
              </w:rPr>
              <w:t>-12.4982</w:t>
            </w:r>
            <w:r w:rsidRPr="00347711">
              <w:rPr>
                <w:rFonts w:eastAsia="標楷體"/>
                <w:kern w:val="0"/>
                <w:sz w:val="20"/>
                <w:szCs w:val="20"/>
              </w:rPr>
              <w:t>***</w:t>
            </w:r>
            <w:r>
              <w:rPr>
                <w:rFonts w:ascii="Arial" w:hAnsi="Arial" w:cs="Arial"/>
                <w:color w:val="000000"/>
                <w:sz w:val="22"/>
              </w:rPr>
              <w:t xml:space="preserve"> </w:t>
            </w:r>
          </w:p>
        </w:tc>
      </w:tr>
    </w:tbl>
    <w:p w:rsidR="00492B39" w:rsidRDefault="00492B39" w:rsidP="00492B39">
      <w:pPr>
        <w:ind w:firstLineChars="300" w:firstLine="600"/>
        <w:rPr>
          <w:rFonts w:eastAsia="標楷體"/>
          <w:kern w:val="0"/>
          <w:sz w:val="20"/>
          <w:szCs w:val="20"/>
        </w:rPr>
      </w:pPr>
      <w:proofErr w:type="gramStart"/>
      <w:r w:rsidRPr="00347711">
        <w:rPr>
          <w:rFonts w:eastAsia="標楷體" w:hint="eastAsia"/>
          <w:kern w:val="0"/>
          <w:sz w:val="20"/>
          <w:szCs w:val="20"/>
        </w:rPr>
        <w:t>註</w:t>
      </w:r>
      <w:proofErr w:type="gramEnd"/>
      <w:r w:rsidRPr="00347711">
        <w:rPr>
          <w:rFonts w:eastAsia="標楷體" w:hint="eastAsia"/>
          <w:kern w:val="0"/>
          <w:sz w:val="20"/>
          <w:szCs w:val="20"/>
        </w:rPr>
        <w:t xml:space="preserve">: </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10%</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5%</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w:t>
      </w:r>
      <w:r w:rsidRPr="00347711">
        <w:rPr>
          <w:rFonts w:eastAsia="標楷體"/>
          <w:kern w:val="0"/>
          <w:sz w:val="20"/>
          <w:szCs w:val="20"/>
        </w:rPr>
        <w:t>顯著水準下顯著</w:t>
      </w:r>
    </w:p>
    <w:p w:rsidR="00492B39" w:rsidRPr="00347711" w:rsidRDefault="00492B39" w:rsidP="00492B39">
      <w:pPr>
        <w:ind w:firstLineChars="300" w:firstLine="600"/>
        <w:rPr>
          <w:rFonts w:eastAsia="標楷體"/>
          <w:kern w:val="0"/>
          <w:sz w:val="20"/>
          <w:szCs w:val="20"/>
        </w:rPr>
      </w:pPr>
    </w:p>
    <w:p w:rsidR="00492B39" w:rsidRPr="0030472F" w:rsidRDefault="001D24D2" w:rsidP="00492B39">
      <w:pPr>
        <w:pStyle w:val="a4"/>
        <w:ind w:leftChars="0" w:left="284"/>
        <w:rPr>
          <w:rFonts w:eastAsia="標楷體"/>
          <w:b/>
        </w:rPr>
      </w:pPr>
      <w:r>
        <w:rPr>
          <w:rFonts w:eastAsia="標楷體" w:hint="eastAsia"/>
          <w:b/>
        </w:rPr>
        <w:t>3</w:t>
      </w:r>
      <w:r w:rsidR="00492B39" w:rsidRPr="0030472F">
        <w:rPr>
          <w:rFonts w:eastAsia="標楷體"/>
          <w:b/>
        </w:rPr>
        <w:t>.5.2</w:t>
      </w:r>
      <w:r w:rsidR="00492B39" w:rsidRPr="0030472F">
        <w:rPr>
          <w:rFonts w:eastAsia="標楷體"/>
          <w:b/>
        </w:rPr>
        <w:t>向量自我</w:t>
      </w:r>
      <w:proofErr w:type="gramStart"/>
      <w:r w:rsidR="00492B39" w:rsidRPr="0030472F">
        <w:rPr>
          <w:rFonts w:eastAsia="標楷體"/>
          <w:b/>
        </w:rPr>
        <w:t>迴</w:t>
      </w:r>
      <w:proofErr w:type="gramEnd"/>
      <w:r w:rsidR="00492B39" w:rsidRPr="0030472F">
        <w:rPr>
          <w:rFonts w:eastAsia="標楷體"/>
          <w:b/>
        </w:rPr>
        <w:t>歸模型</w:t>
      </w:r>
      <w:r w:rsidR="00492B39" w:rsidRPr="0030472F">
        <w:rPr>
          <w:rFonts w:eastAsia="標楷體"/>
          <w:b/>
        </w:rPr>
        <w:t>(Vector auto</w:t>
      </w:r>
      <w:r w:rsidR="007654CA">
        <w:rPr>
          <w:rFonts w:eastAsia="標楷體" w:hint="eastAsia"/>
          <w:b/>
        </w:rPr>
        <w:t xml:space="preserve"> </w:t>
      </w:r>
      <w:r w:rsidR="00492B39" w:rsidRPr="0030472F">
        <w:rPr>
          <w:rFonts w:eastAsia="標楷體"/>
          <w:b/>
        </w:rPr>
        <w:t>regression</w:t>
      </w:r>
      <w:r w:rsidR="007654CA">
        <w:rPr>
          <w:rFonts w:eastAsia="標楷體" w:hint="eastAsia"/>
          <w:b/>
        </w:rPr>
        <w:t xml:space="preserve"> </w:t>
      </w:r>
      <w:r w:rsidR="00492B39" w:rsidRPr="0030472F">
        <w:rPr>
          <w:rFonts w:eastAsia="標楷體"/>
          <w:b/>
        </w:rPr>
        <w:t>model)</w:t>
      </w:r>
    </w:p>
    <w:p w:rsidR="00492B39" w:rsidRPr="008C44D2" w:rsidRDefault="00492B39" w:rsidP="00492B39">
      <w:pPr>
        <w:rPr>
          <w:rFonts w:eastAsia="標楷體"/>
        </w:rPr>
      </w:pPr>
      <w:r w:rsidRPr="0030472F">
        <w:rPr>
          <w:rFonts w:eastAsia="標楷體"/>
        </w:rPr>
        <w:t xml:space="preserve">    </w:t>
      </w:r>
      <w:r w:rsidRPr="0030472F">
        <w:rPr>
          <w:rFonts w:eastAsia="標楷體"/>
        </w:rPr>
        <w:t>表</w:t>
      </w:r>
      <w:r w:rsidRPr="0030472F">
        <w:rPr>
          <w:rFonts w:eastAsia="標楷體"/>
        </w:rPr>
        <w:t>1</w:t>
      </w:r>
      <w:r w:rsidR="00155D20">
        <w:rPr>
          <w:rFonts w:eastAsia="標楷體" w:hint="eastAsia"/>
        </w:rPr>
        <w:t>4</w:t>
      </w:r>
      <w:r w:rsidRPr="0030472F">
        <w:rPr>
          <w:rFonts w:eastAsia="標楷體"/>
        </w:rPr>
        <w:t>為新加坡</w:t>
      </w:r>
      <w:r w:rsidRPr="0030472F">
        <w:rPr>
          <w:rFonts w:eastAsia="標楷體"/>
        </w:rPr>
        <w:t>M1</w:t>
      </w:r>
      <w:r w:rsidRPr="0030472F">
        <w:rPr>
          <w:rFonts w:eastAsia="標楷體"/>
        </w:rPr>
        <w:t>貨幣乘數之估計結果，由表中得知，</w:t>
      </w:r>
      <w:r w:rsidRPr="0030472F">
        <w:rPr>
          <w:rFonts w:eastAsia="標楷體"/>
        </w:rPr>
        <w:t>M1</w:t>
      </w:r>
      <w:r w:rsidRPr="0030472F">
        <w:rPr>
          <w:rFonts w:eastAsia="標楷體"/>
        </w:rPr>
        <w:t>貨幣乘數僅與落後一期的</w:t>
      </w:r>
      <w:r w:rsidRPr="0030472F">
        <w:rPr>
          <w:rFonts w:eastAsia="標楷體"/>
        </w:rPr>
        <w:t>M1</w:t>
      </w:r>
      <w:r w:rsidRPr="0030472F">
        <w:rPr>
          <w:rFonts w:eastAsia="標楷體"/>
        </w:rPr>
        <w:t>貨幣乘數有顯著的負向關係，而與其他變數之落後</w:t>
      </w:r>
      <w:proofErr w:type="gramStart"/>
      <w:r w:rsidRPr="0030472F">
        <w:rPr>
          <w:rFonts w:eastAsia="標楷體"/>
        </w:rPr>
        <w:t>期均無顯著</w:t>
      </w:r>
      <w:proofErr w:type="gramEnd"/>
      <w:r w:rsidRPr="0030472F">
        <w:rPr>
          <w:rFonts w:eastAsia="標楷體"/>
        </w:rPr>
        <w:t>關係；</w:t>
      </w:r>
      <w:proofErr w:type="gramStart"/>
      <w:r w:rsidRPr="0030472F">
        <w:rPr>
          <w:rFonts w:eastAsia="標楷體"/>
        </w:rPr>
        <w:t>再者，</w:t>
      </w:r>
      <w:proofErr w:type="gramEnd"/>
      <w:r w:rsidRPr="0030472F">
        <w:rPr>
          <w:rFonts w:eastAsia="標楷體"/>
        </w:rPr>
        <w:t>落後一期的</w:t>
      </w:r>
      <w:r w:rsidRPr="0030472F">
        <w:rPr>
          <w:rFonts w:eastAsia="標楷體"/>
        </w:rPr>
        <w:t>M1</w:t>
      </w:r>
      <w:r w:rsidRPr="0030472F">
        <w:rPr>
          <w:rFonts w:eastAsia="標楷體"/>
        </w:rPr>
        <w:t>貨幣乘數對所有變數亦不顯著。此外可從表中發現，當期</w:t>
      </w:r>
      <w:r w:rsidRPr="008C44D2">
        <w:rPr>
          <w:rFonts w:eastAsia="標楷體" w:hint="eastAsia"/>
        </w:rPr>
        <w:t>股價指數</w:t>
      </w:r>
      <w:r w:rsidRPr="008C44D2">
        <w:rPr>
          <w:rFonts w:eastAsia="標楷體"/>
        </w:rPr>
        <w:t>與落後一期的消費者物價指數有顯著的負向影響。</w:t>
      </w:r>
    </w:p>
    <w:p w:rsidR="00155D20" w:rsidRPr="0030472F" w:rsidRDefault="00155D20" w:rsidP="00155D20">
      <w:pPr>
        <w:rPr>
          <w:rFonts w:eastAsia="標楷體"/>
        </w:rPr>
      </w:pPr>
      <w:r>
        <w:rPr>
          <w:rFonts w:eastAsia="標楷體" w:hint="eastAsia"/>
        </w:rPr>
        <w:t xml:space="preserve">   </w:t>
      </w:r>
      <w:r w:rsidR="00C5381B">
        <w:rPr>
          <w:rFonts w:eastAsia="標楷體" w:hint="eastAsia"/>
        </w:rPr>
        <w:t>在</w:t>
      </w:r>
      <w:r w:rsidR="00C5381B" w:rsidRPr="0030472F">
        <w:rPr>
          <w:rFonts w:eastAsia="標楷體"/>
        </w:rPr>
        <w:t>M2</w:t>
      </w:r>
      <w:r w:rsidR="00C5381B" w:rsidRPr="0030472F">
        <w:rPr>
          <w:rFonts w:eastAsia="標楷體"/>
        </w:rPr>
        <w:t>貨幣乘數之估計結果</w:t>
      </w:r>
      <w:r w:rsidR="00C5381B">
        <w:rPr>
          <w:rFonts w:eastAsia="標楷體" w:hint="eastAsia"/>
        </w:rPr>
        <w:t>的部分，</w:t>
      </w:r>
      <w:r w:rsidRPr="0030472F">
        <w:rPr>
          <w:rFonts w:eastAsia="標楷體"/>
        </w:rPr>
        <w:t>M2</w:t>
      </w:r>
      <w:r w:rsidRPr="0030472F">
        <w:rPr>
          <w:rFonts w:eastAsia="標楷體"/>
        </w:rPr>
        <w:t>貨幣乘數與其他所有變數之落後</w:t>
      </w:r>
      <w:proofErr w:type="gramStart"/>
      <w:r w:rsidRPr="0030472F">
        <w:rPr>
          <w:rFonts w:eastAsia="標楷體"/>
        </w:rPr>
        <w:t>期均無顯著</w:t>
      </w:r>
      <w:proofErr w:type="gramEnd"/>
      <w:r w:rsidRPr="0030472F">
        <w:rPr>
          <w:rFonts w:eastAsia="標楷體"/>
        </w:rPr>
        <w:t>關係，但落後一期的</w:t>
      </w:r>
      <w:r w:rsidRPr="0030472F">
        <w:rPr>
          <w:rFonts w:eastAsia="標楷體"/>
        </w:rPr>
        <w:t>M2</w:t>
      </w:r>
      <w:r w:rsidRPr="0030472F">
        <w:rPr>
          <w:rFonts w:eastAsia="標楷體"/>
        </w:rPr>
        <w:t>貨幣乘數與當期的消費者物價指數有顯著的負向關係。</w:t>
      </w:r>
      <w:proofErr w:type="gramStart"/>
      <w:r w:rsidRPr="0030472F">
        <w:rPr>
          <w:rFonts w:eastAsia="標楷體"/>
        </w:rPr>
        <w:t>此外，</w:t>
      </w:r>
      <w:proofErr w:type="gramEnd"/>
      <w:r w:rsidRPr="008C44D2">
        <w:rPr>
          <w:rFonts w:eastAsia="標楷體"/>
        </w:rPr>
        <w:t>當期</w:t>
      </w:r>
      <w:r w:rsidRPr="008C44D2">
        <w:rPr>
          <w:rFonts w:eastAsia="標楷體" w:hint="eastAsia"/>
        </w:rPr>
        <w:t>股價指數</w:t>
      </w:r>
      <w:r w:rsidRPr="008C44D2">
        <w:rPr>
          <w:rFonts w:eastAsia="標楷體"/>
        </w:rPr>
        <w:t>與落後一期的</w:t>
      </w:r>
      <w:r w:rsidRPr="0030472F">
        <w:rPr>
          <w:rFonts w:eastAsia="標楷體"/>
        </w:rPr>
        <w:t>消費者物價指數有顯著的負向關係。</w:t>
      </w:r>
    </w:p>
    <w:p w:rsidR="00492B39" w:rsidRPr="00155D20" w:rsidRDefault="00492B39" w:rsidP="00492B39">
      <w:pPr>
        <w:rPr>
          <w:rFonts w:ascii="標楷體" w:eastAsia="標楷體" w:hAnsi="標楷體"/>
        </w:rPr>
      </w:pPr>
    </w:p>
    <w:p w:rsidR="00492B39" w:rsidRDefault="00492B39" w:rsidP="00492B39">
      <w:pPr>
        <w:jc w:val="center"/>
        <w:rPr>
          <w:rFonts w:ascii="標楷體" w:eastAsia="標楷體" w:hAnsi="標楷體" w:cs="LinGothic-Extra"/>
          <w:kern w:val="0"/>
        </w:rPr>
      </w:pPr>
      <w:r>
        <w:rPr>
          <w:rFonts w:ascii="標楷體" w:eastAsia="標楷體" w:hAnsi="標楷體" w:cs="LinGothic-Extra" w:hint="eastAsia"/>
          <w:kern w:val="0"/>
        </w:rPr>
        <w:t>表1</w:t>
      </w:r>
      <w:r w:rsidR="00155D20">
        <w:rPr>
          <w:rFonts w:ascii="標楷體" w:eastAsia="標楷體" w:hAnsi="標楷體" w:cs="LinGothic-Extra" w:hint="eastAsia"/>
          <w:kern w:val="0"/>
        </w:rPr>
        <w:t>4</w:t>
      </w:r>
      <w:r>
        <w:rPr>
          <w:rFonts w:ascii="標楷體" w:eastAsia="標楷體" w:hAnsi="標楷體" w:cs="LinGothic-Extra" w:hint="eastAsia"/>
          <w:kern w:val="0"/>
        </w:rPr>
        <w:t>.</w:t>
      </w:r>
      <w:r w:rsidRPr="00073F13">
        <w:rPr>
          <w:rFonts w:ascii="標楷體" w:eastAsia="標楷體" w:hAnsi="標楷體" w:cs="LinGothic-Extra" w:hint="eastAsia"/>
          <w:kern w:val="0"/>
        </w:rPr>
        <w:t>向量自我</w:t>
      </w:r>
      <w:proofErr w:type="gramStart"/>
      <w:r w:rsidRPr="00073F13">
        <w:rPr>
          <w:rFonts w:ascii="標楷體" w:eastAsia="標楷體" w:hAnsi="標楷體" w:cs="LinGothic-Extra" w:hint="eastAsia"/>
          <w:kern w:val="0"/>
        </w:rPr>
        <w:t>迴</w:t>
      </w:r>
      <w:proofErr w:type="gramEnd"/>
      <w:r w:rsidRPr="00073F13">
        <w:rPr>
          <w:rFonts w:ascii="標楷體" w:eastAsia="標楷體" w:hAnsi="標楷體" w:cs="LinGothic-Extra" w:hint="eastAsia"/>
          <w:kern w:val="0"/>
        </w:rPr>
        <w:t>歸模型估計結果</w:t>
      </w:r>
      <w:r>
        <w:rPr>
          <w:rFonts w:ascii="標楷體" w:eastAsia="標楷體" w:hAnsi="標楷體" w:cs="LinGothic-Extra" w:hint="eastAsia"/>
          <w:kern w:val="0"/>
        </w:rPr>
        <w:t>（MM1）</w:t>
      </w:r>
    </w:p>
    <w:tbl>
      <w:tblPr>
        <w:tblW w:w="11640" w:type="dxa"/>
        <w:jc w:val="center"/>
        <w:tblInd w:w="15" w:type="dxa"/>
        <w:tblCellMar>
          <w:left w:w="28" w:type="dxa"/>
          <w:right w:w="28" w:type="dxa"/>
        </w:tblCellMar>
        <w:tblLook w:val="04A0"/>
      </w:tblPr>
      <w:tblGrid>
        <w:gridCol w:w="920"/>
        <w:gridCol w:w="980"/>
        <w:gridCol w:w="980"/>
        <w:gridCol w:w="980"/>
        <w:gridCol w:w="980"/>
        <w:gridCol w:w="980"/>
        <w:gridCol w:w="920"/>
        <w:gridCol w:w="980"/>
        <w:gridCol w:w="980"/>
        <w:gridCol w:w="980"/>
        <w:gridCol w:w="980"/>
        <w:gridCol w:w="980"/>
      </w:tblGrid>
      <w:tr w:rsidR="00AF0015" w:rsidRPr="00AF0015" w:rsidTr="00AF0015">
        <w:trPr>
          <w:trHeight w:val="345"/>
          <w:jc w:val="center"/>
        </w:trPr>
        <w:tc>
          <w:tcPr>
            <w:tcW w:w="5820" w:type="dxa"/>
            <w:gridSpan w:val="6"/>
            <w:tcBorders>
              <w:top w:val="single" w:sz="8" w:space="0" w:color="auto"/>
              <w:left w:val="single" w:sz="8" w:space="0" w:color="auto"/>
              <w:bottom w:val="single" w:sz="8" w:space="0" w:color="auto"/>
              <w:right w:val="single" w:sz="8" w:space="0" w:color="000000"/>
            </w:tcBorders>
            <w:shd w:val="clear" w:color="000000" w:fill="4BACC6"/>
            <w:noWrap/>
            <w:vAlign w:val="center"/>
            <w:hideMark/>
          </w:tcPr>
          <w:p w:rsidR="00AF0015" w:rsidRPr="00AF0015" w:rsidRDefault="00AF0015" w:rsidP="00AF0015">
            <w:pPr>
              <w:widowControl/>
              <w:jc w:val="center"/>
              <w:rPr>
                <w:rFonts w:ascii="Arial" w:hAnsi="Arial" w:cs="Arial"/>
                <w:color w:val="FFFFFF"/>
                <w:kern w:val="0"/>
              </w:rPr>
            </w:pPr>
            <w:r w:rsidRPr="00AF0015">
              <w:rPr>
                <w:rFonts w:ascii="Arial" w:hAnsi="Arial" w:cs="Arial"/>
                <w:color w:val="FFFFFF"/>
                <w:kern w:val="0"/>
              </w:rPr>
              <w:t>MM1</w:t>
            </w:r>
          </w:p>
        </w:tc>
        <w:tc>
          <w:tcPr>
            <w:tcW w:w="5820" w:type="dxa"/>
            <w:gridSpan w:val="6"/>
            <w:tcBorders>
              <w:top w:val="single" w:sz="8" w:space="0" w:color="auto"/>
              <w:left w:val="nil"/>
              <w:bottom w:val="single" w:sz="8" w:space="0" w:color="auto"/>
              <w:right w:val="single" w:sz="8" w:space="0" w:color="000000"/>
            </w:tcBorders>
            <w:shd w:val="clear" w:color="000000" w:fill="4BACC6"/>
            <w:noWrap/>
            <w:vAlign w:val="center"/>
            <w:hideMark/>
          </w:tcPr>
          <w:p w:rsidR="00AF0015" w:rsidRPr="00AF0015" w:rsidRDefault="00AF0015" w:rsidP="00AF0015">
            <w:pPr>
              <w:widowControl/>
              <w:jc w:val="center"/>
              <w:rPr>
                <w:rFonts w:ascii="Arial" w:hAnsi="Arial" w:cs="Arial"/>
                <w:color w:val="FFFFFF"/>
                <w:kern w:val="0"/>
              </w:rPr>
            </w:pPr>
            <w:r w:rsidRPr="00AF0015">
              <w:rPr>
                <w:rFonts w:ascii="Arial" w:hAnsi="Arial" w:cs="Arial"/>
                <w:color w:val="FFFFFF"/>
                <w:kern w:val="0"/>
              </w:rPr>
              <w:t>MM2</w:t>
            </w:r>
          </w:p>
        </w:tc>
      </w:tr>
      <w:tr w:rsidR="00AF0015" w:rsidRPr="00AF0015" w:rsidTr="00AF0015">
        <w:trPr>
          <w:trHeight w:val="345"/>
          <w:jc w:val="center"/>
        </w:trPr>
        <w:tc>
          <w:tcPr>
            <w:tcW w:w="920" w:type="dxa"/>
            <w:tcBorders>
              <w:top w:val="nil"/>
              <w:left w:val="single" w:sz="8" w:space="0" w:color="auto"/>
              <w:bottom w:val="single" w:sz="8" w:space="0" w:color="auto"/>
              <w:right w:val="single" w:sz="8" w:space="0" w:color="auto"/>
            </w:tcBorders>
            <w:shd w:val="clear" w:color="000000" w:fill="B6DDE8"/>
            <w:noWrap/>
            <w:vAlign w:val="center"/>
            <w:hideMark/>
          </w:tcPr>
          <w:p w:rsidR="00AF0015" w:rsidRPr="00AF0015" w:rsidRDefault="00AF0015" w:rsidP="00AF0015">
            <w:pPr>
              <w:widowControl/>
              <w:rPr>
                <w:rFonts w:ascii="新細明體" w:hAnsi="新細明體" w:cs="新細明體"/>
                <w:color w:val="000000"/>
                <w:kern w:val="0"/>
                <w:sz w:val="16"/>
                <w:szCs w:val="16"/>
              </w:rPr>
            </w:pPr>
            <w:r w:rsidRPr="00AF0015">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DMM1B</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DSP</w:t>
            </w:r>
          </w:p>
        </w:tc>
        <w:tc>
          <w:tcPr>
            <w:tcW w:w="92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新細明體" w:hAnsi="新細明體" w:cs="新細明體"/>
                <w:color w:val="000000"/>
                <w:kern w:val="0"/>
                <w:sz w:val="16"/>
                <w:szCs w:val="16"/>
              </w:rPr>
            </w:pPr>
            <w:r w:rsidRPr="00AF0015">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DMM2</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DSP</w:t>
            </w:r>
          </w:p>
        </w:tc>
      </w:tr>
      <w:tr w:rsidR="00AF0015" w:rsidRPr="00AF0015" w:rsidTr="00AF0015">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DMM1B(-1)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-0.2862</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0.7239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-0.007</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0.0317</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-0.0784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DMM2(-1)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-0.2085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0.6893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-0.0143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0.0239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-0.114</w:t>
            </w:r>
          </w:p>
        </w:tc>
      </w:tr>
      <w:tr w:rsidR="00AF0015" w:rsidRPr="00AF0015" w:rsidTr="00AF0015">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[-4.7595]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[ 0.9636]</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[-0.9667]</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[ 1.5273]</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[-0.9292]</w:t>
            </w:r>
          </w:p>
        </w:tc>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[-3.4689]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[ 0.8804]</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[-1.9227]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[ 1.1064]</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[-1.2991]</w:t>
            </w:r>
          </w:p>
        </w:tc>
      </w:tr>
      <w:tr w:rsidR="00AF0015" w:rsidRPr="00AF0015" w:rsidTr="00AF0015">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-0.2679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-0.0002</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-0.0003</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-0.002</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-0.2789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-0.002</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0.0009</w:t>
            </w:r>
          </w:p>
        </w:tc>
      </w:tr>
      <w:tr w:rsidR="00AF0015" w:rsidRPr="00AF0015" w:rsidTr="00AF0015">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[-0.1893]</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[-4.5324]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[-0.3306]</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[-0.9165]</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[-0.0409]</w:t>
            </w:r>
          </w:p>
        </w:tc>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[-0.4379]</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[-4.8060]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[-0.1439]</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[-1.2315]</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[ 0.1431]</w:t>
            </w:r>
          </w:p>
        </w:tc>
      </w:tr>
      <w:tr w:rsidR="00AF0015" w:rsidRPr="00AF0015" w:rsidTr="00AF0015">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0.5993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10.1931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-0.1725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0.2867</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-2.6234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0.339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10.3893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-0.1797</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0.291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-2.6716</w:t>
            </w:r>
          </w:p>
        </w:tc>
      </w:tr>
      <w:tr w:rsidR="00AF0015" w:rsidRPr="00AF0015" w:rsidTr="00AF0015">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[ 1.1877]</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[ 1.6167]</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[-2.8569]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[ 1.6478]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[-3.7039] ***</w:t>
            </w:r>
          </w:p>
        </w:tc>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[ 0.6982]</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[ 1.6431]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[-2.9834]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[ 1.6649]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[-3.7681] ***</w:t>
            </w:r>
          </w:p>
        </w:tc>
      </w:tr>
      <w:tr w:rsidR="00AF0015" w:rsidRPr="00AF0015" w:rsidTr="00AF0015">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-0.0999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4.4984</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-0.0099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0.3205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-0.072</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-0.0345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4.4173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-0.0115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0.315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-0.0758</w:t>
            </w:r>
          </w:p>
        </w:tc>
      </w:tr>
      <w:tr w:rsidR="00AF0015" w:rsidRPr="00AF0015" w:rsidTr="00AF0015">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[-0.5216]</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[ 1.8804]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[-0.4300]</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[ 4.8556]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[-0.2679]</w:t>
            </w:r>
          </w:p>
        </w:tc>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[-0.1882]</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[ 1.8517]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[-0.5079]</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[ 4.7767]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[-0.2835]</w:t>
            </w:r>
          </w:p>
        </w:tc>
      </w:tr>
      <w:tr w:rsidR="00AF0015" w:rsidRPr="00AF0015" w:rsidTr="00AF0015">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1.3526</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0.0065</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0.3314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-0.0156</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1.342</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0.0063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-0.0006</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0.3311</w:t>
            </w:r>
          </w:p>
        </w:tc>
      </w:tr>
      <w:tr w:rsidR="00AF0015" w:rsidRPr="00AF0015" w:rsidTr="00AF0015">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[ 0.0029]</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[ 2.4245]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[ 1.2090]</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[ 0.00500]</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[ 5.2873] ***</w:t>
            </w:r>
          </w:p>
        </w:tc>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[-0.3643]</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[ 2.4069]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[ 1.1837]</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[-0.0394]</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[ 5.2960] ***</w:t>
            </w:r>
          </w:p>
        </w:tc>
      </w:tr>
      <w:tr w:rsidR="00AF0015" w:rsidRPr="00AF0015" w:rsidTr="00AF0015">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0.0019</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-0.0306</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0.0018</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0.0063</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0.0011</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-0.0303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0.0018</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-0.0013</w:t>
            </w:r>
          </w:p>
        </w:tc>
        <w:tc>
          <w:tcPr>
            <w:tcW w:w="980" w:type="dxa"/>
            <w:tcBorders>
              <w:top w:val="nil"/>
              <w:left w:val="nil"/>
              <w:bottom w:val="nil"/>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0.0063</w:t>
            </w:r>
          </w:p>
        </w:tc>
      </w:tr>
      <w:tr w:rsidR="00AF0015" w:rsidRPr="00AF0015" w:rsidTr="00AF0015">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[ 0.7779]</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[-1.0274]</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[ 6.4206]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[-1.5779]</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[ 1.8733] *</w:t>
            </w:r>
          </w:p>
        </w:tc>
        <w:tc>
          <w:tcPr>
            <w:tcW w:w="920" w:type="dxa"/>
            <w:vMerge/>
            <w:tcBorders>
              <w:top w:val="nil"/>
              <w:left w:val="single" w:sz="8" w:space="0" w:color="auto"/>
              <w:bottom w:val="single" w:sz="8" w:space="0" w:color="000000"/>
              <w:right w:val="single" w:sz="8" w:space="0" w:color="auto"/>
            </w:tcBorders>
            <w:vAlign w:val="center"/>
            <w:hideMark/>
          </w:tcPr>
          <w:p w:rsidR="00AF0015" w:rsidRPr="00AF0015" w:rsidRDefault="00AF0015" w:rsidP="00AF0015">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[ 0.4614]</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[-1.0186]</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[ 6.5072] ***</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[-1.5444]</w:t>
            </w:r>
          </w:p>
        </w:tc>
        <w:tc>
          <w:tcPr>
            <w:tcW w:w="980" w:type="dxa"/>
            <w:tcBorders>
              <w:top w:val="nil"/>
              <w:left w:val="nil"/>
              <w:bottom w:val="single" w:sz="8" w:space="0" w:color="auto"/>
              <w:right w:val="single" w:sz="8" w:space="0" w:color="auto"/>
            </w:tcBorders>
            <w:shd w:val="clear" w:color="auto" w:fill="auto"/>
            <w:vAlign w:val="center"/>
            <w:hideMark/>
          </w:tcPr>
          <w:p w:rsidR="00AF0015" w:rsidRPr="00AF0015" w:rsidRDefault="00AF0015" w:rsidP="00AF0015">
            <w:pPr>
              <w:widowControl/>
              <w:jc w:val="center"/>
              <w:rPr>
                <w:rFonts w:ascii="Arial" w:hAnsi="Arial" w:cs="Arial"/>
                <w:color w:val="000000"/>
                <w:kern w:val="0"/>
                <w:sz w:val="16"/>
                <w:szCs w:val="16"/>
              </w:rPr>
            </w:pPr>
            <w:r w:rsidRPr="00AF0015">
              <w:rPr>
                <w:rFonts w:ascii="Arial" w:hAnsi="Arial" w:cs="Arial"/>
                <w:color w:val="000000"/>
                <w:kern w:val="0"/>
                <w:sz w:val="16"/>
                <w:szCs w:val="16"/>
              </w:rPr>
              <w:t>[ 1.8946] *</w:t>
            </w:r>
          </w:p>
        </w:tc>
      </w:tr>
    </w:tbl>
    <w:p w:rsidR="00492B39" w:rsidRPr="006B40DB" w:rsidRDefault="00492B39" w:rsidP="00AF0015">
      <w:pPr>
        <w:autoSpaceDE w:val="0"/>
        <w:autoSpaceDN w:val="0"/>
        <w:adjustRightInd w:val="0"/>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1</w:t>
      </w:r>
      <w:r w:rsidRPr="006B40DB">
        <w:rPr>
          <w:rFonts w:ascii="標楷體" w:eastAsia="標楷體" w:hAnsi="標楷體" w:cs="LinGothic-Medium" w:hint="eastAsia"/>
          <w:kern w:val="0"/>
          <w:sz w:val="18"/>
          <w:szCs w:val="18"/>
        </w:rPr>
        <w:t>：括號內數字為</w:t>
      </w:r>
      <w:r w:rsidRPr="006B40DB">
        <w:rPr>
          <w:rFonts w:ascii="標楷體" w:eastAsia="標楷體" w:hAnsi="標楷體" w:cs="ArialMT"/>
          <w:kern w:val="0"/>
          <w:sz w:val="18"/>
          <w:szCs w:val="18"/>
        </w:rPr>
        <w:t xml:space="preserve">T </w:t>
      </w:r>
      <w:r w:rsidRPr="006B40DB">
        <w:rPr>
          <w:rFonts w:ascii="標楷體" w:eastAsia="標楷體" w:hAnsi="標楷體" w:cs="LinGothic-Medium" w:hint="eastAsia"/>
          <w:kern w:val="0"/>
          <w:sz w:val="18"/>
          <w:szCs w:val="18"/>
        </w:rPr>
        <w:t>值，向量自我</w:t>
      </w:r>
      <w:proofErr w:type="gramStart"/>
      <w:r w:rsidRPr="006B40DB">
        <w:rPr>
          <w:rFonts w:ascii="標楷體" w:eastAsia="標楷體" w:hAnsi="標楷體" w:cs="LinGothic-Medium" w:hint="eastAsia"/>
          <w:kern w:val="0"/>
          <w:sz w:val="18"/>
          <w:szCs w:val="18"/>
        </w:rPr>
        <w:t>迴</w:t>
      </w:r>
      <w:proofErr w:type="gramEnd"/>
      <w:r w:rsidRPr="006B40DB">
        <w:rPr>
          <w:rFonts w:ascii="標楷體" w:eastAsia="標楷體" w:hAnsi="標楷體" w:cs="LinGothic-Medium" w:hint="eastAsia"/>
          <w:kern w:val="0"/>
          <w:sz w:val="18"/>
          <w:szCs w:val="18"/>
        </w:rPr>
        <w:t>歸模型</w:t>
      </w:r>
      <w:proofErr w:type="gramStart"/>
      <w:r w:rsidRPr="006B40DB">
        <w:rPr>
          <w:rFonts w:ascii="標楷體" w:eastAsia="標楷體" w:hAnsi="標楷體" w:cs="LinGothic-Medium" w:hint="eastAsia"/>
          <w:kern w:val="0"/>
          <w:sz w:val="18"/>
          <w:szCs w:val="18"/>
        </w:rPr>
        <w:t>最</w:t>
      </w:r>
      <w:proofErr w:type="gramEnd"/>
      <w:r w:rsidRPr="006B40DB">
        <w:rPr>
          <w:rFonts w:ascii="標楷體" w:eastAsia="標楷體" w:hAnsi="標楷體" w:cs="LinGothic-Medium" w:hint="eastAsia"/>
          <w:kern w:val="0"/>
          <w:sz w:val="18"/>
          <w:szCs w:val="18"/>
        </w:rPr>
        <w:t>適落後期的選取採取</w:t>
      </w:r>
      <w:r w:rsidRPr="006B40DB">
        <w:rPr>
          <w:rFonts w:ascii="標楷體" w:eastAsia="標楷體" w:hAnsi="標楷體" w:cs="ArialMT"/>
          <w:kern w:val="0"/>
          <w:sz w:val="18"/>
          <w:szCs w:val="18"/>
        </w:rPr>
        <w:t>Schwarz criterion</w:t>
      </w:r>
      <w:r w:rsidRPr="006B40DB">
        <w:rPr>
          <w:rFonts w:ascii="標楷體" w:eastAsia="標楷體" w:hAnsi="標楷體" w:cs="LinGothic-Medium" w:hint="eastAsia"/>
          <w:kern w:val="0"/>
          <w:sz w:val="18"/>
          <w:szCs w:val="18"/>
        </w:rPr>
        <w:t>。</w:t>
      </w:r>
    </w:p>
    <w:p w:rsidR="00492B39" w:rsidRDefault="00492B39" w:rsidP="00155D20">
      <w:pPr>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2</w:t>
      </w:r>
      <w:r w:rsidRPr="006B40DB">
        <w:rPr>
          <w:rFonts w:ascii="標楷體" w:eastAsia="標楷體" w:hAnsi="標楷體" w:cs="LinGothic-Medium" w:hint="eastAsia"/>
          <w:kern w:val="0"/>
          <w:sz w:val="18"/>
          <w:szCs w:val="18"/>
        </w:rPr>
        <w:t>：</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5%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10% </w:t>
      </w:r>
      <w:r w:rsidRPr="006B40DB">
        <w:rPr>
          <w:rFonts w:ascii="標楷體" w:eastAsia="標楷體" w:hAnsi="標楷體" w:cs="LinGothic-Medium" w:hint="eastAsia"/>
          <w:kern w:val="0"/>
          <w:sz w:val="18"/>
          <w:szCs w:val="18"/>
        </w:rPr>
        <w:t>的顯著水準。</w:t>
      </w:r>
    </w:p>
    <w:p w:rsidR="00492B39" w:rsidRDefault="00492B39" w:rsidP="00492B39">
      <w:pPr>
        <w:jc w:val="center"/>
        <w:rPr>
          <w:rFonts w:ascii="標楷體" w:eastAsia="標楷體" w:hAnsi="標楷體" w:cs="LinGothic-Extra"/>
          <w:kern w:val="0"/>
        </w:rPr>
      </w:pPr>
    </w:p>
    <w:p w:rsidR="00492B39" w:rsidRPr="00E64A75" w:rsidRDefault="001D24D2" w:rsidP="00492B39">
      <w:pPr>
        <w:pStyle w:val="a4"/>
        <w:ind w:leftChars="0" w:left="284"/>
        <w:rPr>
          <w:rFonts w:eastAsia="標楷體"/>
          <w:b/>
        </w:rPr>
      </w:pPr>
      <w:r>
        <w:rPr>
          <w:rFonts w:eastAsia="標楷體" w:hint="eastAsia"/>
          <w:b/>
        </w:rPr>
        <w:t>3</w:t>
      </w:r>
      <w:r w:rsidR="00492B39" w:rsidRPr="00E64A75">
        <w:rPr>
          <w:rFonts w:eastAsia="標楷體"/>
          <w:b/>
        </w:rPr>
        <w:t>.5.3</w:t>
      </w:r>
      <w:r w:rsidR="00492B39" w:rsidRPr="00E64A75">
        <w:rPr>
          <w:rFonts w:eastAsia="標楷體"/>
          <w:b/>
        </w:rPr>
        <w:t>變異數分解（</w:t>
      </w:r>
      <w:r w:rsidR="00492B39" w:rsidRPr="00E64A75">
        <w:rPr>
          <w:rFonts w:eastAsia="標楷體"/>
          <w:b/>
        </w:rPr>
        <w:t>Variance Decomposition</w:t>
      </w:r>
      <w:r w:rsidR="00492B39" w:rsidRPr="00E64A75">
        <w:rPr>
          <w:rFonts w:eastAsia="標楷體"/>
          <w:b/>
        </w:rPr>
        <w:t>）</w:t>
      </w:r>
    </w:p>
    <w:p w:rsidR="00492B39" w:rsidRPr="00E64A75" w:rsidRDefault="00492B39" w:rsidP="00155D20">
      <w:pPr>
        <w:ind w:firstLineChars="200" w:firstLine="480"/>
        <w:rPr>
          <w:rFonts w:eastAsia="標楷體"/>
        </w:rPr>
      </w:pPr>
      <w:r w:rsidRPr="00E64A75">
        <w:rPr>
          <w:rFonts w:eastAsia="標楷體"/>
        </w:rPr>
        <w:t>本文列出第</w:t>
      </w:r>
      <w:r w:rsidRPr="00E64A75">
        <w:rPr>
          <w:rFonts w:eastAsia="標楷體"/>
        </w:rPr>
        <w:t>1</w:t>
      </w:r>
      <w:r w:rsidRPr="00E64A75">
        <w:rPr>
          <w:rFonts w:eastAsia="標楷體"/>
        </w:rPr>
        <w:t>期至第</w:t>
      </w:r>
      <w:r w:rsidRPr="00E64A75">
        <w:rPr>
          <w:rFonts w:eastAsia="標楷體"/>
        </w:rPr>
        <w:t>10</w:t>
      </w:r>
      <w:r w:rsidRPr="00E64A75">
        <w:rPr>
          <w:rFonts w:eastAsia="標楷體"/>
        </w:rPr>
        <w:t>期之貨幣乘數變異數分析結果，並</w:t>
      </w:r>
      <w:proofErr w:type="gramStart"/>
      <w:r w:rsidRPr="00E64A75">
        <w:rPr>
          <w:rFonts w:eastAsia="標楷體"/>
        </w:rPr>
        <w:t>整理於表</w:t>
      </w:r>
      <w:proofErr w:type="gramEnd"/>
      <w:r w:rsidR="00155D20">
        <w:rPr>
          <w:rFonts w:eastAsia="標楷體" w:hint="eastAsia"/>
        </w:rPr>
        <w:t>15</w:t>
      </w:r>
      <w:r w:rsidRPr="00E64A75">
        <w:rPr>
          <w:rFonts w:eastAsia="標楷體"/>
        </w:rPr>
        <w:t>；在</w:t>
      </w:r>
      <w:r w:rsidRPr="00E64A75">
        <w:rPr>
          <w:rFonts w:eastAsia="標楷體"/>
        </w:rPr>
        <w:t>M1</w:t>
      </w:r>
      <w:r w:rsidRPr="00E64A75">
        <w:rPr>
          <w:rFonts w:eastAsia="標楷體"/>
        </w:rPr>
        <w:t>貨幣乘數之變異數分解部分，可由本身</w:t>
      </w:r>
      <w:proofErr w:type="gramStart"/>
      <w:r w:rsidRPr="00E64A75">
        <w:rPr>
          <w:rFonts w:eastAsia="標楷體"/>
        </w:rPr>
        <w:t>解釋均達</w:t>
      </w:r>
      <w:proofErr w:type="gramEnd"/>
      <w:r w:rsidRPr="00E64A75">
        <w:rPr>
          <w:rFonts w:eastAsia="標楷體"/>
        </w:rPr>
        <w:t>99.21</w:t>
      </w:r>
      <w:r w:rsidRPr="00E64A75">
        <w:rPr>
          <w:rFonts w:eastAsia="標楷體"/>
        </w:rPr>
        <w:t>％以上，其他變數依比例排序分別為消費者物價指數、匯率、利</w:t>
      </w:r>
      <w:r w:rsidRPr="008C44D2">
        <w:rPr>
          <w:rFonts w:eastAsia="標楷體"/>
        </w:rPr>
        <w:t>率、</w:t>
      </w:r>
      <w:r w:rsidRPr="008C44D2">
        <w:rPr>
          <w:rFonts w:eastAsia="標楷體" w:hint="eastAsia"/>
        </w:rPr>
        <w:t>股價指數</w:t>
      </w:r>
      <w:r w:rsidRPr="008C44D2">
        <w:rPr>
          <w:rFonts w:eastAsia="標楷體"/>
        </w:rPr>
        <w:t>；消費者物價指數之解釋能力約為</w:t>
      </w:r>
      <w:r w:rsidRPr="008C44D2">
        <w:rPr>
          <w:rFonts w:eastAsia="標楷體"/>
        </w:rPr>
        <w:t>0.66</w:t>
      </w:r>
      <w:r w:rsidRPr="008C44D2">
        <w:rPr>
          <w:rFonts w:eastAsia="標楷體"/>
        </w:rPr>
        <w:t>％，而匯率、利率、</w:t>
      </w:r>
      <w:r w:rsidRPr="008C44D2">
        <w:rPr>
          <w:rFonts w:eastAsia="標楷體" w:hint="eastAsia"/>
        </w:rPr>
        <w:t>股價指數</w:t>
      </w:r>
      <w:r w:rsidRPr="008C44D2">
        <w:rPr>
          <w:rFonts w:eastAsia="標楷體"/>
        </w:rPr>
        <w:t>之解釋能力</w:t>
      </w:r>
      <w:r w:rsidRPr="00E64A75">
        <w:rPr>
          <w:rFonts w:eastAsia="標楷體"/>
        </w:rPr>
        <w:t>皆低於</w:t>
      </w:r>
      <w:r w:rsidRPr="00E64A75">
        <w:rPr>
          <w:rFonts w:eastAsia="標楷體"/>
        </w:rPr>
        <w:t>0.2</w:t>
      </w:r>
      <w:r w:rsidRPr="00E64A75">
        <w:rPr>
          <w:rFonts w:eastAsia="標楷體"/>
        </w:rPr>
        <w:t>％，因此，消費者物價指數是相對上可以解釋</w:t>
      </w:r>
      <w:r w:rsidRPr="00E64A75">
        <w:rPr>
          <w:rFonts w:eastAsia="標楷體"/>
        </w:rPr>
        <w:t>M1</w:t>
      </w:r>
      <w:r w:rsidRPr="00E64A75">
        <w:rPr>
          <w:rFonts w:eastAsia="標楷體"/>
        </w:rPr>
        <w:t>貨幣乘數的變數。</w:t>
      </w:r>
    </w:p>
    <w:p w:rsidR="00155D20" w:rsidRPr="00E64A75" w:rsidRDefault="00155D20" w:rsidP="00155D20">
      <w:r>
        <w:rPr>
          <w:rFonts w:eastAsia="標楷體" w:hint="eastAsia"/>
        </w:rPr>
        <w:t xml:space="preserve">    </w:t>
      </w:r>
      <w:r w:rsidRPr="00E64A75">
        <w:rPr>
          <w:rFonts w:eastAsia="標楷體"/>
        </w:rPr>
        <w:t>在</w:t>
      </w:r>
      <w:r w:rsidRPr="00E64A75">
        <w:rPr>
          <w:rFonts w:eastAsia="標楷體"/>
        </w:rPr>
        <w:t>M2</w:t>
      </w:r>
      <w:r w:rsidRPr="00E64A75">
        <w:rPr>
          <w:rFonts w:eastAsia="標楷體"/>
        </w:rPr>
        <w:t>貨幣乘數之變異數分解部分，可由本身</w:t>
      </w:r>
      <w:proofErr w:type="gramStart"/>
      <w:r w:rsidRPr="00E64A75">
        <w:rPr>
          <w:rFonts w:eastAsia="標楷體"/>
        </w:rPr>
        <w:t>解釋均達</w:t>
      </w:r>
      <w:proofErr w:type="gramEnd"/>
      <w:r w:rsidRPr="00E64A75">
        <w:rPr>
          <w:rFonts w:eastAsia="標楷體"/>
        </w:rPr>
        <w:t>99.67</w:t>
      </w:r>
      <w:r w:rsidRPr="00E64A75">
        <w:rPr>
          <w:rFonts w:eastAsia="標楷體"/>
        </w:rPr>
        <w:t>％以上，其他</w:t>
      </w:r>
      <w:r w:rsidRPr="00E64A75">
        <w:rPr>
          <w:rFonts w:eastAsia="標楷體"/>
        </w:rPr>
        <w:lastRenderedPageBreak/>
        <w:t>變數依比例排序分別為消費者物價指數、利</w:t>
      </w:r>
      <w:r w:rsidRPr="008C44D2">
        <w:rPr>
          <w:rFonts w:eastAsia="標楷體"/>
        </w:rPr>
        <w:t>率、股價指數、匯率</w:t>
      </w:r>
      <w:r w:rsidRPr="00E64A75">
        <w:rPr>
          <w:rFonts w:eastAsia="標楷體"/>
        </w:rPr>
        <w:t>；各變數之</w:t>
      </w:r>
      <w:proofErr w:type="gramStart"/>
      <w:r w:rsidRPr="00E64A75">
        <w:rPr>
          <w:rFonts w:eastAsia="標楷體"/>
        </w:rPr>
        <w:t>解釋力皆由</w:t>
      </w:r>
      <w:proofErr w:type="gramEnd"/>
      <w:r w:rsidRPr="00E64A75">
        <w:rPr>
          <w:rFonts w:eastAsia="標楷體"/>
        </w:rPr>
        <w:t>第</w:t>
      </w:r>
      <w:r w:rsidRPr="00E64A75">
        <w:rPr>
          <w:rFonts w:eastAsia="標楷體"/>
        </w:rPr>
        <w:t>1</w:t>
      </w:r>
      <w:r w:rsidRPr="00E64A75">
        <w:rPr>
          <w:rFonts w:eastAsia="標楷體"/>
        </w:rPr>
        <w:t>期後逐漸遞增，其中消費者物價指數之解釋能力約</w:t>
      </w:r>
      <w:r w:rsidRPr="00E64A75">
        <w:rPr>
          <w:rFonts w:eastAsia="標楷體"/>
        </w:rPr>
        <w:t>0.21</w:t>
      </w:r>
      <w:r w:rsidRPr="00E64A75">
        <w:rPr>
          <w:rFonts w:eastAsia="標楷體"/>
        </w:rPr>
        <w:t>％，其他變數之解釋能力相對較低，由此推論消費者物價指數是相對上可以解釋</w:t>
      </w:r>
      <w:r w:rsidRPr="00E64A75">
        <w:rPr>
          <w:rFonts w:eastAsia="標楷體"/>
        </w:rPr>
        <w:t>M2</w:t>
      </w:r>
      <w:r w:rsidRPr="00E64A75">
        <w:rPr>
          <w:rFonts w:eastAsia="標楷體"/>
        </w:rPr>
        <w:t>貨幣乘數的變數，此結果與</w:t>
      </w:r>
      <w:r w:rsidRPr="00E64A75">
        <w:rPr>
          <w:rFonts w:eastAsia="標楷體"/>
        </w:rPr>
        <w:t>M1</w:t>
      </w:r>
      <w:r w:rsidRPr="00E64A75">
        <w:rPr>
          <w:rFonts w:eastAsia="標楷體"/>
        </w:rPr>
        <w:t>貨幣乘數一致。</w:t>
      </w:r>
    </w:p>
    <w:p w:rsidR="00492B39" w:rsidRPr="00155D20" w:rsidRDefault="00492B39" w:rsidP="00155D20">
      <w:pPr>
        <w:rPr>
          <w:rFonts w:eastAsia="標楷體"/>
          <w:b/>
        </w:rPr>
      </w:pPr>
    </w:p>
    <w:p w:rsidR="00492B39" w:rsidRDefault="00492B39" w:rsidP="00492B39">
      <w:pPr>
        <w:jc w:val="center"/>
        <w:rPr>
          <w:rFonts w:ascii="標楷體" w:eastAsia="標楷體" w:hAnsi="標楷體"/>
        </w:rPr>
      </w:pPr>
      <w:r w:rsidRPr="00E64A75">
        <w:rPr>
          <w:rFonts w:eastAsia="標楷體"/>
        </w:rPr>
        <w:t>表</w:t>
      </w:r>
      <w:r w:rsidR="00155D20">
        <w:rPr>
          <w:rFonts w:eastAsia="標楷體" w:hint="eastAsia"/>
        </w:rPr>
        <w:t>15</w:t>
      </w:r>
      <w:r w:rsidRPr="00E64A75">
        <w:rPr>
          <w:rFonts w:eastAsia="標楷體"/>
        </w:rPr>
        <w:t>.</w:t>
      </w:r>
      <w:r w:rsidRPr="00E64A75">
        <w:rPr>
          <w:rFonts w:eastAsia="標楷體"/>
        </w:rPr>
        <w:t>新加坡貨幣乘數變異數分解</w:t>
      </w:r>
      <w:proofErr w:type="gramStart"/>
      <w:r w:rsidRPr="00E64A75">
        <w:rPr>
          <w:rFonts w:eastAsia="標楷體"/>
        </w:rPr>
        <w:t>（</w:t>
      </w:r>
      <w:proofErr w:type="gramEnd"/>
      <w:r w:rsidRPr="00E64A75">
        <w:rPr>
          <w:rFonts w:eastAsia="標楷體"/>
        </w:rPr>
        <w:t>單位：％</w:t>
      </w:r>
      <w:proofErr w:type="gramStart"/>
      <w:r w:rsidRPr="00E64A75">
        <w:rPr>
          <w:rFonts w:eastAsia="標楷體"/>
        </w:rPr>
        <w:t>）</w:t>
      </w:r>
      <w:proofErr w:type="gramEnd"/>
    </w:p>
    <w:tbl>
      <w:tblPr>
        <w:tblW w:w="11762" w:type="dxa"/>
        <w:jc w:val="center"/>
        <w:tblInd w:w="17" w:type="dxa"/>
        <w:tblCellMar>
          <w:left w:w="28" w:type="dxa"/>
          <w:right w:w="28" w:type="dxa"/>
        </w:tblCellMar>
        <w:tblLook w:val="04A0"/>
      </w:tblPr>
      <w:tblGrid>
        <w:gridCol w:w="1115"/>
        <w:gridCol w:w="800"/>
        <w:gridCol w:w="800"/>
        <w:gridCol w:w="800"/>
        <w:gridCol w:w="800"/>
        <w:gridCol w:w="800"/>
        <w:gridCol w:w="800"/>
        <w:gridCol w:w="1115"/>
        <w:gridCol w:w="800"/>
        <w:gridCol w:w="800"/>
        <w:gridCol w:w="800"/>
        <w:gridCol w:w="800"/>
        <w:gridCol w:w="800"/>
        <w:gridCol w:w="800"/>
      </w:tblGrid>
      <w:tr w:rsidR="00155D20" w:rsidRPr="00155D20" w:rsidTr="00155D20">
        <w:trPr>
          <w:trHeight w:val="379"/>
          <w:jc w:val="center"/>
        </w:trPr>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155D20" w:rsidRPr="00155D20" w:rsidRDefault="00155D20" w:rsidP="00155D20">
            <w:pPr>
              <w:widowControl/>
              <w:jc w:val="center"/>
              <w:rPr>
                <w:rFonts w:ascii="Arial" w:hAnsi="Arial" w:cs="Arial"/>
                <w:color w:val="FFFFFF"/>
                <w:kern w:val="0"/>
                <w:sz w:val="16"/>
                <w:szCs w:val="16"/>
              </w:rPr>
            </w:pPr>
            <w:r w:rsidRPr="00155D20">
              <w:rPr>
                <w:rFonts w:ascii="Arial" w:hAnsi="Arial" w:cs="Arial"/>
                <w:color w:val="FFFFFF"/>
                <w:kern w:val="0"/>
                <w:sz w:val="16"/>
                <w:szCs w:val="16"/>
              </w:rPr>
              <w:t>Variance Decomposition of 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DSP</w:t>
            </w:r>
          </w:p>
        </w:tc>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155D20" w:rsidRPr="00155D20" w:rsidRDefault="00155D20" w:rsidP="00155D20">
            <w:pPr>
              <w:widowControl/>
              <w:jc w:val="center"/>
              <w:rPr>
                <w:rFonts w:ascii="Arial" w:hAnsi="Arial" w:cs="Arial"/>
                <w:color w:val="FFFFFF"/>
                <w:kern w:val="0"/>
                <w:sz w:val="16"/>
                <w:szCs w:val="16"/>
              </w:rPr>
            </w:pPr>
            <w:r w:rsidRPr="00155D20">
              <w:rPr>
                <w:rFonts w:ascii="Arial" w:hAnsi="Arial" w:cs="Arial"/>
                <w:color w:val="FFFFFF"/>
                <w:kern w:val="0"/>
                <w:sz w:val="16"/>
                <w:szCs w:val="16"/>
              </w:rPr>
              <w:t xml:space="preserve"> Variance Decomposition of 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DSP</w:t>
            </w:r>
          </w:p>
        </w:tc>
      </w:tr>
      <w:tr w:rsidR="00155D20" w:rsidRPr="00155D20" w:rsidTr="00155D20">
        <w:trPr>
          <w:trHeight w:val="379"/>
          <w:jc w:val="center"/>
        </w:trPr>
        <w:tc>
          <w:tcPr>
            <w:tcW w:w="1081"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1081"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155D20" w:rsidRPr="00155D20" w:rsidRDefault="00155D20" w:rsidP="00155D20">
            <w:pPr>
              <w:widowControl/>
              <w:rPr>
                <w:rFonts w:ascii="Arial Unicode MS" w:eastAsia="Arial Unicode MS" w:hAnsi="Arial Unicode MS" w:cs="Arial Unicode MS"/>
                <w:color w:val="000000"/>
                <w:kern w:val="0"/>
                <w:sz w:val="16"/>
                <w:szCs w:val="16"/>
              </w:rPr>
            </w:pP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0.0354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0</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99.3606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0.0081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0.5243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0.1070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0.0000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99.7179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0.0549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0.1876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0.0004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0.0392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99.2319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0.6464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0.1099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99.6833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0.0687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0.2061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0.0401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99.2199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0.6580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0.2094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99.2188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0.6591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99.2187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0.6591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99.2187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0.6591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99.2187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0.6591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99.2187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0.6591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r w:rsidR="00155D20" w:rsidRPr="00155D20" w:rsidTr="00155D20">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0.0386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99.2187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0.0109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0.6591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0.1102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0.0010 </w:t>
            </w:r>
          </w:p>
        </w:tc>
        <w:tc>
          <w:tcPr>
            <w:tcW w:w="1081"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0.0363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99.6783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0.0702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0.2095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0.0018 </w:t>
            </w:r>
          </w:p>
        </w:tc>
        <w:tc>
          <w:tcPr>
            <w:tcW w:w="800" w:type="dxa"/>
            <w:tcBorders>
              <w:top w:val="nil"/>
              <w:left w:val="nil"/>
              <w:bottom w:val="single" w:sz="4" w:space="0" w:color="auto"/>
              <w:right w:val="single" w:sz="4" w:space="0" w:color="auto"/>
            </w:tcBorders>
            <w:shd w:val="clear" w:color="auto" w:fill="auto"/>
            <w:noWrap/>
            <w:vAlign w:val="center"/>
            <w:hideMark/>
          </w:tcPr>
          <w:p w:rsidR="00155D20" w:rsidRPr="00155D20" w:rsidRDefault="00155D20" w:rsidP="00155D20">
            <w:pPr>
              <w:widowControl/>
              <w:jc w:val="center"/>
              <w:rPr>
                <w:rFonts w:ascii="Arial Unicode MS" w:eastAsia="Arial Unicode MS" w:hAnsi="Arial Unicode MS" w:cs="Arial Unicode MS"/>
                <w:color w:val="000000"/>
                <w:kern w:val="0"/>
                <w:sz w:val="16"/>
                <w:szCs w:val="16"/>
              </w:rPr>
            </w:pPr>
            <w:r w:rsidRPr="00155D20">
              <w:rPr>
                <w:rFonts w:ascii="Arial Unicode MS" w:eastAsia="Arial Unicode MS" w:hAnsi="Arial Unicode MS" w:cs="Arial Unicode MS" w:hint="eastAsia"/>
                <w:color w:val="000000"/>
                <w:kern w:val="0"/>
                <w:sz w:val="16"/>
                <w:szCs w:val="16"/>
              </w:rPr>
              <w:t xml:space="preserve">0.0402 </w:t>
            </w:r>
          </w:p>
        </w:tc>
      </w:tr>
    </w:tbl>
    <w:p w:rsidR="00827E7E" w:rsidRDefault="00827E7E" w:rsidP="001D24D2">
      <w:pPr>
        <w:rPr>
          <w:rFonts w:eastAsia="標楷體"/>
        </w:rPr>
      </w:pPr>
    </w:p>
    <w:p w:rsidR="00492B39" w:rsidRPr="00E64A75" w:rsidRDefault="001D24D2" w:rsidP="001D24D2">
      <w:pPr>
        <w:rPr>
          <w:rFonts w:eastAsia="標楷體"/>
        </w:rPr>
      </w:pPr>
      <w:r>
        <w:rPr>
          <w:rFonts w:eastAsia="標楷體" w:hint="eastAsia"/>
        </w:rPr>
        <w:t>3.6</w:t>
      </w:r>
      <w:r w:rsidR="00492B39" w:rsidRPr="00E64A75">
        <w:rPr>
          <w:rFonts w:eastAsia="標楷體"/>
        </w:rPr>
        <w:t>中國實證結果分析</w:t>
      </w:r>
    </w:p>
    <w:p w:rsidR="00492B39" w:rsidRPr="00E64A75" w:rsidRDefault="001D24D2" w:rsidP="00492B39">
      <w:pPr>
        <w:rPr>
          <w:rFonts w:eastAsia="標楷體"/>
          <w:b/>
        </w:rPr>
      </w:pPr>
      <w:r>
        <w:rPr>
          <w:rFonts w:eastAsia="標楷體"/>
          <w:b/>
        </w:rPr>
        <w:t xml:space="preserve">  </w:t>
      </w:r>
      <w:r>
        <w:rPr>
          <w:rFonts w:eastAsia="標楷體" w:hint="eastAsia"/>
          <w:b/>
        </w:rPr>
        <w:t>3</w:t>
      </w:r>
      <w:r w:rsidR="00492B39" w:rsidRPr="00E64A75">
        <w:rPr>
          <w:rFonts w:eastAsia="標楷體"/>
          <w:b/>
        </w:rPr>
        <w:t>.6.1</w:t>
      </w:r>
      <w:r w:rsidR="00492B39" w:rsidRPr="00E64A75">
        <w:rPr>
          <w:rFonts w:eastAsia="標楷體"/>
          <w:b/>
        </w:rPr>
        <w:t>單根檢定</w:t>
      </w:r>
    </w:p>
    <w:p w:rsidR="00492B39" w:rsidRPr="00E64A75" w:rsidRDefault="00492B39" w:rsidP="00492B39">
      <w:pPr>
        <w:rPr>
          <w:rFonts w:eastAsia="標楷體"/>
        </w:rPr>
      </w:pPr>
      <w:r w:rsidRPr="00E64A75">
        <w:rPr>
          <w:rFonts w:eastAsia="標楷體"/>
        </w:rPr>
        <w:t xml:space="preserve">    </w:t>
      </w:r>
      <w:r w:rsidRPr="00E64A75">
        <w:rPr>
          <w:rFonts w:eastAsia="標楷體"/>
        </w:rPr>
        <w:t>中國變</w:t>
      </w:r>
      <w:r w:rsidRPr="008C44D2">
        <w:rPr>
          <w:rFonts w:eastAsia="標楷體"/>
        </w:rPr>
        <w:t>數</w:t>
      </w:r>
      <w:proofErr w:type="gramStart"/>
      <w:r w:rsidRPr="008C44D2">
        <w:rPr>
          <w:rFonts w:eastAsia="標楷體"/>
        </w:rPr>
        <w:t>之單根檢定</w:t>
      </w:r>
      <w:proofErr w:type="gramEnd"/>
      <w:r w:rsidRPr="008C44D2">
        <w:rPr>
          <w:rFonts w:eastAsia="標楷體"/>
        </w:rPr>
        <w:t>結果</w:t>
      </w:r>
      <w:proofErr w:type="gramStart"/>
      <w:r w:rsidRPr="008C44D2">
        <w:rPr>
          <w:rFonts w:eastAsia="標楷體"/>
        </w:rPr>
        <w:t>整理於表</w:t>
      </w:r>
      <w:proofErr w:type="gramEnd"/>
      <w:r w:rsidR="00155D20">
        <w:rPr>
          <w:rFonts w:eastAsia="標楷體" w:hint="eastAsia"/>
        </w:rPr>
        <w:t>16</w:t>
      </w:r>
      <w:r w:rsidRPr="008C44D2">
        <w:rPr>
          <w:rFonts w:eastAsia="標楷體"/>
        </w:rPr>
        <w:t>，結果顯示：在</w:t>
      </w:r>
      <w:proofErr w:type="gramStart"/>
      <w:r w:rsidRPr="008C44D2">
        <w:rPr>
          <w:rFonts w:eastAsia="標楷體"/>
        </w:rPr>
        <w:t>含截距項</w:t>
      </w:r>
      <w:proofErr w:type="gramEnd"/>
      <w:r w:rsidRPr="008C44D2">
        <w:rPr>
          <w:rFonts w:eastAsia="標楷體"/>
        </w:rPr>
        <w:t>下的消費者物價指數（</w:t>
      </w:r>
      <w:r w:rsidRPr="008C44D2">
        <w:rPr>
          <w:rFonts w:eastAsia="標楷體"/>
        </w:rPr>
        <w:t>CPI</w:t>
      </w:r>
      <w:r w:rsidRPr="008C44D2">
        <w:rPr>
          <w:rFonts w:eastAsia="標楷體"/>
        </w:rPr>
        <w:t>）與</w:t>
      </w:r>
      <w:r w:rsidRPr="008C44D2">
        <w:rPr>
          <w:rFonts w:eastAsia="標楷體" w:hint="eastAsia"/>
        </w:rPr>
        <w:t>股價指數</w:t>
      </w:r>
      <w:r w:rsidRPr="008C44D2">
        <w:rPr>
          <w:rFonts w:eastAsia="標楷體"/>
        </w:rPr>
        <w:t>（</w:t>
      </w:r>
      <w:r w:rsidRPr="008C44D2">
        <w:rPr>
          <w:rFonts w:eastAsia="標楷體"/>
        </w:rPr>
        <w:t>SP</w:t>
      </w:r>
      <w:r w:rsidRPr="008C44D2">
        <w:rPr>
          <w:rFonts w:eastAsia="標楷體"/>
        </w:rPr>
        <w:t>）水準值拒絕虛無假設，而在</w:t>
      </w:r>
      <w:proofErr w:type="gramStart"/>
      <w:r w:rsidRPr="008C44D2">
        <w:rPr>
          <w:rFonts w:eastAsia="標楷體"/>
        </w:rPr>
        <w:t>含有截距與</w:t>
      </w:r>
      <w:proofErr w:type="gramEnd"/>
      <w:r w:rsidRPr="008C44D2">
        <w:rPr>
          <w:rFonts w:eastAsia="標楷體"/>
        </w:rPr>
        <w:t>時間趨勢項下除了</w:t>
      </w:r>
      <w:r w:rsidRPr="008C44D2">
        <w:rPr>
          <w:rFonts w:eastAsia="標楷體" w:hint="eastAsia"/>
        </w:rPr>
        <w:t>股價指數</w:t>
      </w:r>
      <w:r w:rsidRPr="008C44D2">
        <w:rPr>
          <w:rFonts w:eastAsia="標楷體"/>
        </w:rPr>
        <w:t>（</w:t>
      </w:r>
      <w:r w:rsidRPr="008C44D2">
        <w:rPr>
          <w:rFonts w:eastAsia="標楷體"/>
        </w:rPr>
        <w:t>SP</w:t>
      </w:r>
      <w:r w:rsidRPr="008C44D2">
        <w:rPr>
          <w:rFonts w:eastAsia="標楷體"/>
        </w:rPr>
        <w:t>）外</w:t>
      </w:r>
      <w:r w:rsidRPr="00E64A75">
        <w:rPr>
          <w:rFonts w:eastAsia="標楷體"/>
        </w:rPr>
        <w:t>皆拒絕</w:t>
      </w:r>
      <w:proofErr w:type="gramStart"/>
      <w:r w:rsidRPr="00E64A75">
        <w:rPr>
          <w:rFonts w:eastAsia="標楷體"/>
        </w:rPr>
        <w:t>具有單根之</w:t>
      </w:r>
      <w:proofErr w:type="gramEnd"/>
      <w:r w:rsidRPr="00E64A75">
        <w:rPr>
          <w:rFonts w:eastAsia="標楷體"/>
        </w:rPr>
        <w:t>虛無假設。故將各變數透過一</w:t>
      </w:r>
      <w:proofErr w:type="gramStart"/>
      <w:r w:rsidRPr="00E64A75">
        <w:rPr>
          <w:rFonts w:eastAsia="標楷體"/>
        </w:rPr>
        <w:t>階差分</w:t>
      </w:r>
      <w:proofErr w:type="gramEnd"/>
      <w:r w:rsidRPr="00E64A75">
        <w:rPr>
          <w:rFonts w:eastAsia="標楷體"/>
        </w:rPr>
        <w:t>後的結果均拒絕虛無假設，</w:t>
      </w:r>
      <w:proofErr w:type="gramStart"/>
      <w:r w:rsidRPr="00E64A75">
        <w:rPr>
          <w:rFonts w:eastAsia="標楷體"/>
        </w:rPr>
        <w:t>為定態數列</w:t>
      </w:r>
      <w:proofErr w:type="gramEnd"/>
      <w:r w:rsidRPr="00E64A75">
        <w:rPr>
          <w:rFonts w:eastAsia="標楷體"/>
        </w:rPr>
        <w:t>。</w:t>
      </w:r>
    </w:p>
    <w:p w:rsidR="00492B39" w:rsidRPr="00E64A75" w:rsidRDefault="00492B39" w:rsidP="00492B39">
      <w:pPr>
        <w:rPr>
          <w:rFonts w:eastAsia="標楷體"/>
        </w:rPr>
      </w:pPr>
    </w:p>
    <w:p w:rsidR="00492B39" w:rsidRPr="00E64A75" w:rsidRDefault="00492B39" w:rsidP="00492B39">
      <w:pPr>
        <w:jc w:val="center"/>
        <w:rPr>
          <w:rFonts w:eastAsia="標楷體"/>
        </w:rPr>
      </w:pPr>
      <w:r w:rsidRPr="00E64A75">
        <w:rPr>
          <w:rFonts w:eastAsia="標楷體"/>
        </w:rPr>
        <w:t>表</w:t>
      </w:r>
      <w:r w:rsidR="00155D20">
        <w:rPr>
          <w:rFonts w:eastAsia="標楷體" w:hint="eastAsia"/>
        </w:rPr>
        <w:t>16</w:t>
      </w:r>
      <w:r w:rsidRPr="00E64A75">
        <w:rPr>
          <w:rFonts w:eastAsia="標楷體"/>
        </w:rPr>
        <w:t>.</w:t>
      </w:r>
      <w:r w:rsidRPr="00E64A75">
        <w:rPr>
          <w:rFonts w:eastAsia="標楷體"/>
        </w:rPr>
        <w:t>中國變數</w:t>
      </w:r>
      <w:r w:rsidRPr="00E64A75">
        <w:rPr>
          <w:rFonts w:eastAsia="標楷體"/>
        </w:rPr>
        <w:t>ADF</w:t>
      </w:r>
      <w:r w:rsidRPr="00E64A75">
        <w:rPr>
          <w:rFonts w:eastAsia="標楷體"/>
        </w:rPr>
        <w:t>單根檢定結果</w:t>
      </w:r>
    </w:p>
    <w:tbl>
      <w:tblPr>
        <w:tblW w:w="7560" w:type="dxa"/>
        <w:jc w:val="center"/>
        <w:tblInd w:w="16" w:type="dxa"/>
        <w:tblCellMar>
          <w:left w:w="28" w:type="dxa"/>
          <w:right w:w="28" w:type="dxa"/>
        </w:tblCellMar>
        <w:tblLook w:val="04A0"/>
      </w:tblPr>
      <w:tblGrid>
        <w:gridCol w:w="1053"/>
        <w:gridCol w:w="2027"/>
        <w:gridCol w:w="2240"/>
        <w:gridCol w:w="2240"/>
      </w:tblGrid>
      <w:tr w:rsidR="00492B39" w:rsidRPr="005F6443" w:rsidTr="00D40B68">
        <w:trPr>
          <w:trHeight w:val="330"/>
          <w:jc w:val="center"/>
        </w:trPr>
        <w:tc>
          <w:tcPr>
            <w:tcW w:w="30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變數</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r w:rsidRPr="005F6443">
              <w:rPr>
                <w:rFonts w:ascii="標楷體" w:eastAsia="標楷體" w:hAnsi="標楷體" w:cs="新細明體" w:hint="eastAsia"/>
                <w:b/>
                <w:bCs/>
                <w:color w:val="000000"/>
                <w:kern w:val="0"/>
              </w:rPr>
              <w:t>t-Statistic</w:t>
            </w:r>
          </w:p>
        </w:tc>
      </w:tr>
      <w:tr w:rsidR="00492B39" w:rsidRPr="005F6443" w:rsidTr="00D40B68">
        <w:trPr>
          <w:trHeight w:val="330"/>
          <w:jc w:val="center"/>
        </w:trPr>
        <w:tc>
          <w:tcPr>
            <w:tcW w:w="3080" w:type="dxa"/>
            <w:gridSpan w:val="2"/>
            <w:vMerge/>
            <w:tcBorders>
              <w:top w:val="single" w:sz="4" w:space="0" w:color="auto"/>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標楷體" w:eastAsia="標楷體" w:hAnsi="標楷體" w:cs="新細明體"/>
                <w:b/>
                <w:bCs/>
                <w:color w:val="000000"/>
                <w:kern w:val="0"/>
              </w:rPr>
            </w:pP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只有截距項</w:t>
            </w:r>
            <w:proofErr w:type="gramEnd"/>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標楷體" w:eastAsia="標楷體" w:hAnsi="標楷體" w:cs="新細明體"/>
                <w:b/>
                <w:bCs/>
                <w:color w:val="000000"/>
                <w:kern w:val="0"/>
              </w:rPr>
            </w:pPr>
            <w:proofErr w:type="gramStart"/>
            <w:r w:rsidRPr="005F6443">
              <w:rPr>
                <w:rFonts w:ascii="標楷體" w:eastAsia="標楷體" w:hAnsi="標楷體" w:cs="新細明體" w:hint="eastAsia"/>
                <w:b/>
                <w:bCs/>
                <w:color w:val="000000"/>
                <w:kern w:val="0"/>
              </w:rPr>
              <w:t>含截距項</w:t>
            </w:r>
            <w:proofErr w:type="gramEnd"/>
            <w:r w:rsidRPr="005F6443">
              <w:rPr>
                <w:rFonts w:ascii="標楷體" w:eastAsia="標楷體" w:hAnsi="標楷體" w:cs="新細明體" w:hint="eastAsia"/>
                <w:b/>
                <w:bCs/>
                <w:color w:val="000000"/>
                <w:kern w:val="0"/>
              </w:rPr>
              <w:t>與趨勢項</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MM1</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-1.2177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-2.6956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-16.5599</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-16.6576</w:t>
            </w:r>
            <w:r w:rsidRPr="00347711">
              <w:rPr>
                <w:rFonts w:eastAsia="標楷體"/>
                <w:kern w:val="0"/>
                <w:sz w:val="20"/>
                <w:szCs w:val="20"/>
              </w:rPr>
              <w:t>***</w:t>
            </w:r>
            <w:r w:rsidRPr="005F6443">
              <w:rPr>
                <w:rFonts w:ascii="Arial" w:hAnsi="Arial" w:cs="Arial"/>
                <w:color w:val="000000"/>
                <w:kern w:val="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MM2</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-2.5078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-2.5215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-13.8963</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-13.8632</w:t>
            </w:r>
            <w:r w:rsidRPr="00347711">
              <w:rPr>
                <w:rFonts w:eastAsia="標楷體"/>
                <w:kern w:val="0"/>
                <w:sz w:val="20"/>
                <w:szCs w:val="20"/>
              </w:rPr>
              <w:t>***</w:t>
            </w:r>
            <w:r w:rsidRPr="005F6443">
              <w:rPr>
                <w:rFonts w:ascii="Arial" w:hAnsi="Arial" w:cs="Arial"/>
                <w:color w:val="000000"/>
                <w:kern w:val="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-2.4471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-2.5016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-11.9478</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-11.9160</w:t>
            </w:r>
            <w:r w:rsidRPr="00347711">
              <w:rPr>
                <w:rFonts w:eastAsia="標楷體"/>
                <w:kern w:val="0"/>
                <w:sz w:val="20"/>
                <w:szCs w:val="20"/>
              </w:rPr>
              <w:t>***</w:t>
            </w:r>
            <w:r w:rsidRPr="005F6443">
              <w:rPr>
                <w:rFonts w:ascii="Arial" w:hAnsi="Arial" w:cs="Arial"/>
                <w:color w:val="000000"/>
                <w:kern w:val="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CPI</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-2.7008</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-2.9857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-5.5197</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-5.5524</w:t>
            </w:r>
            <w:r w:rsidRPr="00347711">
              <w:rPr>
                <w:rFonts w:eastAsia="標楷體"/>
                <w:kern w:val="0"/>
                <w:sz w:val="20"/>
                <w:szCs w:val="20"/>
              </w:rPr>
              <w:t>***</w:t>
            </w:r>
            <w:r w:rsidRPr="005F6443">
              <w:rPr>
                <w:rFonts w:ascii="Arial" w:hAnsi="Arial" w:cs="Arial"/>
                <w:color w:val="000000"/>
                <w:kern w:val="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lastRenderedPageBreak/>
              <w:t>ER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0.1324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 xml:space="preserve">-2.0718 </w:t>
            </w:r>
          </w:p>
        </w:tc>
      </w:tr>
      <w:tr w:rsidR="00492B39" w:rsidRPr="005F6443" w:rsidTr="00D40B68">
        <w:trPr>
          <w:trHeight w:val="330"/>
          <w:jc w:val="center"/>
        </w:trPr>
        <w:tc>
          <w:tcPr>
            <w:tcW w:w="1053" w:type="dxa"/>
            <w:vMerge/>
            <w:tcBorders>
              <w:top w:val="nil"/>
              <w:left w:val="single" w:sz="4" w:space="0" w:color="auto"/>
              <w:bottom w:val="single" w:sz="4" w:space="0" w:color="000000"/>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-4.6339</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-4.6978</w:t>
            </w:r>
            <w:r w:rsidRPr="00347711">
              <w:rPr>
                <w:rFonts w:eastAsia="標楷體"/>
                <w:kern w:val="0"/>
                <w:sz w:val="20"/>
                <w:szCs w:val="20"/>
              </w:rPr>
              <w:t>***</w:t>
            </w:r>
            <w:r w:rsidRPr="005F6443">
              <w:rPr>
                <w:rFonts w:ascii="Arial" w:hAnsi="Arial" w:cs="Arial"/>
                <w:color w:val="000000"/>
                <w:kern w:val="0"/>
                <w:sz w:val="22"/>
              </w:rPr>
              <w:t xml:space="preserve"> </w:t>
            </w:r>
          </w:p>
        </w:tc>
      </w:tr>
      <w:tr w:rsidR="00492B39" w:rsidRPr="005F6443"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rPr>
            </w:pPr>
            <w:r w:rsidRPr="005F6443">
              <w:rPr>
                <w:rFonts w:ascii="Arial" w:hAnsi="Arial" w:cs="Arial"/>
                <w:color w:val="000000"/>
                <w:kern w:val="0"/>
              </w:rPr>
              <w:t>SP</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-3.4536</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-3.6687</w:t>
            </w:r>
            <w:r w:rsidRPr="00347711">
              <w:rPr>
                <w:rFonts w:eastAsia="標楷體"/>
                <w:kern w:val="0"/>
                <w:sz w:val="20"/>
                <w:szCs w:val="20"/>
              </w:rPr>
              <w:t>**</w:t>
            </w:r>
            <w:r w:rsidRPr="005F6443">
              <w:rPr>
                <w:rFonts w:ascii="Arial" w:hAnsi="Arial" w:cs="Arial"/>
                <w:color w:val="000000"/>
                <w:kern w:val="0"/>
                <w:sz w:val="22"/>
              </w:rPr>
              <w:t xml:space="preserve"> </w:t>
            </w:r>
          </w:p>
        </w:tc>
      </w:tr>
      <w:tr w:rsidR="00492B39" w:rsidRPr="005F6443"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5F6443" w:rsidRDefault="00492B39" w:rsidP="00D40B68">
            <w:pPr>
              <w:widowControl/>
              <w:rPr>
                <w:rFonts w:ascii="Arial" w:hAnsi="Arial" w:cs="Arial"/>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-4.7787</w:t>
            </w:r>
            <w:r w:rsidRPr="00347711">
              <w:rPr>
                <w:rFonts w:eastAsia="標楷體"/>
                <w:kern w:val="0"/>
                <w:sz w:val="20"/>
                <w:szCs w:val="20"/>
              </w:rPr>
              <w:t>***</w:t>
            </w:r>
            <w:r w:rsidRPr="005F6443">
              <w:rPr>
                <w:rFonts w:ascii="Arial" w:hAnsi="Arial" w:cs="Arial"/>
                <w:color w:val="000000"/>
                <w:kern w:val="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5F6443" w:rsidRDefault="00492B39" w:rsidP="00D40B68">
            <w:pPr>
              <w:widowControl/>
              <w:jc w:val="center"/>
              <w:rPr>
                <w:rFonts w:ascii="Arial" w:hAnsi="Arial" w:cs="Arial"/>
                <w:color w:val="000000"/>
                <w:kern w:val="0"/>
                <w:sz w:val="22"/>
              </w:rPr>
            </w:pPr>
            <w:r w:rsidRPr="005F6443">
              <w:rPr>
                <w:rFonts w:ascii="Arial" w:hAnsi="Arial" w:cs="Arial"/>
                <w:color w:val="000000"/>
                <w:kern w:val="0"/>
                <w:sz w:val="22"/>
              </w:rPr>
              <w:t>-4.7858</w:t>
            </w:r>
            <w:r w:rsidRPr="00347711">
              <w:rPr>
                <w:rFonts w:eastAsia="標楷體"/>
                <w:kern w:val="0"/>
                <w:sz w:val="20"/>
                <w:szCs w:val="20"/>
              </w:rPr>
              <w:t>***</w:t>
            </w:r>
            <w:r w:rsidRPr="005F6443">
              <w:rPr>
                <w:rFonts w:ascii="Arial" w:hAnsi="Arial" w:cs="Arial"/>
                <w:color w:val="000000"/>
                <w:kern w:val="0"/>
                <w:sz w:val="22"/>
              </w:rPr>
              <w:t xml:space="preserve"> </w:t>
            </w:r>
          </w:p>
        </w:tc>
      </w:tr>
    </w:tbl>
    <w:p w:rsidR="00492B39" w:rsidRDefault="00492B39" w:rsidP="00492B39">
      <w:pPr>
        <w:ind w:firstLineChars="300" w:firstLine="600"/>
        <w:rPr>
          <w:rFonts w:eastAsia="標楷體"/>
          <w:kern w:val="0"/>
          <w:sz w:val="20"/>
          <w:szCs w:val="20"/>
        </w:rPr>
      </w:pPr>
      <w:proofErr w:type="gramStart"/>
      <w:r w:rsidRPr="00347711">
        <w:rPr>
          <w:rFonts w:eastAsia="標楷體" w:hint="eastAsia"/>
          <w:kern w:val="0"/>
          <w:sz w:val="20"/>
          <w:szCs w:val="20"/>
        </w:rPr>
        <w:t>註</w:t>
      </w:r>
      <w:proofErr w:type="gramEnd"/>
      <w:r w:rsidRPr="00347711">
        <w:rPr>
          <w:rFonts w:eastAsia="標楷體" w:hint="eastAsia"/>
          <w:kern w:val="0"/>
          <w:sz w:val="20"/>
          <w:szCs w:val="20"/>
        </w:rPr>
        <w:t xml:space="preserve">: </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10%</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5%</w:t>
      </w:r>
      <w:r w:rsidRPr="00347711">
        <w:rPr>
          <w:rFonts w:eastAsia="標楷體"/>
          <w:kern w:val="0"/>
          <w:sz w:val="20"/>
          <w:szCs w:val="20"/>
        </w:rPr>
        <w:t>顯著水準下顯著；</w:t>
      </w:r>
      <w:r w:rsidRPr="00347711">
        <w:rPr>
          <w:rFonts w:eastAsia="標楷體"/>
          <w:kern w:val="0"/>
          <w:sz w:val="20"/>
          <w:szCs w:val="20"/>
        </w:rPr>
        <w:t>***</w:t>
      </w:r>
      <w:r w:rsidRPr="00347711">
        <w:rPr>
          <w:rFonts w:eastAsia="標楷體"/>
          <w:kern w:val="0"/>
          <w:sz w:val="20"/>
          <w:szCs w:val="20"/>
        </w:rPr>
        <w:t>表</w:t>
      </w:r>
      <w:r w:rsidRPr="00347711">
        <w:rPr>
          <w:rFonts w:eastAsia="標楷體"/>
          <w:kern w:val="0"/>
          <w:sz w:val="20"/>
          <w:szCs w:val="20"/>
        </w:rPr>
        <w:t>1%</w:t>
      </w:r>
      <w:r w:rsidRPr="00347711">
        <w:rPr>
          <w:rFonts w:eastAsia="標楷體"/>
          <w:kern w:val="0"/>
          <w:sz w:val="20"/>
          <w:szCs w:val="20"/>
        </w:rPr>
        <w:t>顯著水準下顯著</w:t>
      </w:r>
    </w:p>
    <w:p w:rsidR="00492B39" w:rsidRDefault="00492B39" w:rsidP="00492B39">
      <w:pPr>
        <w:rPr>
          <w:rFonts w:eastAsia="標楷體"/>
          <w:kern w:val="0"/>
          <w:sz w:val="20"/>
          <w:szCs w:val="20"/>
        </w:rPr>
      </w:pPr>
    </w:p>
    <w:p w:rsidR="00492B39" w:rsidRDefault="001D24D2" w:rsidP="00492B39">
      <w:pPr>
        <w:pStyle w:val="a4"/>
        <w:ind w:leftChars="0" w:left="284"/>
        <w:rPr>
          <w:rFonts w:eastAsia="標楷體"/>
          <w:b/>
        </w:rPr>
      </w:pPr>
      <w:r>
        <w:rPr>
          <w:rFonts w:eastAsia="標楷體" w:hAnsi="標楷體" w:hint="eastAsia"/>
          <w:b/>
        </w:rPr>
        <w:t xml:space="preserve">  3</w:t>
      </w:r>
      <w:r w:rsidR="00492B39">
        <w:rPr>
          <w:rFonts w:eastAsia="標楷體" w:hAnsi="標楷體" w:hint="eastAsia"/>
          <w:b/>
        </w:rPr>
        <w:t>.6.2</w:t>
      </w:r>
      <w:r w:rsidR="00492B39" w:rsidRPr="0090750E">
        <w:rPr>
          <w:rFonts w:eastAsia="標楷體" w:hAnsi="標楷體"/>
          <w:b/>
        </w:rPr>
        <w:t>向量自我</w:t>
      </w:r>
      <w:proofErr w:type="gramStart"/>
      <w:r w:rsidR="00492B39" w:rsidRPr="0090750E">
        <w:rPr>
          <w:rFonts w:eastAsia="標楷體" w:hAnsi="標楷體"/>
          <w:b/>
        </w:rPr>
        <w:t>迴</w:t>
      </w:r>
      <w:proofErr w:type="gramEnd"/>
      <w:r w:rsidR="00492B39" w:rsidRPr="0090750E">
        <w:rPr>
          <w:rFonts w:eastAsia="標楷體" w:hAnsi="標楷體"/>
          <w:b/>
        </w:rPr>
        <w:t>歸模型</w:t>
      </w:r>
      <w:r w:rsidR="00492B39" w:rsidRPr="00076567">
        <w:rPr>
          <w:rFonts w:eastAsia="標楷體" w:hAnsi="標楷體" w:hint="eastAsia"/>
          <w:b/>
        </w:rPr>
        <w:t>估計結果</w:t>
      </w:r>
      <w:r w:rsidR="00492B39" w:rsidRPr="0090750E">
        <w:rPr>
          <w:rFonts w:eastAsia="標楷體"/>
          <w:b/>
        </w:rPr>
        <w:t>(Vector auto</w:t>
      </w:r>
      <w:r w:rsidR="001C462E">
        <w:rPr>
          <w:rFonts w:eastAsia="標楷體" w:hint="eastAsia"/>
          <w:b/>
        </w:rPr>
        <w:t xml:space="preserve"> </w:t>
      </w:r>
      <w:r w:rsidR="00492B39" w:rsidRPr="0090750E">
        <w:rPr>
          <w:rFonts w:eastAsia="標楷體"/>
          <w:b/>
        </w:rPr>
        <w:t>regression</w:t>
      </w:r>
      <w:r w:rsidR="001C462E">
        <w:rPr>
          <w:rFonts w:eastAsia="標楷體" w:hint="eastAsia"/>
          <w:b/>
        </w:rPr>
        <w:t xml:space="preserve"> </w:t>
      </w:r>
      <w:r w:rsidR="00492B39" w:rsidRPr="0090750E">
        <w:rPr>
          <w:rFonts w:eastAsia="標楷體"/>
          <w:b/>
        </w:rPr>
        <w:t>model)</w:t>
      </w:r>
    </w:p>
    <w:p w:rsidR="00492B39" w:rsidRPr="00E64A75" w:rsidRDefault="00492B39" w:rsidP="00492B39">
      <w:pPr>
        <w:pStyle w:val="a4"/>
        <w:ind w:leftChars="0" w:left="284"/>
        <w:rPr>
          <w:rFonts w:eastAsia="標楷體"/>
        </w:rPr>
      </w:pPr>
      <w:r w:rsidRPr="00B441E3">
        <w:rPr>
          <w:rFonts w:ascii="標楷體" w:eastAsia="標楷體" w:hAnsi="標楷體" w:hint="eastAsia"/>
        </w:rPr>
        <w:t xml:space="preserve">   </w:t>
      </w:r>
      <w:r w:rsidRPr="00E64A75">
        <w:rPr>
          <w:rFonts w:eastAsia="標楷體"/>
        </w:rPr>
        <w:t xml:space="preserve"> </w:t>
      </w:r>
      <w:r w:rsidRPr="00E64A75">
        <w:rPr>
          <w:rFonts w:eastAsia="標楷體"/>
        </w:rPr>
        <w:t>表</w:t>
      </w:r>
      <w:r w:rsidR="00155D20">
        <w:rPr>
          <w:rFonts w:eastAsia="標楷體" w:hint="eastAsia"/>
        </w:rPr>
        <w:t>17</w:t>
      </w:r>
      <w:r w:rsidRPr="00E64A75">
        <w:rPr>
          <w:rFonts w:eastAsia="標楷體"/>
        </w:rPr>
        <w:t>為中國</w:t>
      </w:r>
      <w:r w:rsidRPr="00E64A75">
        <w:rPr>
          <w:rFonts w:eastAsia="標楷體"/>
        </w:rPr>
        <w:t>M1</w:t>
      </w:r>
      <w:r w:rsidRPr="00E64A75">
        <w:rPr>
          <w:rFonts w:eastAsia="標楷體"/>
        </w:rPr>
        <w:t>貨幣乘數之估計結果，由表中得知，</w:t>
      </w:r>
      <w:r w:rsidRPr="00E64A75">
        <w:rPr>
          <w:rFonts w:eastAsia="標楷體"/>
        </w:rPr>
        <w:t xml:space="preserve"> M1</w:t>
      </w:r>
      <w:r w:rsidRPr="00E64A75">
        <w:rPr>
          <w:rFonts w:eastAsia="標楷體"/>
        </w:rPr>
        <w:t>貨幣乘數與落後一期的</w:t>
      </w:r>
      <w:r w:rsidRPr="00E64A75">
        <w:rPr>
          <w:rFonts w:eastAsia="標楷體"/>
        </w:rPr>
        <w:t>M1</w:t>
      </w:r>
      <w:r w:rsidRPr="00E64A75">
        <w:rPr>
          <w:rFonts w:eastAsia="標楷體"/>
        </w:rPr>
        <w:t>貨幣乘數有顯著的負向關係，與落後一期的匯率有正向顯著關係，但與其他變數之落後</w:t>
      </w:r>
      <w:proofErr w:type="gramStart"/>
      <w:r w:rsidRPr="00E64A75">
        <w:rPr>
          <w:rFonts w:eastAsia="標楷體"/>
        </w:rPr>
        <w:t>期均無顯著</w:t>
      </w:r>
      <w:proofErr w:type="gramEnd"/>
      <w:r w:rsidRPr="00E64A75">
        <w:rPr>
          <w:rFonts w:eastAsia="標楷體"/>
        </w:rPr>
        <w:t>關係；</w:t>
      </w:r>
      <w:proofErr w:type="gramStart"/>
      <w:r w:rsidRPr="00E64A75">
        <w:rPr>
          <w:rFonts w:eastAsia="標楷體"/>
        </w:rPr>
        <w:t>再者，</w:t>
      </w:r>
      <w:proofErr w:type="gramEnd"/>
      <w:r w:rsidRPr="00E64A75">
        <w:rPr>
          <w:rFonts w:eastAsia="標楷體"/>
        </w:rPr>
        <w:t>落後一期的</w:t>
      </w:r>
      <w:r w:rsidRPr="00E64A75">
        <w:rPr>
          <w:rFonts w:eastAsia="標楷體"/>
        </w:rPr>
        <w:t>M1</w:t>
      </w:r>
      <w:r w:rsidRPr="00E64A75">
        <w:rPr>
          <w:rFonts w:eastAsia="標楷體"/>
        </w:rPr>
        <w:t>貨幣乘數除了與當</w:t>
      </w:r>
      <w:r w:rsidRPr="008C44D2">
        <w:rPr>
          <w:rFonts w:eastAsia="標楷體"/>
        </w:rPr>
        <w:t>期股價指數有顯著的負</w:t>
      </w:r>
      <w:r w:rsidRPr="00E64A75">
        <w:rPr>
          <w:rFonts w:eastAsia="標楷體"/>
        </w:rPr>
        <w:t>向影響外，對其他變數亦不顯著。</w:t>
      </w:r>
      <w:r w:rsidRPr="00E64A75">
        <w:rPr>
          <w:rFonts w:eastAsia="標楷體"/>
        </w:rPr>
        <w:t xml:space="preserve"> </w:t>
      </w:r>
    </w:p>
    <w:p w:rsidR="00827E7E" w:rsidRDefault="002D31E3" w:rsidP="00492B39">
      <w:pPr>
        <w:rPr>
          <w:rFonts w:eastAsia="標楷體"/>
        </w:rPr>
      </w:pPr>
      <w:r>
        <w:rPr>
          <w:rFonts w:ascii="標楷體" w:eastAsia="標楷體" w:hAnsi="標楷體" w:hint="eastAsia"/>
        </w:rPr>
        <w:t xml:space="preserve">      </w:t>
      </w:r>
      <w:r w:rsidR="00827E7E">
        <w:rPr>
          <w:rFonts w:eastAsia="標楷體" w:hint="eastAsia"/>
        </w:rPr>
        <w:t>在</w:t>
      </w:r>
      <w:r w:rsidR="00827E7E" w:rsidRPr="0030472F">
        <w:rPr>
          <w:rFonts w:eastAsia="標楷體"/>
        </w:rPr>
        <w:t>M2</w:t>
      </w:r>
      <w:r w:rsidR="00827E7E" w:rsidRPr="0030472F">
        <w:rPr>
          <w:rFonts w:eastAsia="標楷體"/>
        </w:rPr>
        <w:t>貨幣乘數之估計結果</w:t>
      </w:r>
      <w:r w:rsidR="00827E7E">
        <w:rPr>
          <w:rFonts w:eastAsia="標楷體" w:hint="eastAsia"/>
        </w:rPr>
        <w:t>的部分</w:t>
      </w:r>
      <w:r w:rsidRPr="00E64A75">
        <w:rPr>
          <w:rFonts w:eastAsia="標楷體"/>
        </w:rPr>
        <w:t>，</w:t>
      </w:r>
      <w:r w:rsidRPr="00E64A75">
        <w:rPr>
          <w:rFonts w:eastAsia="標楷體"/>
        </w:rPr>
        <w:t>M2</w:t>
      </w:r>
      <w:r w:rsidRPr="00E64A75">
        <w:rPr>
          <w:rFonts w:eastAsia="標楷體"/>
        </w:rPr>
        <w:t>貨幣乘數與其他所有變數之</w:t>
      </w:r>
      <w:r w:rsidR="00827E7E">
        <w:rPr>
          <w:rFonts w:eastAsia="標楷體" w:hint="eastAsia"/>
        </w:rPr>
        <w:t xml:space="preserve"> </w:t>
      </w:r>
    </w:p>
    <w:p w:rsidR="00827E7E" w:rsidRDefault="00827E7E" w:rsidP="00492B39">
      <w:pPr>
        <w:rPr>
          <w:rFonts w:eastAsia="標楷體"/>
        </w:rPr>
      </w:pPr>
      <w:r>
        <w:rPr>
          <w:rFonts w:eastAsia="標楷體" w:hint="eastAsia"/>
        </w:rPr>
        <w:t xml:space="preserve">  </w:t>
      </w:r>
      <w:r w:rsidR="002D31E3" w:rsidRPr="00E64A75">
        <w:rPr>
          <w:rFonts w:eastAsia="標楷體"/>
        </w:rPr>
        <w:t>落後</w:t>
      </w:r>
      <w:proofErr w:type="gramStart"/>
      <w:r w:rsidR="002D31E3" w:rsidRPr="00E64A75">
        <w:rPr>
          <w:rFonts w:eastAsia="標楷體"/>
        </w:rPr>
        <w:t>期均無顯著</w:t>
      </w:r>
      <w:proofErr w:type="gramEnd"/>
      <w:r w:rsidR="002D31E3" w:rsidRPr="00E64A75">
        <w:rPr>
          <w:rFonts w:eastAsia="標楷體"/>
        </w:rPr>
        <w:t>關係，但落後一期的</w:t>
      </w:r>
      <w:r w:rsidR="002D31E3" w:rsidRPr="00E64A75">
        <w:rPr>
          <w:rFonts w:eastAsia="標楷體"/>
        </w:rPr>
        <w:t>M2</w:t>
      </w:r>
      <w:r w:rsidR="002D31E3" w:rsidRPr="00E64A75">
        <w:rPr>
          <w:rFonts w:eastAsia="標楷體"/>
        </w:rPr>
        <w:t>貨幣乘數與當期的</w:t>
      </w:r>
      <w:r w:rsidR="002D31E3" w:rsidRPr="008C44D2">
        <w:rPr>
          <w:rFonts w:eastAsia="標楷體"/>
        </w:rPr>
        <w:t>利率、股價指數有</w:t>
      </w:r>
    </w:p>
    <w:p w:rsidR="00492B39" w:rsidRDefault="00827E7E" w:rsidP="00492B39">
      <w:pPr>
        <w:rPr>
          <w:rFonts w:eastAsia="標楷體"/>
        </w:rPr>
      </w:pPr>
      <w:r>
        <w:rPr>
          <w:rFonts w:eastAsia="標楷體" w:hint="eastAsia"/>
        </w:rPr>
        <w:t xml:space="preserve">  </w:t>
      </w:r>
      <w:r w:rsidR="002D31E3" w:rsidRPr="008C44D2">
        <w:rPr>
          <w:rFonts w:eastAsia="標楷體"/>
        </w:rPr>
        <w:t>顯</w:t>
      </w:r>
      <w:r w:rsidR="002D31E3" w:rsidRPr="00E64A75">
        <w:rPr>
          <w:rFonts w:eastAsia="標楷體"/>
        </w:rPr>
        <w:t>著的負向關係，且與當期的匯率有顯著的正向關係。</w:t>
      </w:r>
    </w:p>
    <w:p w:rsidR="002D31E3" w:rsidRPr="002D31E3" w:rsidRDefault="002D31E3" w:rsidP="00492B39">
      <w:pPr>
        <w:rPr>
          <w:rFonts w:eastAsia="標楷體"/>
        </w:rPr>
      </w:pPr>
    </w:p>
    <w:p w:rsidR="00492B39" w:rsidRDefault="00492B39" w:rsidP="00492B39">
      <w:pPr>
        <w:jc w:val="center"/>
        <w:rPr>
          <w:rFonts w:ascii="標楷體" w:eastAsia="標楷體" w:hAnsi="標楷體" w:cs="LinGothic-Extra"/>
          <w:kern w:val="0"/>
        </w:rPr>
      </w:pPr>
      <w:r>
        <w:rPr>
          <w:rFonts w:ascii="標楷體" w:eastAsia="標楷體" w:hAnsi="標楷體" w:cs="LinGothic-Extra" w:hint="eastAsia"/>
          <w:kern w:val="0"/>
        </w:rPr>
        <w:t>表</w:t>
      </w:r>
      <w:r w:rsidR="00155D20">
        <w:rPr>
          <w:rFonts w:ascii="標楷體" w:eastAsia="標楷體" w:hAnsi="標楷體" w:cs="LinGothic-Extra" w:hint="eastAsia"/>
          <w:kern w:val="0"/>
        </w:rPr>
        <w:t>17</w:t>
      </w:r>
      <w:r>
        <w:rPr>
          <w:rFonts w:ascii="標楷體" w:eastAsia="標楷體" w:hAnsi="標楷體" w:cs="LinGothic-Extra" w:hint="eastAsia"/>
          <w:kern w:val="0"/>
        </w:rPr>
        <w:t>.</w:t>
      </w:r>
      <w:r w:rsidRPr="00073F13">
        <w:rPr>
          <w:rFonts w:ascii="標楷體" w:eastAsia="標楷體" w:hAnsi="標楷體" w:cs="LinGothic-Extra" w:hint="eastAsia"/>
          <w:kern w:val="0"/>
        </w:rPr>
        <w:t>向量自我</w:t>
      </w:r>
      <w:proofErr w:type="gramStart"/>
      <w:r w:rsidRPr="00073F13">
        <w:rPr>
          <w:rFonts w:ascii="標楷體" w:eastAsia="標楷體" w:hAnsi="標楷體" w:cs="LinGothic-Extra" w:hint="eastAsia"/>
          <w:kern w:val="0"/>
        </w:rPr>
        <w:t>迴</w:t>
      </w:r>
      <w:proofErr w:type="gramEnd"/>
      <w:r w:rsidRPr="00073F13">
        <w:rPr>
          <w:rFonts w:ascii="標楷體" w:eastAsia="標楷體" w:hAnsi="標楷體" w:cs="LinGothic-Extra" w:hint="eastAsia"/>
          <w:kern w:val="0"/>
        </w:rPr>
        <w:t>歸模型估計結果</w:t>
      </w:r>
    </w:p>
    <w:tbl>
      <w:tblPr>
        <w:tblW w:w="11640" w:type="dxa"/>
        <w:jc w:val="center"/>
        <w:tblInd w:w="15" w:type="dxa"/>
        <w:tblCellMar>
          <w:left w:w="28" w:type="dxa"/>
          <w:right w:w="28" w:type="dxa"/>
        </w:tblCellMar>
        <w:tblLook w:val="04A0"/>
      </w:tblPr>
      <w:tblGrid>
        <w:gridCol w:w="920"/>
        <w:gridCol w:w="980"/>
        <w:gridCol w:w="980"/>
        <w:gridCol w:w="980"/>
        <w:gridCol w:w="980"/>
        <w:gridCol w:w="980"/>
        <w:gridCol w:w="920"/>
        <w:gridCol w:w="980"/>
        <w:gridCol w:w="980"/>
        <w:gridCol w:w="980"/>
        <w:gridCol w:w="980"/>
        <w:gridCol w:w="980"/>
      </w:tblGrid>
      <w:tr w:rsidR="00F308B1" w:rsidRPr="00F308B1" w:rsidTr="00F308B1">
        <w:trPr>
          <w:trHeight w:val="345"/>
          <w:jc w:val="center"/>
        </w:trPr>
        <w:tc>
          <w:tcPr>
            <w:tcW w:w="5820" w:type="dxa"/>
            <w:gridSpan w:val="6"/>
            <w:tcBorders>
              <w:top w:val="single" w:sz="8" w:space="0" w:color="auto"/>
              <w:left w:val="single" w:sz="8" w:space="0" w:color="auto"/>
              <w:bottom w:val="single" w:sz="8" w:space="0" w:color="auto"/>
              <w:right w:val="single" w:sz="8" w:space="0" w:color="000000"/>
            </w:tcBorders>
            <w:shd w:val="clear" w:color="000000" w:fill="4BACC6"/>
            <w:noWrap/>
            <w:vAlign w:val="center"/>
            <w:hideMark/>
          </w:tcPr>
          <w:p w:rsidR="00F308B1" w:rsidRPr="00F308B1" w:rsidRDefault="00F308B1" w:rsidP="00F308B1">
            <w:pPr>
              <w:widowControl/>
              <w:jc w:val="center"/>
              <w:rPr>
                <w:rFonts w:ascii="Arial" w:hAnsi="Arial" w:cs="Arial"/>
                <w:color w:val="FFFFFF"/>
                <w:kern w:val="0"/>
              </w:rPr>
            </w:pPr>
            <w:r w:rsidRPr="00F308B1">
              <w:rPr>
                <w:rFonts w:ascii="Arial" w:hAnsi="Arial" w:cs="Arial"/>
                <w:color w:val="FFFFFF"/>
                <w:kern w:val="0"/>
              </w:rPr>
              <w:t>MM1</w:t>
            </w:r>
          </w:p>
        </w:tc>
        <w:tc>
          <w:tcPr>
            <w:tcW w:w="5820" w:type="dxa"/>
            <w:gridSpan w:val="6"/>
            <w:tcBorders>
              <w:top w:val="single" w:sz="8" w:space="0" w:color="auto"/>
              <w:left w:val="nil"/>
              <w:bottom w:val="single" w:sz="8" w:space="0" w:color="auto"/>
              <w:right w:val="single" w:sz="8" w:space="0" w:color="000000"/>
            </w:tcBorders>
            <w:shd w:val="clear" w:color="000000" w:fill="4BACC6"/>
            <w:noWrap/>
            <w:vAlign w:val="center"/>
            <w:hideMark/>
          </w:tcPr>
          <w:p w:rsidR="00F308B1" w:rsidRPr="00F308B1" w:rsidRDefault="00F308B1" w:rsidP="00F308B1">
            <w:pPr>
              <w:widowControl/>
              <w:jc w:val="center"/>
              <w:rPr>
                <w:rFonts w:ascii="Arial" w:hAnsi="Arial" w:cs="Arial"/>
                <w:color w:val="FFFFFF"/>
                <w:kern w:val="0"/>
              </w:rPr>
            </w:pPr>
            <w:r w:rsidRPr="00F308B1">
              <w:rPr>
                <w:rFonts w:ascii="Arial" w:hAnsi="Arial" w:cs="Arial"/>
                <w:color w:val="FFFFFF"/>
                <w:kern w:val="0"/>
              </w:rPr>
              <w:t>MM2</w:t>
            </w:r>
          </w:p>
        </w:tc>
      </w:tr>
      <w:tr w:rsidR="00F308B1" w:rsidRPr="00F308B1" w:rsidTr="00F308B1">
        <w:trPr>
          <w:trHeight w:val="345"/>
          <w:jc w:val="center"/>
        </w:trPr>
        <w:tc>
          <w:tcPr>
            <w:tcW w:w="920" w:type="dxa"/>
            <w:tcBorders>
              <w:top w:val="nil"/>
              <w:left w:val="single" w:sz="8" w:space="0" w:color="auto"/>
              <w:bottom w:val="single" w:sz="8" w:space="0" w:color="auto"/>
              <w:right w:val="single" w:sz="8" w:space="0" w:color="auto"/>
            </w:tcBorders>
            <w:shd w:val="clear" w:color="000000" w:fill="B6DDE8"/>
            <w:noWrap/>
            <w:vAlign w:val="center"/>
            <w:hideMark/>
          </w:tcPr>
          <w:p w:rsidR="00F308B1" w:rsidRPr="00F308B1" w:rsidRDefault="00F308B1" w:rsidP="00F308B1">
            <w:pPr>
              <w:widowControl/>
              <w:rPr>
                <w:rFonts w:ascii="新細明體" w:hAnsi="新細明體" w:cs="新細明體"/>
                <w:color w:val="000000"/>
                <w:kern w:val="0"/>
                <w:sz w:val="16"/>
                <w:szCs w:val="16"/>
              </w:rPr>
            </w:pPr>
            <w:r w:rsidRPr="00F308B1">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DMM1B</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DSP</w:t>
            </w:r>
          </w:p>
        </w:tc>
        <w:tc>
          <w:tcPr>
            <w:tcW w:w="92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新細明體" w:hAnsi="新細明體" w:cs="新細明體"/>
                <w:color w:val="000000"/>
                <w:kern w:val="0"/>
                <w:sz w:val="16"/>
                <w:szCs w:val="16"/>
              </w:rPr>
            </w:pPr>
            <w:r w:rsidRPr="00F308B1">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DMM2</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DSP</w:t>
            </w:r>
          </w:p>
        </w:tc>
      </w:tr>
      <w:tr w:rsidR="00F308B1" w:rsidRPr="00F308B1" w:rsidTr="00F308B1">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DMM1B(-1)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-0.2863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-0.1413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-0.5404</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0.0098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-0.3966</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DMM2(-1)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-0.088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-0.1999</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0.8541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0.0163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-0.4347</w:t>
            </w:r>
          </w:p>
        </w:tc>
      </w:tr>
      <w:tr w:rsidR="00F308B1" w:rsidRPr="00F308B1" w:rsidTr="00F308B1">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[-3.3529]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[-1.4298]</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[-0.1939]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[ 1.3171]</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[-2.5091] **</w:t>
            </w:r>
          </w:p>
        </w:tc>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[-1.0087]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[-1.8141]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[ 0.2738]</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[ 1.9825]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[-2.4533] **</w:t>
            </w:r>
          </w:p>
        </w:tc>
      </w:tr>
      <w:tr w:rsidR="00F308B1" w:rsidRPr="00F308B1" w:rsidTr="00F308B1">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-0.0007</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0.1233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1.4288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-0.0093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-0.1593</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0.058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0.1239</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1.4217</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-0.0093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-0.1584</w:t>
            </w:r>
          </w:p>
        </w:tc>
      </w:tr>
      <w:tr w:rsidR="00F308B1" w:rsidRPr="00F308B1" w:rsidTr="00F308B1">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[-0.0092]</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[ 1.4274]</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[ 0.5869]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[-1.4296]</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[-1.1532]</w:t>
            </w:r>
          </w:p>
        </w:tc>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[ 0.8522]</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[ 1.4407]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[ 0.5840]</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[-1.4496]</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[-1.1456]</w:t>
            </w:r>
          </w:p>
        </w:tc>
      </w:tr>
      <w:tr w:rsidR="00F308B1" w:rsidRPr="00F308B1" w:rsidTr="00F308B1">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-0.3277</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-0.0034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-0.0009</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-0.0005</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-0.3266</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-0.0038</w:t>
            </w:r>
          </w:p>
        </w:tc>
      </w:tr>
      <w:tr w:rsidR="00F308B1" w:rsidRPr="00F308B1" w:rsidTr="00F308B1">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[ 0.0475]</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[-0.1131]</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[-3.9771]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[ 0.1398]</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[-0.7367]</w:t>
            </w:r>
          </w:p>
        </w:tc>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[-0.4119]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[-0.1687]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[-3.9602]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[ 0.2048]</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[-0.8017]</w:t>
            </w:r>
          </w:p>
        </w:tc>
      </w:tr>
      <w:tr w:rsidR="00F308B1" w:rsidRPr="00F308B1" w:rsidTr="00F308B1">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1.4458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-0.4398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2.353</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0.5368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0.525</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1.2435</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-0.3582</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-0.1036</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0.5269</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0.538</w:t>
            </w:r>
          </w:p>
        </w:tc>
      </w:tr>
      <w:tr w:rsidR="00F308B1" w:rsidRPr="00F308B1" w:rsidTr="00F308B1">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[ 1.7173]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[-0.4512]</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[ 0.0856]</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[ 7.3510]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[ 0.3368]</w:t>
            </w:r>
          </w:p>
        </w:tc>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[ 1.6170]</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[-0.3687]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[-0.0038]</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[ 7.2637]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[ 0.3443]</w:t>
            </w:r>
          </w:p>
        </w:tc>
      </w:tr>
      <w:tr w:rsidR="00F308B1" w:rsidRPr="00F308B1" w:rsidTr="00F308B1">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0.0102</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0.078</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0.9552</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-0.0032</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0.368</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-0.0101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0.0746</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0.8944</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-0.0031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0.3547</w:t>
            </w:r>
          </w:p>
        </w:tc>
      </w:tr>
      <w:tr w:rsidR="00F308B1" w:rsidRPr="00F308B1" w:rsidTr="00F308B1">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[ 0.2321]</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[ 1.5299]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[ 0.6647]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[-0.8487]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[ 4.5143] ***</w:t>
            </w:r>
          </w:p>
        </w:tc>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[-0.2532]</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[ 1.4787]</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[ 0.6263]</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[-0.8179]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[ 4.3733] ***</w:t>
            </w:r>
          </w:p>
        </w:tc>
      </w:tr>
      <w:tr w:rsidR="00F308B1" w:rsidRPr="00F308B1" w:rsidTr="00F308B1">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-0.0007</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0.0322</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-0.0009</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-0.0014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0.0025</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0.0004</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0.0292</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-0.001</w:t>
            </w:r>
          </w:p>
        </w:tc>
        <w:tc>
          <w:tcPr>
            <w:tcW w:w="980" w:type="dxa"/>
            <w:tcBorders>
              <w:top w:val="nil"/>
              <w:left w:val="nil"/>
              <w:bottom w:val="nil"/>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-0.0003</w:t>
            </w:r>
          </w:p>
        </w:tc>
      </w:tr>
      <w:tr w:rsidR="00F308B1" w:rsidRPr="00F308B1" w:rsidTr="00F308B1">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[-0.2171]</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[-0.0359]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[ 0.2919]</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[-3.2143]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[-0.2272]</w:t>
            </w:r>
          </w:p>
        </w:tc>
        <w:tc>
          <w:tcPr>
            <w:tcW w:w="920" w:type="dxa"/>
            <w:vMerge/>
            <w:tcBorders>
              <w:top w:val="nil"/>
              <w:left w:val="single" w:sz="8" w:space="0" w:color="auto"/>
              <w:bottom w:val="single" w:sz="8" w:space="0" w:color="000000"/>
              <w:right w:val="single" w:sz="8" w:space="0" w:color="auto"/>
            </w:tcBorders>
            <w:vAlign w:val="center"/>
            <w:hideMark/>
          </w:tcPr>
          <w:p w:rsidR="00F308B1" w:rsidRPr="00F308B1" w:rsidRDefault="00F308B1" w:rsidP="00F308B1">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[ 0.8010]</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[ 0.0992]</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[ 0.2642]</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[-3.3802] ***</w:t>
            </w:r>
          </w:p>
        </w:tc>
        <w:tc>
          <w:tcPr>
            <w:tcW w:w="980" w:type="dxa"/>
            <w:tcBorders>
              <w:top w:val="nil"/>
              <w:left w:val="nil"/>
              <w:bottom w:val="single" w:sz="8" w:space="0" w:color="auto"/>
              <w:right w:val="single" w:sz="8" w:space="0" w:color="auto"/>
            </w:tcBorders>
            <w:shd w:val="clear" w:color="auto" w:fill="auto"/>
            <w:vAlign w:val="center"/>
            <w:hideMark/>
          </w:tcPr>
          <w:p w:rsidR="00F308B1" w:rsidRPr="00F308B1" w:rsidRDefault="00F308B1" w:rsidP="00F308B1">
            <w:pPr>
              <w:widowControl/>
              <w:jc w:val="center"/>
              <w:rPr>
                <w:rFonts w:ascii="Arial" w:hAnsi="Arial" w:cs="Arial"/>
                <w:color w:val="000000"/>
                <w:kern w:val="0"/>
                <w:sz w:val="16"/>
                <w:szCs w:val="16"/>
              </w:rPr>
            </w:pPr>
            <w:r w:rsidRPr="00F308B1">
              <w:rPr>
                <w:rFonts w:ascii="Arial" w:hAnsi="Arial" w:cs="Arial"/>
                <w:color w:val="000000"/>
                <w:kern w:val="0"/>
                <w:sz w:val="16"/>
                <w:szCs w:val="16"/>
              </w:rPr>
              <w:t>[-0.0521]</w:t>
            </w:r>
          </w:p>
        </w:tc>
      </w:tr>
    </w:tbl>
    <w:p w:rsidR="00492B39" w:rsidRPr="006B40DB" w:rsidRDefault="00492B39" w:rsidP="002D31E3">
      <w:pPr>
        <w:autoSpaceDE w:val="0"/>
        <w:autoSpaceDN w:val="0"/>
        <w:adjustRightInd w:val="0"/>
        <w:jc w:val="center"/>
        <w:rPr>
          <w:rFonts w:ascii="標楷體" w:eastAsia="標楷體" w:hAnsi="標楷體" w:cs="LinGothic-Medium"/>
          <w:kern w:val="0"/>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1</w:t>
      </w:r>
      <w:r w:rsidRPr="006B40DB">
        <w:rPr>
          <w:rFonts w:ascii="標楷體" w:eastAsia="標楷體" w:hAnsi="標楷體" w:cs="LinGothic-Medium" w:hint="eastAsia"/>
          <w:kern w:val="0"/>
          <w:sz w:val="18"/>
          <w:szCs w:val="18"/>
        </w:rPr>
        <w:t>：括號內數字為</w:t>
      </w:r>
      <w:r w:rsidRPr="006B40DB">
        <w:rPr>
          <w:rFonts w:ascii="標楷體" w:eastAsia="標楷體" w:hAnsi="標楷體" w:cs="ArialMT"/>
          <w:kern w:val="0"/>
          <w:sz w:val="18"/>
          <w:szCs w:val="18"/>
        </w:rPr>
        <w:t xml:space="preserve">T </w:t>
      </w:r>
      <w:r w:rsidRPr="006B40DB">
        <w:rPr>
          <w:rFonts w:ascii="標楷體" w:eastAsia="標楷體" w:hAnsi="標楷體" w:cs="LinGothic-Medium" w:hint="eastAsia"/>
          <w:kern w:val="0"/>
          <w:sz w:val="18"/>
          <w:szCs w:val="18"/>
        </w:rPr>
        <w:t>值，向量自我</w:t>
      </w:r>
      <w:proofErr w:type="gramStart"/>
      <w:r w:rsidRPr="006B40DB">
        <w:rPr>
          <w:rFonts w:ascii="標楷體" w:eastAsia="標楷體" w:hAnsi="標楷體" w:cs="LinGothic-Medium" w:hint="eastAsia"/>
          <w:kern w:val="0"/>
          <w:sz w:val="18"/>
          <w:szCs w:val="18"/>
        </w:rPr>
        <w:t>迴</w:t>
      </w:r>
      <w:proofErr w:type="gramEnd"/>
      <w:r w:rsidRPr="006B40DB">
        <w:rPr>
          <w:rFonts w:ascii="標楷體" w:eastAsia="標楷體" w:hAnsi="標楷體" w:cs="LinGothic-Medium" w:hint="eastAsia"/>
          <w:kern w:val="0"/>
          <w:sz w:val="18"/>
          <w:szCs w:val="18"/>
        </w:rPr>
        <w:t>歸模型</w:t>
      </w:r>
      <w:proofErr w:type="gramStart"/>
      <w:r w:rsidRPr="006B40DB">
        <w:rPr>
          <w:rFonts w:ascii="標楷體" w:eastAsia="標楷體" w:hAnsi="標楷體" w:cs="LinGothic-Medium" w:hint="eastAsia"/>
          <w:kern w:val="0"/>
          <w:sz w:val="18"/>
          <w:szCs w:val="18"/>
        </w:rPr>
        <w:t>最</w:t>
      </w:r>
      <w:proofErr w:type="gramEnd"/>
      <w:r w:rsidRPr="006B40DB">
        <w:rPr>
          <w:rFonts w:ascii="標楷體" w:eastAsia="標楷體" w:hAnsi="標楷體" w:cs="LinGothic-Medium" w:hint="eastAsia"/>
          <w:kern w:val="0"/>
          <w:sz w:val="18"/>
          <w:szCs w:val="18"/>
        </w:rPr>
        <w:t>適落後期的選取採取</w:t>
      </w:r>
      <w:r w:rsidRPr="006B40DB">
        <w:rPr>
          <w:rFonts w:ascii="標楷體" w:eastAsia="標楷體" w:hAnsi="標楷體" w:cs="ArialMT"/>
          <w:kern w:val="0"/>
          <w:sz w:val="18"/>
          <w:szCs w:val="18"/>
        </w:rPr>
        <w:t>Schwarz criterion</w:t>
      </w:r>
      <w:r w:rsidRPr="006B40DB">
        <w:rPr>
          <w:rFonts w:ascii="標楷體" w:eastAsia="標楷體" w:hAnsi="標楷體" w:cs="LinGothic-Medium" w:hint="eastAsia"/>
          <w:kern w:val="0"/>
          <w:sz w:val="18"/>
          <w:szCs w:val="18"/>
        </w:rPr>
        <w:t>。</w:t>
      </w:r>
    </w:p>
    <w:p w:rsidR="00492B39" w:rsidRPr="006B40DB" w:rsidRDefault="00492B39" w:rsidP="002D31E3">
      <w:pPr>
        <w:jc w:val="center"/>
        <w:rPr>
          <w:rFonts w:ascii="標楷體" w:eastAsia="標楷體" w:hAnsi="標楷體"/>
          <w:sz w:val="18"/>
          <w:szCs w:val="18"/>
        </w:rPr>
      </w:pPr>
      <w:proofErr w:type="gramStart"/>
      <w:r w:rsidRPr="006B40DB">
        <w:rPr>
          <w:rFonts w:ascii="標楷體" w:eastAsia="標楷體" w:hAnsi="標楷體" w:cs="LinGothic-Medium" w:hint="eastAsia"/>
          <w:kern w:val="0"/>
          <w:sz w:val="18"/>
          <w:szCs w:val="18"/>
        </w:rPr>
        <w:t>註</w:t>
      </w:r>
      <w:proofErr w:type="gramEnd"/>
      <w:r w:rsidRPr="006B40DB">
        <w:rPr>
          <w:rFonts w:ascii="標楷體" w:eastAsia="標楷體" w:hAnsi="標楷體" w:cs="ArialMT"/>
          <w:kern w:val="0"/>
          <w:sz w:val="18"/>
          <w:szCs w:val="18"/>
        </w:rPr>
        <w:t>2</w:t>
      </w:r>
      <w:r w:rsidRPr="006B40DB">
        <w:rPr>
          <w:rFonts w:ascii="標楷體" w:eastAsia="標楷體" w:hAnsi="標楷體" w:cs="LinGothic-Medium" w:hint="eastAsia"/>
          <w:kern w:val="0"/>
          <w:sz w:val="18"/>
          <w:szCs w:val="18"/>
        </w:rPr>
        <w:t>：</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5% </w:t>
      </w:r>
      <w:r w:rsidRPr="006B40DB">
        <w:rPr>
          <w:rFonts w:ascii="標楷體" w:eastAsia="標楷體" w:hAnsi="標楷體" w:cs="LinGothic-Medium" w:hint="eastAsia"/>
          <w:kern w:val="0"/>
          <w:sz w:val="18"/>
          <w:szCs w:val="18"/>
        </w:rPr>
        <w:t>的顯著水準；</w:t>
      </w:r>
      <w:r w:rsidRPr="00347711">
        <w:rPr>
          <w:rFonts w:eastAsia="標楷體"/>
          <w:kern w:val="0"/>
          <w:sz w:val="20"/>
          <w:szCs w:val="20"/>
        </w:rPr>
        <w:t>*</w:t>
      </w:r>
      <w:r w:rsidRPr="006B40DB">
        <w:rPr>
          <w:rFonts w:ascii="標楷體" w:eastAsia="標楷體" w:hAnsi="標楷體" w:cs="LinGothic-Medium" w:hint="eastAsia"/>
          <w:kern w:val="0"/>
          <w:sz w:val="18"/>
          <w:szCs w:val="18"/>
        </w:rPr>
        <w:t>為達</w:t>
      </w:r>
      <w:r w:rsidRPr="006B40DB">
        <w:rPr>
          <w:rFonts w:ascii="標楷體" w:eastAsia="標楷體" w:hAnsi="標楷體" w:cs="ArialMT"/>
          <w:kern w:val="0"/>
          <w:sz w:val="18"/>
          <w:szCs w:val="18"/>
        </w:rPr>
        <w:t xml:space="preserve">10% </w:t>
      </w:r>
      <w:r w:rsidRPr="006B40DB">
        <w:rPr>
          <w:rFonts w:ascii="標楷體" w:eastAsia="標楷體" w:hAnsi="標楷體" w:cs="LinGothic-Medium" w:hint="eastAsia"/>
          <w:kern w:val="0"/>
          <w:sz w:val="18"/>
          <w:szCs w:val="18"/>
        </w:rPr>
        <w:t>的顯著水準。</w:t>
      </w:r>
    </w:p>
    <w:p w:rsidR="00492B39" w:rsidRDefault="00492B39" w:rsidP="002D31E3">
      <w:pPr>
        <w:rPr>
          <w:rFonts w:ascii="標楷體" w:eastAsia="標楷體" w:hAnsi="標楷體" w:cs="LinGothic-Extra"/>
          <w:kern w:val="0"/>
        </w:rPr>
      </w:pPr>
    </w:p>
    <w:p w:rsidR="00492B39" w:rsidRPr="00E64A75" w:rsidRDefault="001D24D2" w:rsidP="00492B39">
      <w:pPr>
        <w:pStyle w:val="a4"/>
        <w:ind w:leftChars="0" w:left="284"/>
        <w:rPr>
          <w:rFonts w:eastAsia="標楷體"/>
          <w:b/>
        </w:rPr>
      </w:pPr>
      <w:r>
        <w:rPr>
          <w:rFonts w:eastAsia="標楷體" w:hint="eastAsia"/>
          <w:b/>
        </w:rPr>
        <w:t>3</w:t>
      </w:r>
      <w:r w:rsidR="00492B39" w:rsidRPr="00E64A75">
        <w:rPr>
          <w:rFonts w:eastAsia="標楷體"/>
          <w:b/>
        </w:rPr>
        <w:t>.6.3</w:t>
      </w:r>
      <w:r w:rsidR="00492B39" w:rsidRPr="00E64A75">
        <w:rPr>
          <w:rFonts w:eastAsia="標楷體"/>
          <w:b/>
        </w:rPr>
        <w:t>變異數分解（</w:t>
      </w:r>
      <w:r w:rsidR="00492B39" w:rsidRPr="00E64A75">
        <w:rPr>
          <w:rFonts w:eastAsia="標楷體"/>
          <w:b/>
        </w:rPr>
        <w:t>Variance Decomposition</w:t>
      </w:r>
      <w:r w:rsidR="00492B39" w:rsidRPr="00E64A75">
        <w:rPr>
          <w:rFonts w:eastAsia="標楷體"/>
          <w:b/>
        </w:rPr>
        <w:t>）</w:t>
      </w:r>
    </w:p>
    <w:p w:rsidR="00492B39" w:rsidRPr="00E64A75" w:rsidRDefault="00492B39" w:rsidP="00492B39">
      <w:pPr>
        <w:rPr>
          <w:rFonts w:eastAsia="標楷體"/>
        </w:rPr>
      </w:pPr>
      <w:r w:rsidRPr="00E64A75">
        <w:rPr>
          <w:rFonts w:eastAsia="標楷體"/>
          <w:b/>
        </w:rPr>
        <w:t xml:space="preserve">    </w:t>
      </w:r>
      <w:r w:rsidRPr="00E64A75">
        <w:rPr>
          <w:rFonts w:eastAsia="標楷體"/>
        </w:rPr>
        <w:t>本文列出第</w:t>
      </w:r>
      <w:r w:rsidRPr="00E64A75">
        <w:rPr>
          <w:rFonts w:eastAsia="標楷體"/>
        </w:rPr>
        <w:t>1</w:t>
      </w:r>
      <w:r w:rsidRPr="00E64A75">
        <w:rPr>
          <w:rFonts w:eastAsia="標楷體"/>
        </w:rPr>
        <w:t>期至第</w:t>
      </w:r>
      <w:r w:rsidRPr="00E64A75">
        <w:rPr>
          <w:rFonts w:eastAsia="標楷體"/>
        </w:rPr>
        <w:t>10</w:t>
      </w:r>
      <w:r w:rsidRPr="00E64A75">
        <w:rPr>
          <w:rFonts w:eastAsia="標楷體"/>
        </w:rPr>
        <w:t>期之貨幣乘數變異數分析結果，並</w:t>
      </w:r>
      <w:proofErr w:type="gramStart"/>
      <w:r w:rsidRPr="00E64A75">
        <w:rPr>
          <w:rFonts w:eastAsia="標楷體"/>
        </w:rPr>
        <w:t>整理於表</w:t>
      </w:r>
      <w:proofErr w:type="gramEnd"/>
      <w:r w:rsidR="002D31E3">
        <w:rPr>
          <w:rFonts w:eastAsia="標楷體" w:hint="eastAsia"/>
        </w:rPr>
        <w:t>18</w:t>
      </w:r>
      <w:r w:rsidRPr="00E64A75">
        <w:rPr>
          <w:rFonts w:eastAsia="標楷體"/>
        </w:rPr>
        <w:t>；在</w:t>
      </w:r>
      <w:r w:rsidRPr="00E64A75">
        <w:rPr>
          <w:rFonts w:eastAsia="標楷體"/>
        </w:rPr>
        <w:t>M1</w:t>
      </w:r>
      <w:r w:rsidRPr="00E64A75">
        <w:rPr>
          <w:rFonts w:eastAsia="標楷體"/>
        </w:rPr>
        <w:t>貨幣乘數之變異數</w:t>
      </w:r>
      <w:r w:rsidRPr="008C44D2">
        <w:rPr>
          <w:rFonts w:eastAsia="標楷體"/>
        </w:rPr>
        <w:t>分解部分，可由本身</w:t>
      </w:r>
      <w:proofErr w:type="gramStart"/>
      <w:r w:rsidRPr="008C44D2">
        <w:rPr>
          <w:rFonts w:eastAsia="標楷體"/>
        </w:rPr>
        <w:t>解釋均達</w:t>
      </w:r>
      <w:proofErr w:type="gramEnd"/>
      <w:r w:rsidRPr="008C44D2">
        <w:rPr>
          <w:rFonts w:eastAsia="標楷體"/>
        </w:rPr>
        <w:t>98.33</w:t>
      </w:r>
      <w:r w:rsidRPr="008C44D2">
        <w:rPr>
          <w:rFonts w:eastAsia="標楷體"/>
        </w:rPr>
        <w:t>％以上，其他變數依比例排序分別為匯率、利率、</w:t>
      </w:r>
      <w:r w:rsidRPr="008C44D2">
        <w:rPr>
          <w:rFonts w:eastAsia="標楷體" w:hint="eastAsia"/>
        </w:rPr>
        <w:t>股價指數</w:t>
      </w:r>
      <w:r w:rsidRPr="008C44D2">
        <w:rPr>
          <w:rFonts w:eastAsia="標楷體"/>
        </w:rPr>
        <w:t>、消費者物價指數；匯率之解釋能力約為</w:t>
      </w:r>
      <w:r w:rsidRPr="008C44D2">
        <w:rPr>
          <w:rFonts w:eastAsia="標楷體"/>
        </w:rPr>
        <w:lastRenderedPageBreak/>
        <w:t>1.54</w:t>
      </w:r>
      <w:r w:rsidRPr="008C44D2">
        <w:rPr>
          <w:rFonts w:eastAsia="標楷體"/>
        </w:rPr>
        <w:t>％，而利率、</w:t>
      </w:r>
      <w:r w:rsidRPr="008C44D2">
        <w:rPr>
          <w:rFonts w:eastAsia="標楷體" w:hint="eastAsia"/>
        </w:rPr>
        <w:t>股價指數</w:t>
      </w:r>
      <w:r w:rsidRPr="008C44D2">
        <w:rPr>
          <w:rFonts w:eastAsia="標楷體"/>
        </w:rPr>
        <w:t>、消費</w:t>
      </w:r>
      <w:r w:rsidRPr="00E64A75">
        <w:rPr>
          <w:rFonts w:eastAsia="標楷體"/>
        </w:rPr>
        <w:t>者物價指數之解釋能力皆低於</w:t>
      </w:r>
      <w:r w:rsidRPr="00E64A75">
        <w:rPr>
          <w:rFonts w:eastAsia="標楷體"/>
        </w:rPr>
        <w:t>0.1</w:t>
      </w:r>
      <w:r w:rsidRPr="00E64A75">
        <w:rPr>
          <w:rFonts w:eastAsia="標楷體"/>
        </w:rPr>
        <w:t>％，因此，匯率是相對上可以解釋</w:t>
      </w:r>
      <w:r w:rsidRPr="00E64A75">
        <w:rPr>
          <w:rFonts w:eastAsia="標楷體"/>
        </w:rPr>
        <w:t>M1</w:t>
      </w:r>
      <w:r w:rsidRPr="00E64A75">
        <w:rPr>
          <w:rFonts w:eastAsia="標楷體"/>
        </w:rPr>
        <w:t>貨幣乘數的變數。</w:t>
      </w:r>
    </w:p>
    <w:p w:rsidR="002D31E3" w:rsidRPr="00E64A75" w:rsidRDefault="002D31E3" w:rsidP="002D31E3">
      <w:pPr>
        <w:rPr>
          <w:rFonts w:ascii="標楷體" w:eastAsia="標楷體" w:hAnsi="標楷體" w:cs="Arial"/>
        </w:rPr>
      </w:pPr>
      <w:r>
        <w:rPr>
          <w:rFonts w:ascii="標楷體" w:eastAsia="標楷體" w:hAnsi="標楷體" w:hint="eastAsia"/>
        </w:rPr>
        <w:t xml:space="preserve">    </w:t>
      </w:r>
      <w:r w:rsidRPr="00E64A75">
        <w:rPr>
          <w:rFonts w:ascii="標楷體" w:eastAsia="標楷體" w:hAnsi="標楷體" w:hint="eastAsia"/>
        </w:rPr>
        <w:t>在M2貨幣乘數之變異數分解部分，可由本身</w:t>
      </w:r>
      <w:proofErr w:type="gramStart"/>
      <w:r w:rsidRPr="00E64A75">
        <w:rPr>
          <w:rFonts w:ascii="標楷體" w:eastAsia="標楷體" w:hAnsi="標楷體" w:hint="eastAsia"/>
        </w:rPr>
        <w:t>解釋均達</w:t>
      </w:r>
      <w:proofErr w:type="gramEnd"/>
      <w:r w:rsidRPr="00E64A75">
        <w:rPr>
          <w:rFonts w:ascii="標楷體" w:eastAsia="標楷體" w:hAnsi="標楷體" w:hint="eastAsia"/>
        </w:rPr>
        <w:t>97.84％以上，其他變數依比例排序分別為匯率、利率、消費者物價</w:t>
      </w:r>
      <w:r w:rsidRPr="008C44D2">
        <w:rPr>
          <w:rFonts w:ascii="標楷體" w:eastAsia="標楷體" w:hAnsi="標楷體" w:hint="eastAsia"/>
        </w:rPr>
        <w:t>指數、股價指數；各變</w:t>
      </w:r>
      <w:r w:rsidRPr="00E64A75">
        <w:rPr>
          <w:rFonts w:ascii="標楷體" w:eastAsia="標楷體" w:hAnsi="標楷體" w:hint="eastAsia"/>
        </w:rPr>
        <w:t>數之</w:t>
      </w:r>
      <w:proofErr w:type="gramStart"/>
      <w:r w:rsidRPr="00E64A75">
        <w:rPr>
          <w:rFonts w:ascii="標楷體" w:eastAsia="標楷體" w:hAnsi="標楷體" w:hint="eastAsia"/>
        </w:rPr>
        <w:t>解釋力皆由</w:t>
      </w:r>
      <w:proofErr w:type="gramEnd"/>
      <w:r w:rsidRPr="00E64A75">
        <w:rPr>
          <w:rFonts w:ascii="標楷體" w:eastAsia="標楷體" w:hAnsi="標楷體" w:hint="eastAsia"/>
        </w:rPr>
        <w:t>第1期後逐漸遞增，其中匯率之解釋能力約1.56％，其他變數之解釋能力相對較低，由此推論匯率是相對上可以解釋M2貨幣乘數的變數，此結果與M1貨幣乘數一致。</w:t>
      </w:r>
    </w:p>
    <w:p w:rsidR="00492B39" w:rsidRPr="002D31E3" w:rsidRDefault="00492B39" w:rsidP="002D31E3">
      <w:pPr>
        <w:rPr>
          <w:rFonts w:eastAsia="標楷體"/>
          <w:b/>
        </w:rPr>
      </w:pPr>
    </w:p>
    <w:p w:rsidR="00492B39" w:rsidRPr="00E64A75" w:rsidRDefault="00492B39" w:rsidP="00492B39">
      <w:pPr>
        <w:jc w:val="center"/>
        <w:rPr>
          <w:rFonts w:eastAsia="標楷體"/>
        </w:rPr>
      </w:pPr>
      <w:r w:rsidRPr="00E64A75">
        <w:rPr>
          <w:rFonts w:eastAsia="標楷體"/>
        </w:rPr>
        <w:t>表</w:t>
      </w:r>
      <w:r w:rsidR="002D31E3">
        <w:rPr>
          <w:rFonts w:eastAsia="標楷體" w:hint="eastAsia"/>
        </w:rPr>
        <w:t>18</w:t>
      </w:r>
      <w:r w:rsidRPr="00E64A75">
        <w:rPr>
          <w:rFonts w:eastAsia="標楷體"/>
        </w:rPr>
        <w:t>.</w:t>
      </w:r>
      <w:r w:rsidRPr="00E64A75">
        <w:rPr>
          <w:rFonts w:eastAsia="標楷體"/>
        </w:rPr>
        <w:t>中國貨幣乘數變異數分解</w:t>
      </w:r>
      <w:proofErr w:type="gramStart"/>
      <w:r w:rsidRPr="00E64A75">
        <w:rPr>
          <w:rFonts w:eastAsia="標楷體"/>
        </w:rPr>
        <w:t>（</w:t>
      </w:r>
      <w:proofErr w:type="gramEnd"/>
      <w:r w:rsidRPr="00E64A75">
        <w:rPr>
          <w:rFonts w:eastAsia="標楷體"/>
        </w:rPr>
        <w:t>單位：％</w:t>
      </w:r>
      <w:proofErr w:type="gramStart"/>
      <w:r w:rsidRPr="00E64A75">
        <w:rPr>
          <w:rFonts w:eastAsia="標楷體"/>
        </w:rPr>
        <w:t>）</w:t>
      </w:r>
      <w:proofErr w:type="gramEnd"/>
    </w:p>
    <w:tbl>
      <w:tblPr>
        <w:tblW w:w="11762" w:type="dxa"/>
        <w:jc w:val="center"/>
        <w:tblInd w:w="17" w:type="dxa"/>
        <w:tblCellMar>
          <w:left w:w="28" w:type="dxa"/>
          <w:right w:w="28" w:type="dxa"/>
        </w:tblCellMar>
        <w:tblLook w:val="04A0"/>
      </w:tblPr>
      <w:tblGrid>
        <w:gridCol w:w="1115"/>
        <w:gridCol w:w="800"/>
        <w:gridCol w:w="800"/>
        <w:gridCol w:w="800"/>
        <w:gridCol w:w="800"/>
        <w:gridCol w:w="800"/>
        <w:gridCol w:w="800"/>
        <w:gridCol w:w="1115"/>
        <w:gridCol w:w="800"/>
        <w:gridCol w:w="800"/>
        <w:gridCol w:w="800"/>
        <w:gridCol w:w="800"/>
        <w:gridCol w:w="800"/>
        <w:gridCol w:w="800"/>
      </w:tblGrid>
      <w:tr w:rsidR="002D31E3" w:rsidRPr="002D31E3" w:rsidTr="002D31E3">
        <w:trPr>
          <w:trHeight w:val="379"/>
          <w:jc w:val="center"/>
        </w:trPr>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2D31E3" w:rsidRPr="002D31E3" w:rsidRDefault="002D31E3" w:rsidP="002D31E3">
            <w:pPr>
              <w:widowControl/>
              <w:jc w:val="center"/>
              <w:rPr>
                <w:rFonts w:ascii="Arial" w:hAnsi="Arial" w:cs="Arial"/>
                <w:color w:val="FFFFFF"/>
                <w:kern w:val="0"/>
                <w:sz w:val="16"/>
                <w:szCs w:val="16"/>
              </w:rPr>
            </w:pPr>
            <w:r w:rsidRPr="002D31E3">
              <w:rPr>
                <w:rFonts w:ascii="Arial" w:hAnsi="Arial" w:cs="Arial"/>
                <w:color w:val="FFFFFF"/>
                <w:kern w:val="0"/>
                <w:sz w:val="16"/>
                <w:szCs w:val="16"/>
              </w:rPr>
              <w:t>Variance Decomposition of 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DSP</w:t>
            </w:r>
          </w:p>
        </w:tc>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2D31E3" w:rsidRPr="002D31E3" w:rsidRDefault="002D31E3" w:rsidP="002D31E3">
            <w:pPr>
              <w:widowControl/>
              <w:jc w:val="center"/>
              <w:rPr>
                <w:rFonts w:ascii="Arial" w:hAnsi="Arial" w:cs="Arial"/>
                <w:color w:val="FFFFFF"/>
                <w:kern w:val="0"/>
                <w:sz w:val="16"/>
                <w:szCs w:val="16"/>
              </w:rPr>
            </w:pPr>
            <w:r w:rsidRPr="002D31E3">
              <w:rPr>
                <w:rFonts w:ascii="Arial" w:hAnsi="Arial" w:cs="Arial"/>
                <w:color w:val="FFFFFF"/>
                <w:kern w:val="0"/>
                <w:sz w:val="16"/>
                <w:szCs w:val="16"/>
              </w:rPr>
              <w:t xml:space="preserve"> Variance Decomposition of 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DSP</w:t>
            </w:r>
          </w:p>
        </w:tc>
      </w:tr>
      <w:tr w:rsidR="002D31E3" w:rsidRPr="002D31E3" w:rsidTr="002D31E3">
        <w:trPr>
          <w:trHeight w:val="379"/>
          <w:jc w:val="center"/>
        </w:trPr>
        <w:tc>
          <w:tcPr>
            <w:tcW w:w="1081"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1081"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2D31E3" w:rsidRPr="002D31E3" w:rsidRDefault="002D31E3" w:rsidP="002D31E3">
            <w:pPr>
              <w:widowControl/>
              <w:rPr>
                <w:rFonts w:ascii="Arial Unicode MS" w:eastAsia="Arial Unicode MS" w:hAnsi="Arial Unicode MS" w:cs="Arial Unicode MS"/>
                <w:color w:val="000000"/>
                <w:kern w:val="0"/>
                <w:sz w:val="16"/>
                <w:szCs w:val="16"/>
              </w:rPr>
            </w:pP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0.0340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0</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98.5572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0.0269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0.0059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1.3784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0.0316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98.2210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0.3674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0.1301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1.2423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0.0392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98.4445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0.0637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0.0066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1.4495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0.0356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97.9572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0.3910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0.1538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1.4554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0.0426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98.3660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0.0701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1.5191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0.0380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97.8759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0.3957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1.5255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0.0464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98.3479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0.0721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1.5331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0.0401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97.8495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0.3973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1.5478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0.0488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98.3409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0.0726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1.5388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0.0409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97.8410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0.3976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1.5549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0.0498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98.3388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0.0727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1.5405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0.0412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97.8382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0.3977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1.5573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0.0502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98.3381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0.0727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1.5410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0.0413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97.8373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0.3977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1.5580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0.0503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98.3379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0.0728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1.5412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0.0413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97.8370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0.3977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1.5583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0.0503 </w:t>
            </w:r>
          </w:p>
        </w:tc>
      </w:tr>
      <w:tr w:rsidR="002D31E3" w:rsidRPr="002D31E3" w:rsidTr="002D31E3">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0.0355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98.3378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0.0728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0.0069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1.5413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0.0413 </w:t>
            </w:r>
          </w:p>
        </w:tc>
        <w:tc>
          <w:tcPr>
            <w:tcW w:w="1081"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0.0314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97.8369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0.3977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0.1567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1.5583 </w:t>
            </w:r>
          </w:p>
        </w:tc>
        <w:tc>
          <w:tcPr>
            <w:tcW w:w="800" w:type="dxa"/>
            <w:tcBorders>
              <w:top w:val="nil"/>
              <w:left w:val="nil"/>
              <w:bottom w:val="single" w:sz="4" w:space="0" w:color="auto"/>
              <w:right w:val="single" w:sz="4" w:space="0" w:color="auto"/>
            </w:tcBorders>
            <w:shd w:val="clear" w:color="auto" w:fill="auto"/>
            <w:noWrap/>
            <w:vAlign w:val="center"/>
            <w:hideMark/>
          </w:tcPr>
          <w:p w:rsidR="002D31E3" w:rsidRPr="002D31E3" w:rsidRDefault="002D31E3" w:rsidP="002D31E3">
            <w:pPr>
              <w:widowControl/>
              <w:jc w:val="center"/>
              <w:rPr>
                <w:rFonts w:ascii="Arial Unicode MS" w:eastAsia="Arial Unicode MS" w:hAnsi="Arial Unicode MS" w:cs="Arial Unicode MS"/>
                <w:color w:val="000000"/>
                <w:kern w:val="0"/>
                <w:sz w:val="16"/>
                <w:szCs w:val="16"/>
              </w:rPr>
            </w:pPr>
            <w:r w:rsidRPr="002D31E3">
              <w:rPr>
                <w:rFonts w:ascii="Arial Unicode MS" w:eastAsia="Arial Unicode MS" w:hAnsi="Arial Unicode MS" w:cs="Arial Unicode MS" w:hint="eastAsia"/>
                <w:color w:val="000000"/>
                <w:kern w:val="0"/>
                <w:sz w:val="16"/>
                <w:szCs w:val="16"/>
              </w:rPr>
              <w:t xml:space="preserve">0.0504 </w:t>
            </w:r>
          </w:p>
        </w:tc>
      </w:tr>
    </w:tbl>
    <w:p w:rsidR="00492B39" w:rsidRPr="00FD7C89" w:rsidRDefault="00492B39" w:rsidP="002D31E3"/>
    <w:p w:rsidR="00492B39" w:rsidRPr="00E64A75" w:rsidRDefault="001D24D2" w:rsidP="001D24D2">
      <w:pPr>
        <w:rPr>
          <w:rFonts w:eastAsia="標楷體"/>
        </w:rPr>
      </w:pPr>
      <w:r>
        <w:rPr>
          <w:rFonts w:eastAsia="標楷體" w:hint="eastAsia"/>
        </w:rPr>
        <w:t>3.7</w:t>
      </w:r>
      <w:r w:rsidR="00492B39" w:rsidRPr="00E64A75">
        <w:rPr>
          <w:rFonts w:eastAsia="標楷體"/>
        </w:rPr>
        <w:t>日本實證結果分析</w:t>
      </w:r>
    </w:p>
    <w:p w:rsidR="00492B39" w:rsidRPr="001D24D2" w:rsidRDefault="001D24D2" w:rsidP="001D24D2">
      <w:pPr>
        <w:ind w:firstLineChars="100" w:firstLine="240"/>
        <w:rPr>
          <w:rFonts w:eastAsia="標楷體"/>
          <w:b/>
        </w:rPr>
      </w:pPr>
      <w:r>
        <w:rPr>
          <w:rFonts w:eastAsia="標楷體" w:hint="eastAsia"/>
          <w:b/>
        </w:rPr>
        <w:t>3.7.1</w:t>
      </w:r>
      <w:r w:rsidR="00492B39" w:rsidRPr="001D24D2">
        <w:rPr>
          <w:rFonts w:eastAsia="標楷體"/>
          <w:b/>
        </w:rPr>
        <w:t>單根檢定</w:t>
      </w:r>
    </w:p>
    <w:p w:rsidR="00492B39" w:rsidRPr="00E64A75" w:rsidRDefault="00492B39" w:rsidP="00492B39">
      <w:pPr>
        <w:rPr>
          <w:rFonts w:eastAsia="標楷體"/>
        </w:rPr>
      </w:pPr>
      <w:r w:rsidRPr="00E64A75">
        <w:rPr>
          <w:rFonts w:eastAsia="標楷體"/>
        </w:rPr>
        <w:t xml:space="preserve">  </w:t>
      </w:r>
      <w:r w:rsidRPr="00E64A75">
        <w:rPr>
          <w:rFonts w:eastAsia="標楷體"/>
        </w:rPr>
        <w:t>日本變數</w:t>
      </w:r>
      <w:proofErr w:type="gramStart"/>
      <w:r w:rsidRPr="00E64A75">
        <w:rPr>
          <w:rFonts w:eastAsia="標楷體"/>
        </w:rPr>
        <w:t>之單根檢定</w:t>
      </w:r>
      <w:proofErr w:type="gramEnd"/>
      <w:r w:rsidRPr="00E64A75">
        <w:rPr>
          <w:rFonts w:eastAsia="標楷體"/>
        </w:rPr>
        <w:t>結果</w:t>
      </w:r>
      <w:proofErr w:type="gramStart"/>
      <w:r w:rsidRPr="00E64A75">
        <w:rPr>
          <w:rFonts w:eastAsia="標楷體"/>
        </w:rPr>
        <w:t>整理於表</w:t>
      </w:r>
      <w:proofErr w:type="gramEnd"/>
      <w:r w:rsidR="002D31E3">
        <w:rPr>
          <w:rFonts w:eastAsia="標楷體" w:hint="eastAsia"/>
        </w:rPr>
        <w:t>19</w:t>
      </w:r>
      <w:r w:rsidRPr="00E64A75">
        <w:rPr>
          <w:rFonts w:eastAsia="標楷體"/>
        </w:rPr>
        <w:t>，結果顯示：</w:t>
      </w:r>
      <w:r w:rsidRPr="00E64A75">
        <w:rPr>
          <w:rFonts w:eastAsia="標楷體"/>
        </w:rPr>
        <w:t>M1</w:t>
      </w:r>
      <w:r w:rsidRPr="00E64A75">
        <w:rPr>
          <w:rFonts w:eastAsia="標楷體"/>
        </w:rPr>
        <w:t>與</w:t>
      </w:r>
      <w:r w:rsidRPr="00E64A75">
        <w:rPr>
          <w:rFonts w:eastAsia="標楷體"/>
        </w:rPr>
        <w:t>M2</w:t>
      </w:r>
      <w:r w:rsidRPr="00E64A75">
        <w:rPr>
          <w:rFonts w:eastAsia="標楷體"/>
        </w:rPr>
        <w:t>貨幣乘數在「</w:t>
      </w:r>
      <w:proofErr w:type="gramStart"/>
      <w:r w:rsidRPr="00E64A75">
        <w:rPr>
          <w:rFonts w:eastAsia="標楷體"/>
        </w:rPr>
        <w:t>只有截距項</w:t>
      </w:r>
      <w:proofErr w:type="gramEnd"/>
      <w:r w:rsidRPr="00E64A75">
        <w:rPr>
          <w:rFonts w:eastAsia="標楷體"/>
        </w:rPr>
        <w:t>」及「含有</w:t>
      </w:r>
      <w:proofErr w:type="gramStart"/>
      <w:r w:rsidRPr="00E64A75">
        <w:rPr>
          <w:rFonts w:eastAsia="標楷體"/>
        </w:rPr>
        <w:t>截距項</w:t>
      </w:r>
      <w:proofErr w:type="gramEnd"/>
      <w:r w:rsidRPr="00E64A75">
        <w:rPr>
          <w:rFonts w:eastAsia="標楷體"/>
        </w:rPr>
        <w:t>與趨勢項」的水準值皆</w:t>
      </w:r>
      <w:proofErr w:type="gramStart"/>
      <w:r w:rsidRPr="00E64A75">
        <w:rPr>
          <w:rFonts w:eastAsia="標楷體"/>
        </w:rPr>
        <w:t>具有單根</w:t>
      </w:r>
      <w:proofErr w:type="gramEnd"/>
      <w:r w:rsidRPr="00E64A75">
        <w:rPr>
          <w:rFonts w:eastAsia="標楷體"/>
        </w:rPr>
        <w:t>，在一</w:t>
      </w:r>
      <w:proofErr w:type="gramStart"/>
      <w:r w:rsidRPr="00E64A75">
        <w:rPr>
          <w:rFonts w:eastAsia="標楷體"/>
        </w:rPr>
        <w:t>階差分</w:t>
      </w:r>
      <w:proofErr w:type="gramEnd"/>
      <w:r w:rsidRPr="00E64A75">
        <w:rPr>
          <w:rFonts w:eastAsia="標楷體"/>
        </w:rPr>
        <w:t>後仍無法拒絕虛無假設；其餘各變數在「</w:t>
      </w:r>
      <w:proofErr w:type="gramStart"/>
      <w:r w:rsidRPr="00E64A75">
        <w:rPr>
          <w:rFonts w:eastAsia="標楷體"/>
        </w:rPr>
        <w:t>只有截距項</w:t>
      </w:r>
      <w:proofErr w:type="gramEnd"/>
      <w:r w:rsidRPr="00E64A75">
        <w:rPr>
          <w:rFonts w:eastAsia="標楷體"/>
        </w:rPr>
        <w:t>」及「含有</w:t>
      </w:r>
      <w:proofErr w:type="gramStart"/>
      <w:r w:rsidRPr="00E64A75">
        <w:rPr>
          <w:rFonts w:eastAsia="標楷體"/>
        </w:rPr>
        <w:t>截距項</w:t>
      </w:r>
      <w:proofErr w:type="gramEnd"/>
      <w:r w:rsidRPr="00E64A75">
        <w:rPr>
          <w:rFonts w:eastAsia="標楷體"/>
        </w:rPr>
        <w:t>與趨勢項」的水準值皆無法拒絕虛無假設，亦即皆</w:t>
      </w:r>
      <w:proofErr w:type="gramStart"/>
      <w:r w:rsidRPr="00E64A75">
        <w:rPr>
          <w:rFonts w:eastAsia="標楷體"/>
        </w:rPr>
        <w:t>具有單根</w:t>
      </w:r>
      <w:proofErr w:type="gramEnd"/>
      <w:r w:rsidRPr="00E64A75">
        <w:rPr>
          <w:rFonts w:eastAsia="標楷體"/>
        </w:rPr>
        <w:t>，為</w:t>
      </w:r>
      <w:proofErr w:type="gramStart"/>
      <w:r w:rsidRPr="00E64A75">
        <w:rPr>
          <w:rFonts w:eastAsia="標楷體"/>
        </w:rPr>
        <w:t>非定態</w:t>
      </w:r>
      <w:proofErr w:type="gramEnd"/>
      <w:r w:rsidRPr="00E64A75">
        <w:rPr>
          <w:rFonts w:eastAsia="標楷體"/>
        </w:rPr>
        <w:t>資料，故各變數須透過差分而</w:t>
      </w:r>
      <w:proofErr w:type="gramStart"/>
      <w:r w:rsidRPr="00E64A75">
        <w:rPr>
          <w:rFonts w:eastAsia="標楷體"/>
        </w:rPr>
        <w:t>為定態</w:t>
      </w:r>
      <w:proofErr w:type="gramEnd"/>
      <w:r w:rsidRPr="00E64A75">
        <w:rPr>
          <w:rFonts w:eastAsia="標楷體"/>
        </w:rPr>
        <w:t>；在一</w:t>
      </w:r>
      <w:proofErr w:type="gramStart"/>
      <w:r w:rsidRPr="00E64A75">
        <w:rPr>
          <w:rFonts w:eastAsia="標楷體"/>
        </w:rPr>
        <w:t>階差分</w:t>
      </w:r>
      <w:proofErr w:type="gramEnd"/>
      <w:r w:rsidRPr="00E64A75">
        <w:rPr>
          <w:rFonts w:eastAsia="標楷體"/>
        </w:rPr>
        <w:t>後的資料在「</w:t>
      </w:r>
      <w:proofErr w:type="gramStart"/>
      <w:r w:rsidRPr="00E64A75">
        <w:rPr>
          <w:rFonts w:eastAsia="標楷體"/>
        </w:rPr>
        <w:t>只有截距項</w:t>
      </w:r>
      <w:proofErr w:type="gramEnd"/>
      <w:r w:rsidRPr="00E64A75">
        <w:rPr>
          <w:rFonts w:eastAsia="標楷體"/>
        </w:rPr>
        <w:t>」及「含有</w:t>
      </w:r>
      <w:proofErr w:type="gramStart"/>
      <w:r w:rsidRPr="00E64A75">
        <w:rPr>
          <w:rFonts w:eastAsia="標楷體"/>
        </w:rPr>
        <w:t>截距項</w:t>
      </w:r>
      <w:proofErr w:type="gramEnd"/>
      <w:r w:rsidRPr="00E64A75">
        <w:rPr>
          <w:rFonts w:eastAsia="標楷體"/>
        </w:rPr>
        <w:t>與趨勢項」結果均拒絕虛無假設，</w:t>
      </w:r>
      <w:proofErr w:type="gramStart"/>
      <w:r w:rsidRPr="00E64A75">
        <w:rPr>
          <w:rFonts w:eastAsia="標楷體"/>
        </w:rPr>
        <w:t>為定態數列</w:t>
      </w:r>
      <w:proofErr w:type="gramEnd"/>
      <w:r w:rsidRPr="00E64A75">
        <w:rPr>
          <w:rFonts w:eastAsia="標楷體"/>
        </w:rPr>
        <w:t>。</w:t>
      </w:r>
    </w:p>
    <w:p w:rsidR="00492B39" w:rsidRPr="00E64A75" w:rsidRDefault="00492B39" w:rsidP="00492B39">
      <w:pPr>
        <w:jc w:val="center"/>
        <w:rPr>
          <w:rFonts w:eastAsia="標楷體"/>
        </w:rPr>
      </w:pPr>
      <w:r w:rsidRPr="00E64A75">
        <w:rPr>
          <w:rFonts w:eastAsia="標楷體"/>
        </w:rPr>
        <w:t>表</w:t>
      </w:r>
      <w:r w:rsidR="002D31E3">
        <w:rPr>
          <w:rFonts w:eastAsia="標楷體" w:hint="eastAsia"/>
        </w:rPr>
        <w:t>19</w:t>
      </w:r>
      <w:r w:rsidRPr="00E64A75">
        <w:rPr>
          <w:rFonts w:eastAsia="標楷體"/>
        </w:rPr>
        <w:t>.</w:t>
      </w:r>
      <w:r w:rsidRPr="00E64A75">
        <w:rPr>
          <w:rFonts w:eastAsia="標楷體"/>
        </w:rPr>
        <w:t>日本變數</w:t>
      </w:r>
      <w:r w:rsidRPr="00E64A75">
        <w:rPr>
          <w:rFonts w:eastAsia="標楷體"/>
        </w:rPr>
        <w:t>ADF</w:t>
      </w:r>
      <w:r w:rsidRPr="00E64A75">
        <w:rPr>
          <w:rFonts w:eastAsia="標楷體"/>
        </w:rPr>
        <w:t>單根檢定結果</w:t>
      </w:r>
    </w:p>
    <w:tbl>
      <w:tblPr>
        <w:tblW w:w="7560" w:type="dxa"/>
        <w:jc w:val="center"/>
        <w:tblInd w:w="16" w:type="dxa"/>
        <w:tblCellMar>
          <w:left w:w="28" w:type="dxa"/>
          <w:right w:w="28" w:type="dxa"/>
        </w:tblCellMar>
        <w:tblLook w:val="04A0"/>
      </w:tblPr>
      <w:tblGrid>
        <w:gridCol w:w="1053"/>
        <w:gridCol w:w="2027"/>
        <w:gridCol w:w="2240"/>
        <w:gridCol w:w="2240"/>
      </w:tblGrid>
      <w:tr w:rsidR="00492B39" w:rsidRPr="00E64A75" w:rsidTr="00D40B68">
        <w:trPr>
          <w:trHeight w:val="330"/>
          <w:jc w:val="center"/>
        </w:trPr>
        <w:tc>
          <w:tcPr>
            <w:tcW w:w="30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rFonts w:eastAsia="標楷體"/>
                <w:b/>
                <w:bCs/>
                <w:color w:val="000000"/>
                <w:kern w:val="0"/>
              </w:rPr>
            </w:pPr>
            <w:r w:rsidRPr="00E64A75">
              <w:rPr>
                <w:rFonts w:eastAsia="標楷體"/>
                <w:b/>
                <w:bCs/>
                <w:color w:val="000000"/>
                <w:kern w:val="0"/>
              </w:rPr>
              <w:t>變數</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E64A75" w:rsidRDefault="00492B39" w:rsidP="00D40B68">
            <w:pPr>
              <w:widowControl/>
              <w:jc w:val="center"/>
              <w:rPr>
                <w:rFonts w:eastAsia="標楷體"/>
                <w:b/>
                <w:bCs/>
                <w:color w:val="000000"/>
                <w:kern w:val="0"/>
              </w:rPr>
            </w:pPr>
            <w:r w:rsidRPr="00E64A75">
              <w:rPr>
                <w:rFonts w:eastAsia="標楷體"/>
                <w:b/>
                <w:bCs/>
                <w:color w:val="000000"/>
                <w:kern w:val="0"/>
              </w:rPr>
              <w:t>t-Statistic</w:t>
            </w:r>
          </w:p>
        </w:tc>
        <w:tc>
          <w:tcPr>
            <w:tcW w:w="2240" w:type="dxa"/>
            <w:tcBorders>
              <w:top w:val="single" w:sz="4" w:space="0" w:color="auto"/>
              <w:left w:val="nil"/>
              <w:bottom w:val="nil"/>
              <w:right w:val="single" w:sz="4" w:space="0" w:color="auto"/>
            </w:tcBorders>
            <w:shd w:val="clear" w:color="auto" w:fill="auto"/>
            <w:noWrap/>
            <w:vAlign w:val="center"/>
            <w:hideMark/>
          </w:tcPr>
          <w:p w:rsidR="00492B39" w:rsidRPr="00E64A75" w:rsidRDefault="00492B39" w:rsidP="00D40B68">
            <w:pPr>
              <w:widowControl/>
              <w:jc w:val="center"/>
              <w:rPr>
                <w:rFonts w:eastAsia="標楷體"/>
                <w:b/>
                <w:bCs/>
                <w:color w:val="000000"/>
                <w:kern w:val="0"/>
              </w:rPr>
            </w:pPr>
            <w:r w:rsidRPr="00E64A75">
              <w:rPr>
                <w:rFonts w:eastAsia="標楷體"/>
                <w:b/>
                <w:bCs/>
                <w:color w:val="000000"/>
                <w:kern w:val="0"/>
              </w:rPr>
              <w:t>t-Statistic</w:t>
            </w:r>
          </w:p>
        </w:tc>
      </w:tr>
      <w:tr w:rsidR="00492B39" w:rsidRPr="00E64A75" w:rsidTr="00D40B68">
        <w:trPr>
          <w:trHeight w:val="330"/>
          <w:jc w:val="center"/>
        </w:trPr>
        <w:tc>
          <w:tcPr>
            <w:tcW w:w="3080" w:type="dxa"/>
            <w:gridSpan w:val="2"/>
            <w:vMerge/>
            <w:tcBorders>
              <w:top w:val="single" w:sz="4" w:space="0" w:color="auto"/>
              <w:left w:val="single" w:sz="4" w:space="0" w:color="auto"/>
              <w:bottom w:val="single" w:sz="4" w:space="0" w:color="auto"/>
              <w:right w:val="single" w:sz="4" w:space="0" w:color="auto"/>
            </w:tcBorders>
            <w:vAlign w:val="center"/>
            <w:hideMark/>
          </w:tcPr>
          <w:p w:rsidR="00492B39" w:rsidRPr="00E64A75" w:rsidRDefault="00492B39" w:rsidP="00D40B68">
            <w:pPr>
              <w:widowControl/>
              <w:rPr>
                <w:rFonts w:eastAsia="標楷體"/>
                <w:b/>
                <w:bCs/>
                <w:color w:val="000000"/>
                <w:kern w:val="0"/>
              </w:rPr>
            </w:pP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rFonts w:eastAsia="標楷體"/>
                <w:b/>
                <w:bCs/>
                <w:color w:val="000000"/>
                <w:kern w:val="0"/>
              </w:rPr>
            </w:pPr>
            <w:proofErr w:type="gramStart"/>
            <w:r w:rsidRPr="00E64A75">
              <w:rPr>
                <w:rFonts w:eastAsia="標楷體"/>
                <w:b/>
                <w:bCs/>
                <w:color w:val="000000"/>
                <w:kern w:val="0"/>
              </w:rPr>
              <w:t>只有截距項</w:t>
            </w:r>
            <w:proofErr w:type="gramEnd"/>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rFonts w:eastAsia="標楷體"/>
                <w:b/>
                <w:bCs/>
                <w:color w:val="000000"/>
                <w:kern w:val="0"/>
              </w:rPr>
            </w:pPr>
            <w:proofErr w:type="gramStart"/>
            <w:r w:rsidRPr="00E64A75">
              <w:rPr>
                <w:rFonts w:eastAsia="標楷體"/>
                <w:b/>
                <w:bCs/>
                <w:color w:val="000000"/>
                <w:kern w:val="0"/>
              </w:rPr>
              <w:t>含截距項</w:t>
            </w:r>
            <w:proofErr w:type="gramEnd"/>
            <w:r w:rsidRPr="00E64A75">
              <w:rPr>
                <w:rFonts w:eastAsia="標楷體"/>
                <w:b/>
                <w:bCs/>
                <w:color w:val="000000"/>
                <w:kern w:val="0"/>
              </w:rPr>
              <w:t>與趨勢項</w:t>
            </w:r>
          </w:p>
        </w:tc>
      </w:tr>
      <w:tr w:rsidR="00492B39" w:rsidRPr="00E64A75"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rPr>
            </w:pPr>
            <w:r w:rsidRPr="00E64A75">
              <w:rPr>
                <w:color w:val="000000"/>
                <w:kern w:val="0"/>
              </w:rPr>
              <w:t>MM1</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sz w:val="22"/>
              </w:rPr>
            </w:pPr>
            <w:r w:rsidRPr="00E64A75">
              <w:rPr>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-0.7918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0.2410 </w:t>
            </w:r>
          </w:p>
        </w:tc>
      </w:tr>
      <w:tr w:rsidR="00492B39" w:rsidRPr="00E64A75"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E64A75" w:rsidRDefault="00492B39" w:rsidP="00D40B68">
            <w:pPr>
              <w:widowControl/>
              <w:rPr>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widowControl/>
              <w:jc w:val="center"/>
              <w:rPr>
                <w:color w:val="000000"/>
                <w:kern w:val="0"/>
                <w:sz w:val="22"/>
              </w:rPr>
            </w:pPr>
            <w:r w:rsidRPr="00E64A75">
              <w:rPr>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 xml:space="preserve">-1.8321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-3.1681</w:t>
            </w:r>
            <w:r w:rsidRPr="00E64A75">
              <w:rPr>
                <w:rFonts w:eastAsia="標楷體"/>
                <w:kern w:val="0"/>
                <w:sz w:val="20"/>
                <w:szCs w:val="20"/>
              </w:rPr>
              <w:t>*</w:t>
            </w:r>
            <w:r w:rsidRPr="00E64A75">
              <w:rPr>
                <w:color w:val="000000"/>
                <w:sz w:val="22"/>
              </w:rPr>
              <w:t xml:space="preserve"> </w:t>
            </w:r>
          </w:p>
        </w:tc>
      </w:tr>
      <w:tr w:rsidR="00492B39" w:rsidRPr="00E64A75"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rPr>
            </w:pPr>
            <w:r w:rsidRPr="00E64A75">
              <w:rPr>
                <w:color w:val="000000"/>
                <w:kern w:val="0"/>
              </w:rPr>
              <w:t>MM2</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sz w:val="22"/>
              </w:rPr>
            </w:pPr>
            <w:r w:rsidRPr="00E64A75">
              <w:rPr>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-0.5975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-0.4479 </w:t>
            </w:r>
          </w:p>
        </w:tc>
      </w:tr>
      <w:tr w:rsidR="00492B39" w:rsidRPr="00E64A75"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E64A75" w:rsidRDefault="00492B39" w:rsidP="00D40B68">
            <w:pPr>
              <w:widowControl/>
              <w:rPr>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widowControl/>
              <w:jc w:val="center"/>
              <w:rPr>
                <w:color w:val="000000"/>
                <w:kern w:val="0"/>
                <w:sz w:val="22"/>
              </w:rPr>
            </w:pPr>
            <w:r w:rsidRPr="00E64A75">
              <w:rPr>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 xml:space="preserve">-1.8781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 xml:space="preserve">-2.4241 </w:t>
            </w:r>
          </w:p>
        </w:tc>
      </w:tr>
      <w:tr w:rsidR="00492B39" w:rsidRPr="00E64A75"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rPr>
            </w:pPr>
            <w:r w:rsidRPr="00E64A75">
              <w:rPr>
                <w:color w:val="000000"/>
                <w:kern w:val="0"/>
              </w:rPr>
              <w:lastRenderedPageBreak/>
              <w:t>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sz w:val="22"/>
              </w:rPr>
            </w:pPr>
            <w:r w:rsidRPr="00E64A75">
              <w:rPr>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-1.5184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-1.3968 </w:t>
            </w:r>
          </w:p>
        </w:tc>
      </w:tr>
      <w:tr w:rsidR="00492B39" w:rsidRPr="00E64A75"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E64A75" w:rsidRDefault="00492B39" w:rsidP="00D40B68">
            <w:pPr>
              <w:widowControl/>
              <w:rPr>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widowControl/>
              <w:jc w:val="center"/>
              <w:rPr>
                <w:color w:val="000000"/>
                <w:kern w:val="0"/>
                <w:sz w:val="22"/>
              </w:rPr>
            </w:pPr>
            <w:r w:rsidRPr="00E64A75">
              <w:rPr>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-12.0934</w:t>
            </w:r>
            <w:r w:rsidRPr="00E64A75">
              <w:rPr>
                <w:rFonts w:eastAsia="標楷體"/>
                <w:kern w:val="0"/>
                <w:sz w:val="20"/>
                <w:szCs w:val="20"/>
              </w:rPr>
              <w:t>***</w:t>
            </w:r>
            <w:r w:rsidRPr="00E64A75">
              <w:rPr>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-12.0806</w:t>
            </w:r>
            <w:r w:rsidRPr="00E64A75">
              <w:rPr>
                <w:rFonts w:eastAsia="標楷體"/>
                <w:kern w:val="0"/>
                <w:sz w:val="20"/>
                <w:szCs w:val="20"/>
              </w:rPr>
              <w:t>***</w:t>
            </w:r>
            <w:r w:rsidRPr="00E64A75">
              <w:rPr>
                <w:color w:val="000000"/>
                <w:sz w:val="22"/>
              </w:rPr>
              <w:t xml:space="preserve"> </w:t>
            </w:r>
          </w:p>
        </w:tc>
      </w:tr>
      <w:tr w:rsidR="00492B39" w:rsidRPr="00E64A75"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rPr>
            </w:pPr>
            <w:r w:rsidRPr="00E64A75">
              <w:rPr>
                <w:color w:val="000000"/>
                <w:kern w:val="0"/>
              </w:rPr>
              <w:t>CPI</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sz w:val="22"/>
              </w:rPr>
            </w:pPr>
            <w:r w:rsidRPr="00E64A75">
              <w:rPr>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-2.1743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-1.9262 </w:t>
            </w:r>
          </w:p>
        </w:tc>
      </w:tr>
      <w:tr w:rsidR="00492B39" w:rsidRPr="00E64A75"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E64A75" w:rsidRDefault="00492B39" w:rsidP="00D40B68">
            <w:pPr>
              <w:widowControl/>
              <w:rPr>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widowControl/>
              <w:jc w:val="center"/>
              <w:rPr>
                <w:color w:val="000000"/>
                <w:kern w:val="0"/>
                <w:sz w:val="22"/>
              </w:rPr>
            </w:pPr>
            <w:r w:rsidRPr="00E64A75">
              <w:rPr>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-9.7593</w:t>
            </w:r>
            <w:r w:rsidRPr="00E64A75">
              <w:rPr>
                <w:rFonts w:eastAsia="標楷體"/>
                <w:kern w:val="0"/>
                <w:sz w:val="20"/>
                <w:szCs w:val="20"/>
              </w:rPr>
              <w:t>***</w:t>
            </w:r>
            <w:r w:rsidRPr="00E64A75">
              <w:rPr>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-9.8103</w:t>
            </w:r>
            <w:r w:rsidRPr="00E64A75">
              <w:rPr>
                <w:rFonts w:eastAsia="標楷體"/>
                <w:kern w:val="0"/>
                <w:sz w:val="20"/>
                <w:szCs w:val="20"/>
              </w:rPr>
              <w:t>***</w:t>
            </w:r>
            <w:r w:rsidRPr="00E64A75">
              <w:rPr>
                <w:color w:val="000000"/>
                <w:sz w:val="22"/>
              </w:rPr>
              <w:t xml:space="preserve"> </w:t>
            </w:r>
          </w:p>
        </w:tc>
      </w:tr>
      <w:tr w:rsidR="00492B39" w:rsidRPr="00E64A75" w:rsidTr="00D40B68">
        <w:trPr>
          <w:trHeight w:val="330"/>
          <w:jc w:val="center"/>
        </w:trPr>
        <w:tc>
          <w:tcPr>
            <w:tcW w:w="10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2B39" w:rsidRPr="00E64A75" w:rsidRDefault="00492B39" w:rsidP="00D40B68">
            <w:pPr>
              <w:widowControl/>
              <w:jc w:val="center"/>
              <w:rPr>
                <w:color w:val="000000"/>
                <w:kern w:val="0"/>
              </w:rPr>
            </w:pPr>
            <w:r w:rsidRPr="00E64A75">
              <w:rPr>
                <w:color w:val="000000"/>
                <w:kern w:val="0"/>
              </w:rPr>
              <w:t>ER</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sz w:val="22"/>
              </w:rPr>
            </w:pPr>
            <w:r w:rsidRPr="00E64A75">
              <w:rPr>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-1.6581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-0.9565 </w:t>
            </w:r>
          </w:p>
        </w:tc>
      </w:tr>
      <w:tr w:rsidR="00492B39" w:rsidRPr="00E64A75" w:rsidTr="00D40B68">
        <w:trPr>
          <w:trHeight w:val="330"/>
          <w:jc w:val="center"/>
        </w:trPr>
        <w:tc>
          <w:tcPr>
            <w:tcW w:w="1053" w:type="dxa"/>
            <w:vMerge/>
            <w:tcBorders>
              <w:top w:val="nil"/>
              <w:left w:val="single" w:sz="4" w:space="0" w:color="auto"/>
              <w:bottom w:val="single" w:sz="4" w:space="0" w:color="000000"/>
              <w:right w:val="single" w:sz="4" w:space="0" w:color="auto"/>
            </w:tcBorders>
            <w:vAlign w:val="center"/>
            <w:hideMark/>
          </w:tcPr>
          <w:p w:rsidR="00492B39" w:rsidRPr="00E64A75" w:rsidRDefault="00492B39" w:rsidP="00D40B68">
            <w:pPr>
              <w:widowControl/>
              <w:rPr>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widowControl/>
              <w:jc w:val="center"/>
              <w:rPr>
                <w:color w:val="000000"/>
                <w:kern w:val="0"/>
                <w:sz w:val="22"/>
              </w:rPr>
            </w:pPr>
            <w:r w:rsidRPr="00E64A75">
              <w:rPr>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-10.4206</w:t>
            </w:r>
            <w:r w:rsidRPr="00E64A75">
              <w:rPr>
                <w:rFonts w:eastAsia="標楷體"/>
                <w:kern w:val="0"/>
                <w:sz w:val="20"/>
                <w:szCs w:val="20"/>
              </w:rPr>
              <w:t>***</w:t>
            </w:r>
            <w:r w:rsidRPr="00E64A75">
              <w:rPr>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-10.5694</w:t>
            </w:r>
            <w:r w:rsidRPr="00E64A75">
              <w:rPr>
                <w:rFonts w:eastAsia="標楷體"/>
                <w:kern w:val="0"/>
                <w:sz w:val="20"/>
                <w:szCs w:val="20"/>
              </w:rPr>
              <w:t>***</w:t>
            </w:r>
            <w:r w:rsidRPr="00E64A75">
              <w:rPr>
                <w:color w:val="000000"/>
                <w:sz w:val="22"/>
              </w:rPr>
              <w:t xml:space="preserve"> </w:t>
            </w:r>
          </w:p>
        </w:tc>
      </w:tr>
      <w:tr w:rsidR="00492B39" w:rsidRPr="00E64A75" w:rsidTr="00D40B68">
        <w:trPr>
          <w:trHeight w:val="330"/>
          <w:jc w:val="center"/>
        </w:trPr>
        <w:tc>
          <w:tcPr>
            <w:tcW w:w="10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rPr>
            </w:pPr>
            <w:r w:rsidRPr="00E64A75">
              <w:rPr>
                <w:color w:val="000000"/>
                <w:kern w:val="0"/>
              </w:rPr>
              <w:t>SP</w:t>
            </w:r>
          </w:p>
        </w:tc>
        <w:tc>
          <w:tcPr>
            <w:tcW w:w="2027"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widowControl/>
              <w:jc w:val="center"/>
              <w:rPr>
                <w:color w:val="000000"/>
                <w:kern w:val="0"/>
                <w:sz w:val="22"/>
              </w:rPr>
            </w:pPr>
            <w:r w:rsidRPr="00E64A75">
              <w:rPr>
                <w:color w:val="000000"/>
                <w:kern w:val="0"/>
                <w:sz w:val="22"/>
              </w:rPr>
              <w:t>Level</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-1.4791 </w:t>
            </w:r>
          </w:p>
        </w:tc>
        <w:tc>
          <w:tcPr>
            <w:tcW w:w="2240" w:type="dxa"/>
            <w:tcBorders>
              <w:top w:val="nil"/>
              <w:left w:val="nil"/>
              <w:bottom w:val="single" w:sz="4" w:space="0" w:color="auto"/>
              <w:right w:val="single" w:sz="4" w:space="0" w:color="auto"/>
            </w:tcBorders>
            <w:shd w:val="clear" w:color="auto" w:fill="auto"/>
            <w:noWrap/>
            <w:vAlign w:val="center"/>
            <w:hideMark/>
          </w:tcPr>
          <w:p w:rsidR="00492B39" w:rsidRPr="00E64A75" w:rsidRDefault="00492B39" w:rsidP="00D40B68">
            <w:pPr>
              <w:jc w:val="center"/>
              <w:rPr>
                <w:color w:val="000000"/>
                <w:sz w:val="22"/>
              </w:rPr>
            </w:pPr>
            <w:r w:rsidRPr="00E64A75">
              <w:rPr>
                <w:color w:val="000000"/>
                <w:sz w:val="22"/>
              </w:rPr>
              <w:t xml:space="preserve">-1.5385 </w:t>
            </w:r>
          </w:p>
        </w:tc>
      </w:tr>
      <w:tr w:rsidR="00492B39" w:rsidRPr="00E64A75" w:rsidTr="00D40B68">
        <w:trPr>
          <w:trHeight w:val="330"/>
          <w:jc w:val="center"/>
        </w:trPr>
        <w:tc>
          <w:tcPr>
            <w:tcW w:w="1053" w:type="dxa"/>
            <w:vMerge/>
            <w:tcBorders>
              <w:top w:val="nil"/>
              <w:left w:val="single" w:sz="4" w:space="0" w:color="auto"/>
              <w:bottom w:val="single" w:sz="4" w:space="0" w:color="auto"/>
              <w:right w:val="single" w:sz="4" w:space="0" w:color="auto"/>
            </w:tcBorders>
            <w:vAlign w:val="center"/>
            <w:hideMark/>
          </w:tcPr>
          <w:p w:rsidR="00492B39" w:rsidRPr="00E64A75" w:rsidRDefault="00492B39" w:rsidP="00D40B68">
            <w:pPr>
              <w:widowControl/>
              <w:rPr>
                <w:color w:val="000000"/>
                <w:kern w:val="0"/>
              </w:rPr>
            </w:pPr>
          </w:p>
        </w:tc>
        <w:tc>
          <w:tcPr>
            <w:tcW w:w="2027"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widowControl/>
              <w:jc w:val="center"/>
              <w:rPr>
                <w:color w:val="000000"/>
                <w:kern w:val="0"/>
                <w:sz w:val="22"/>
              </w:rPr>
            </w:pPr>
            <w:r w:rsidRPr="00E64A75">
              <w:rPr>
                <w:color w:val="000000"/>
                <w:kern w:val="0"/>
                <w:sz w:val="22"/>
              </w:rPr>
              <w:t>1st Difference</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-9.7543</w:t>
            </w:r>
            <w:r w:rsidRPr="00E64A75">
              <w:rPr>
                <w:rFonts w:eastAsia="標楷體"/>
                <w:kern w:val="0"/>
                <w:sz w:val="20"/>
                <w:szCs w:val="20"/>
              </w:rPr>
              <w:t>***</w:t>
            </w:r>
            <w:r w:rsidRPr="00E64A75">
              <w:rPr>
                <w:color w:val="000000"/>
                <w:sz w:val="22"/>
              </w:rPr>
              <w:t xml:space="preserve"> </w:t>
            </w:r>
          </w:p>
        </w:tc>
        <w:tc>
          <w:tcPr>
            <w:tcW w:w="2240" w:type="dxa"/>
            <w:tcBorders>
              <w:top w:val="nil"/>
              <w:left w:val="nil"/>
              <w:bottom w:val="single" w:sz="4" w:space="0" w:color="auto"/>
              <w:right w:val="single" w:sz="4" w:space="0" w:color="auto"/>
            </w:tcBorders>
            <w:shd w:val="clear" w:color="000000" w:fill="DBEEF3"/>
            <w:noWrap/>
            <w:vAlign w:val="center"/>
            <w:hideMark/>
          </w:tcPr>
          <w:p w:rsidR="00492B39" w:rsidRPr="00E64A75" w:rsidRDefault="00492B39" w:rsidP="00D40B68">
            <w:pPr>
              <w:jc w:val="center"/>
              <w:rPr>
                <w:color w:val="000000"/>
                <w:sz w:val="22"/>
              </w:rPr>
            </w:pPr>
            <w:r w:rsidRPr="00E64A75">
              <w:rPr>
                <w:color w:val="000000"/>
                <w:sz w:val="22"/>
              </w:rPr>
              <w:t>-9.7214</w:t>
            </w:r>
            <w:r w:rsidRPr="00E64A75">
              <w:rPr>
                <w:rFonts w:eastAsia="標楷體"/>
                <w:kern w:val="0"/>
                <w:sz w:val="20"/>
                <w:szCs w:val="20"/>
              </w:rPr>
              <w:t>***</w:t>
            </w:r>
            <w:r w:rsidRPr="00E64A75">
              <w:rPr>
                <w:color w:val="000000"/>
                <w:sz w:val="22"/>
              </w:rPr>
              <w:t xml:space="preserve"> </w:t>
            </w:r>
          </w:p>
        </w:tc>
      </w:tr>
    </w:tbl>
    <w:p w:rsidR="00492B39" w:rsidRPr="00E64A75" w:rsidRDefault="00492B39" w:rsidP="00492B39">
      <w:pPr>
        <w:ind w:firstLineChars="300" w:firstLine="600"/>
        <w:rPr>
          <w:rFonts w:eastAsia="標楷體"/>
          <w:kern w:val="0"/>
          <w:sz w:val="20"/>
          <w:szCs w:val="20"/>
        </w:rPr>
      </w:pPr>
      <w:proofErr w:type="gramStart"/>
      <w:r w:rsidRPr="00E64A75">
        <w:rPr>
          <w:rFonts w:eastAsia="標楷體"/>
          <w:kern w:val="0"/>
          <w:sz w:val="20"/>
          <w:szCs w:val="20"/>
        </w:rPr>
        <w:t>註</w:t>
      </w:r>
      <w:proofErr w:type="gramEnd"/>
      <w:r w:rsidRPr="00E64A75">
        <w:rPr>
          <w:rFonts w:eastAsia="標楷體"/>
          <w:kern w:val="0"/>
          <w:sz w:val="20"/>
          <w:szCs w:val="20"/>
        </w:rPr>
        <w:t>: *</w:t>
      </w:r>
      <w:r w:rsidRPr="00E64A75">
        <w:rPr>
          <w:rFonts w:eastAsia="標楷體"/>
          <w:kern w:val="0"/>
          <w:sz w:val="20"/>
          <w:szCs w:val="20"/>
        </w:rPr>
        <w:t>表</w:t>
      </w:r>
      <w:r w:rsidRPr="00E64A75">
        <w:rPr>
          <w:rFonts w:eastAsia="標楷體"/>
          <w:kern w:val="0"/>
          <w:sz w:val="20"/>
          <w:szCs w:val="20"/>
        </w:rPr>
        <w:t>10%</w:t>
      </w:r>
      <w:r w:rsidRPr="00E64A75">
        <w:rPr>
          <w:rFonts w:eastAsia="標楷體"/>
          <w:kern w:val="0"/>
          <w:sz w:val="20"/>
          <w:szCs w:val="20"/>
        </w:rPr>
        <w:t>顯著水準下顯著；</w:t>
      </w:r>
      <w:r w:rsidRPr="00E64A75">
        <w:rPr>
          <w:rFonts w:eastAsia="標楷體"/>
          <w:kern w:val="0"/>
          <w:sz w:val="20"/>
          <w:szCs w:val="20"/>
        </w:rPr>
        <w:t>**</w:t>
      </w:r>
      <w:r w:rsidRPr="00E64A75">
        <w:rPr>
          <w:rFonts w:eastAsia="標楷體"/>
          <w:kern w:val="0"/>
          <w:sz w:val="20"/>
          <w:szCs w:val="20"/>
        </w:rPr>
        <w:t>表</w:t>
      </w:r>
      <w:r w:rsidRPr="00E64A75">
        <w:rPr>
          <w:rFonts w:eastAsia="標楷體"/>
          <w:kern w:val="0"/>
          <w:sz w:val="20"/>
          <w:szCs w:val="20"/>
        </w:rPr>
        <w:t>5%</w:t>
      </w:r>
      <w:r w:rsidRPr="00E64A75">
        <w:rPr>
          <w:rFonts w:eastAsia="標楷體"/>
          <w:kern w:val="0"/>
          <w:sz w:val="20"/>
          <w:szCs w:val="20"/>
        </w:rPr>
        <w:t>顯著水準下顯著；</w:t>
      </w:r>
      <w:r w:rsidRPr="00E64A75">
        <w:rPr>
          <w:rFonts w:eastAsia="標楷體"/>
          <w:kern w:val="0"/>
          <w:sz w:val="20"/>
          <w:szCs w:val="20"/>
        </w:rPr>
        <w:t>***</w:t>
      </w:r>
      <w:r w:rsidRPr="00E64A75">
        <w:rPr>
          <w:rFonts w:eastAsia="標楷體"/>
          <w:kern w:val="0"/>
          <w:sz w:val="20"/>
          <w:szCs w:val="20"/>
        </w:rPr>
        <w:t>表</w:t>
      </w:r>
      <w:r w:rsidRPr="00E64A75">
        <w:rPr>
          <w:rFonts w:eastAsia="標楷體"/>
          <w:kern w:val="0"/>
          <w:sz w:val="20"/>
          <w:szCs w:val="20"/>
        </w:rPr>
        <w:t>1%</w:t>
      </w:r>
      <w:r w:rsidRPr="00E64A75">
        <w:rPr>
          <w:rFonts w:eastAsia="標楷體"/>
          <w:kern w:val="0"/>
          <w:sz w:val="20"/>
          <w:szCs w:val="20"/>
        </w:rPr>
        <w:t>顯著水準下顯著</w:t>
      </w:r>
    </w:p>
    <w:p w:rsidR="00492B39" w:rsidRPr="00E64A75" w:rsidRDefault="00492B39" w:rsidP="00492B39">
      <w:pPr>
        <w:ind w:firstLineChars="300" w:firstLine="600"/>
        <w:rPr>
          <w:rFonts w:eastAsia="標楷體"/>
          <w:kern w:val="0"/>
          <w:sz w:val="20"/>
          <w:szCs w:val="20"/>
        </w:rPr>
      </w:pPr>
    </w:p>
    <w:p w:rsidR="00492B39" w:rsidRPr="00E64A75" w:rsidRDefault="001D24D2" w:rsidP="00492B39">
      <w:pPr>
        <w:pStyle w:val="a4"/>
        <w:ind w:leftChars="0" w:left="284"/>
        <w:rPr>
          <w:rFonts w:eastAsia="標楷體"/>
          <w:b/>
        </w:rPr>
      </w:pPr>
      <w:r>
        <w:rPr>
          <w:rFonts w:eastAsia="標楷體" w:hint="eastAsia"/>
          <w:b/>
        </w:rPr>
        <w:t>3</w:t>
      </w:r>
      <w:r w:rsidR="00492B39" w:rsidRPr="00E64A75">
        <w:rPr>
          <w:rFonts w:eastAsia="標楷體"/>
          <w:b/>
        </w:rPr>
        <w:t>.7.2</w:t>
      </w:r>
      <w:r w:rsidR="00492B39" w:rsidRPr="00E64A75">
        <w:rPr>
          <w:rFonts w:eastAsia="標楷體"/>
          <w:b/>
        </w:rPr>
        <w:t>向量自我</w:t>
      </w:r>
      <w:proofErr w:type="gramStart"/>
      <w:r w:rsidR="00492B39" w:rsidRPr="00E64A75">
        <w:rPr>
          <w:rFonts w:eastAsia="標楷體"/>
          <w:b/>
        </w:rPr>
        <w:t>迴</w:t>
      </w:r>
      <w:proofErr w:type="gramEnd"/>
      <w:r w:rsidR="00492B39" w:rsidRPr="00E64A75">
        <w:rPr>
          <w:rFonts w:eastAsia="標楷體"/>
          <w:b/>
        </w:rPr>
        <w:t>歸模型</w:t>
      </w:r>
      <w:r w:rsidR="00492B39" w:rsidRPr="00E64A75">
        <w:rPr>
          <w:rFonts w:eastAsia="標楷體"/>
          <w:b/>
        </w:rPr>
        <w:t>(Vector auto</w:t>
      </w:r>
      <w:r w:rsidR="001C462E">
        <w:rPr>
          <w:rFonts w:eastAsia="標楷體" w:hint="eastAsia"/>
          <w:b/>
        </w:rPr>
        <w:t xml:space="preserve"> </w:t>
      </w:r>
      <w:r w:rsidR="00492B39" w:rsidRPr="00E64A75">
        <w:rPr>
          <w:rFonts w:eastAsia="標楷體"/>
          <w:b/>
        </w:rPr>
        <w:t>regression</w:t>
      </w:r>
      <w:r w:rsidR="001C462E">
        <w:rPr>
          <w:rFonts w:eastAsia="標楷體" w:hint="eastAsia"/>
          <w:b/>
        </w:rPr>
        <w:t xml:space="preserve"> </w:t>
      </w:r>
      <w:r w:rsidR="00492B39" w:rsidRPr="00E64A75">
        <w:rPr>
          <w:rFonts w:eastAsia="標楷體"/>
          <w:b/>
        </w:rPr>
        <w:t>model)</w:t>
      </w:r>
    </w:p>
    <w:p w:rsidR="00492B39" w:rsidRPr="00E64A75" w:rsidRDefault="00492B39" w:rsidP="00492B39">
      <w:pPr>
        <w:rPr>
          <w:rFonts w:eastAsia="標楷體"/>
        </w:rPr>
      </w:pPr>
      <w:r w:rsidRPr="00E64A75">
        <w:rPr>
          <w:rFonts w:eastAsia="標楷體"/>
        </w:rPr>
        <w:t xml:space="preserve">    </w:t>
      </w:r>
      <w:r w:rsidRPr="00E64A75">
        <w:rPr>
          <w:rFonts w:eastAsia="標楷體"/>
        </w:rPr>
        <w:t>表</w:t>
      </w:r>
      <w:r w:rsidR="002D31E3">
        <w:rPr>
          <w:rFonts w:eastAsia="標楷體" w:hint="eastAsia"/>
        </w:rPr>
        <w:t>20</w:t>
      </w:r>
      <w:r w:rsidRPr="00E64A75">
        <w:rPr>
          <w:rFonts w:eastAsia="標楷體"/>
        </w:rPr>
        <w:t>為日本貨幣乘數之估計結果，由表中得知，</w:t>
      </w:r>
      <w:r w:rsidRPr="00E64A75">
        <w:rPr>
          <w:rFonts w:eastAsia="標楷體"/>
        </w:rPr>
        <w:t xml:space="preserve"> M1</w:t>
      </w:r>
      <w:r w:rsidRPr="00E64A75">
        <w:rPr>
          <w:rFonts w:eastAsia="標楷體"/>
        </w:rPr>
        <w:t>貨幣乘數與落後一期的</w:t>
      </w:r>
      <w:r w:rsidRPr="00E64A75">
        <w:rPr>
          <w:rFonts w:eastAsia="標楷體"/>
        </w:rPr>
        <w:t>M1</w:t>
      </w:r>
      <w:r w:rsidRPr="00E64A75">
        <w:rPr>
          <w:rFonts w:eastAsia="標楷體"/>
        </w:rPr>
        <w:t>貨幣乘數有顯著的負向關係，而與其他變數之落後</w:t>
      </w:r>
      <w:proofErr w:type="gramStart"/>
      <w:r w:rsidRPr="00E64A75">
        <w:rPr>
          <w:rFonts w:eastAsia="標楷體"/>
        </w:rPr>
        <w:t>期均無顯著</w:t>
      </w:r>
      <w:proofErr w:type="gramEnd"/>
      <w:r w:rsidRPr="00E64A75">
        <w:rPr>
          <w:rFonts w:eastAsia="標楷體"/>
        </w:rPr>
        <w:t>關係；</w:t>
      </w:r>
      <w:proofErr w:type="gramStart"/>
      <w:r w:rsidRPr="00E64A75">
        <w:rPr>
          <w:rFonts w:eastAsia="標楷體"/>
        </w:rPr>
        <w:t>再者，</w:t>
      </w:r>
      <w:proofErr w:type="gramEnd"/>
      <w:r w:rsidRPr="00E64A75">
        <w:rPr>
          <w:rFonts w:eastAsia="標楷體"/>
        </w:rPr>
        <w:t>落後一期的</w:t>
      </w:r>
      <w:r w:rsidRPr="00E64A75">
        <w:rPr>
          <w:rFonts w:eastAsia="標楷體"/>
        </w:rPr>
        <w:t>M1</w:t>
      </w:r>
      <w:r w:rsidRPr="00E64A75">
        <w:rPr>
          <w:rFonts w:eastAsia="標楷體"/>
        </w:rPr>
        <w:t>貨幣乘數與所有變數亦不顯著。</w:t>
      </w:r>
      <w:proofErr w:type="gramStart"/>
      <w:r w:rsidRPr="00E64A75">
        <w:rPr>
          <w:rFonts w:eastAsia="標楷體"/>
        </w:rPr>
        <w:t>此外，</w:t>
      </w:r>
      <w:proofErr w:type="gramEnd"/>
      <w:r w:rsidRPr="00E64A75">
        <w:rPr>
          <w:rFonts w:eastAsia="標楷體"/>
        </w:rPr>
        <w:t>當期利率與落後一期的匯率有顯著的正向影響，當期消費者物價指數與落後一期利率有顯著的正向影響。</w:t>
      </w:r>
    </w:p>
    <w:p w:rsidR="00492B39" w:rsidRPr="00845DD7" w:rsidRDefault="00894738" w:rsidP="00492B39">
      <w:r>
        <w:rPr>
          <w:rFonts w:eastAsia="標楷體" w:hint="eastAsia"/>
        </w:rPr>
        <w:t xml:space="preserve">    </w:t>
      </w:r>
      <w:r>
        <w:rPr>
          <w:rFonts w:eastAsia="標楷體" w:hint="eastAsia"/>
        </w:rPr>
        <w:t>在</w:t>
      </w:r>
      <w:r w:rsidRPr="0030472F">
        <w:rPr>
          <w:rFonts w:eastAsia="標楷體"/>
        </w:rPr>
        <w:t>M2</w:t>
      </w:r>
      <w:r w:rsidRPr="0030472F">
        <w:rPr>
          <w:rFonts w:eastAsia="標楷體"/>
        </w:rPr>
        <w:t>貨幣乘數之估計結果</w:t>
      </w:r>
      <w:r>
        <w:rPr>
          <w:rFonts w:eastAsia="標楷體" w:hint="eastAsia"/>
        </w:rPr>
        <w:t>的部分</w:t>
      </w:r>
      <w:r w:rsidR="00845DD7" w:rsidRPr="00E64A75">
        <w:rPr>
          <w:rFonts w:eastAsia="標楷體"/>
        </w:rPr>
        <w:t>，</w:t>
      </w:r>
      <w:r w:rsidR="00845DD7" w:rsidRPr="00E64A75">
        <w:rPr>
          <w:rFonts w:eastAsia="標楷體"/>
        </w:rPr>
        <w:t>M2</w:t>
      </w:r>
      <w:r w:rsidR="00845DD7" w:rsidRPr="00E64A75">
        <w:rPr>
          <w:rFonts w:eastAsia="標楷體"/>
        </w:rPr>
        <w:t>貨幣乘數與落後一期的</w:t>
      </w:r>
      <w:r w:rsidR="00845DD7" w:rsidRPr="00E64A75">
        <w:rPr>
          <w:rFonts w:eastAsia="標楷體"/>
        </w:rPr>
        <w:t>M2</w:t>
      </w:r>
      <w:r w:rsidR="00845DD7" w:rsidRPr="00E64A75">
        <w:rPr>
          <w:rFonts w:eastAsia="標楷體"/>
        </w:rPr>
        <w:t>貨幣乘數有顯著的負向關係，以</w:t>
      </w:r>
      <w:r w:rsidR="00845DD7" w:rsidRPr="008C44D2">
        <w:rPr>
          <w:rFonts w:eastAsia="標楷體"/>
        </w:rPr>
        <w:t>及與落後一期的</w:t>
      </w:r>
      <w:r w:rsidR="00845DD7" w:rsidRPr="008C44D2">
        <w:rPr>
          <w:rFonts w:eastAsia="標楷體" w:hint="eastAsia"/>
        </w:rPr>
        <w:t>股價指數</w:t>
      </w:r>
      <w:r w:rsidR="00845DD7" w:rsidRPr="008C44D2">
        <w:rPr>
          <w:rFonts w:eastAsia="標楷體"/>
        </w:rPr>
        <w:t>有顯著的正向關係，與其它所有變數之落後</w:t>
      </w:r>
      <w:proofErr w:type="gramStart"/>
      <w:r w:rsidR="00845DD7" w:rsidRPr="008C44D2">
        <w:rPr>
          <w:rFonts w:eastAsia="標楷體"/>
        </w:rPr>
        <w:t>期均無顯著</w:t>
      </w:r>
      <w:proofErr w:type="gramEnd"/>
      <w:r w:rsidR="00845DD7" w:rsidRPr="008C44D2">
        <w:rPr>
          <w:rFonts w:eastAsia="標楷體"/>
        </w:rPr>
        <w:t>關係。</w:t>
      </w:r>
      <w:proofErr w:type="gramStart"/>
      <w:r w:rsidR="00845DD7" w:rsidRPr="008C44D2">
        <w:rPr>
          <w:rFonts w:eastAsia="標楷體"/>
        </w:rPr>
        <w:t>此外，</w:t>
      </w:r>
      <w:proofErr w:type="gramEnd"/>
      <w:r w:rsidR="00845DD7" w:rsidRPr="008C44D2">
        <w:rPr>
          <w:rFonts w:eastAsia="標楷體"/>
        </w:rPr>
        <w:t>當期利率與</w:t>
      </w:r>
      <w:r w:rsidR="00845DD7" w:rsidRPr="00E64A75">
        <w:rPr>
          <w:rFonts w:eastAsia="標楷體"/>
        </w:rPr>
        <w:t>落後一期的匯率有顯著的正向影響，當期消費者物價指數與落後一期利率有顯著的正向影響。</w:t>
      </w:r>
    </w:p>
    <w:p w:rsidR="002D31E3" w:rsidRPr="00E64A75" w:rsidRDefault="002D31E3" w:rsidP="00492B39"/>
    <w:p w:rsidR="00492B39" w:rsidRDefault="00492B39" w:rsidP="00492B39">
      <w:pPr>
        <w:jc w:val="center"/>
        <w:rPr>
          <w:rFonts w:eastAsia="標楷體"/>
          <w:kern w:val="0"/>
        </w:rPr>
      </w:pPr>
      <w:r w:rsidRPr="00E64A75">
        <w:rPr>
          <w:rFonts w:eastAsia="標楷體"/>
          <w:kern w:val="0"/>
        </w:rPr>
        <w:t>表</w:t>
      </w:r>
      <w:r w:rsidR="002D31E3">
        <w:rPr>
          <w:rFonts w:eastAsia="標楷體" w:hint="eastAsia"/>
          <w:kern w:val="0"/>
        </w:rPr>
        <w:t>20</w:t>
      </w:r>
      <w:r w:rsidRPr="00E64A75">
        <w:rPr>
          <w:rFonts w:eastAsia="標楷體"/>
          <w:kern w:val="0"/>
        </w:rPr>
        <w:t>.</w:t>
      </w:r>
      <w:r w:rsidRPr="00E64A75">
        <w:rPr>
          <w:rFonts w:eastAsia="標楷體"/>
          <w:kern w:val="0"/>
        </w:rPr>
        <w:t>向量自我</w:t>
      </w:r>
      <w:proofErr w:type="gramStart"/>
      <w:r w:rsidRPr="00E64A75">
        <w:rPr>
          <w:rFonts w:eastAsia="標楷體"/>
          <w:kern w:val="0"/>
        </w:rPr>
        <w:t>迴</w:t>
      </w:r>
      <w:proofErr w:type="gramEnd"/>
      <w:r w:rsidRPr="00E64A75">
        <w:rPr>
          <w:rFonts w:eastAsia="標楷體"/>
          <w:kern w:val="0"/>
        </w:rPr>
        <w:t>歸模型估計結果</w:t>
      </w:r>
    </w:p>
    <w:tbl>
      <w:tblPr>
        <w:tblW w:w="11640" w:type="dxa"/>
        <w:jc w:val="center"/>
        <w:tblInd w:w="15" w:type="dxa"/>
        <w:tblCellMar>
          <w:left w:w="28" w:type="dxa"/>
          <w:right w:w="28" w:type="dxa"/>
        </w:tblCellMar>
        <w:tblLook w:val="04A0"/>
      </w:tblPr>
      <w:tblGrid>
        <w:gridCol w:w="920"/>
        <w:gridCol w:w="980"/>
        <w:gridCol w:w="980"/>
        <w:gridCol w:w="980"/>
        <w:gridCol w:w="980"/>
        <w:gridCol w:w="980"/>
        <w:gridCol w:w="920"/>
        <w:gridCol w:w="980"/>
        <w:gridCol w:w="980"/>
        <w:gridCol w:w="980"/>
        <w:gridCol w:w="980"/>
        <w:gridCol w:w="980"/>
      </w:tblGrid>
      <w:tr w:rsidR="00087FB7" w:rsidRPr="00087FB7" w:rsidTr="00087FB7">
        <w:trPr>
          <w:trHeight w:val="345"/>
          <w:jc w:val="center"/>
        </w:trPr>
        <w:tc>
          <w:tcPr>
            <w:tcW w:w="5820" w:type="dxa"/>
            <w:gridSpan w:val="6"/>
            <w:tcBorders>
              <w:top w:val="single" w:sz="8" w:space="0" w:color="auto"/>
              <w:left w:val="single" w:sz="8" w:space="0" w:color="auto"/>
              <w:bottom w:val="single" w:sz="8" w:space="0" w:color="auto"/>
              <w:right w:val="single" w:sz="8" w:space="0" w:color="000000"/>
            </w:tcBorders>
            <w:shd w:val="clear" w:color="000000" w:fill="4BACC6"/>
            <w:noWrap/>
            <w:vAlign w:val="center"/>
            <w:hideMark/>
          </w:tcPr>
          <w:p w:rsidR="00087FB7" w:rsidRPr="00087FB7" w:rsidRDefault="00087FB7" w:rsidP="00087FB7">
            <w:pPr>
              <w:widowControl/>
              <w:jc w:val="center"/>
              <w:rPr>
                <w:rFonts w:ascii="Arial" w:hAnsi="Arial" w:cs="Arial"/>
                <w:color w:val="FFFFFF"/>
                <w:kern w:val="0"/>
              </w:rPr>
            </w:pPr>
            <w:r w:rsidRPr="00087FB7">
              <w:rPr>
                <w:rFonts w:ascii="Arial" w:hAnsi="Arial" w:cs="Arial"/>
                <w:color w:val="FFFFFF"/>
                <w:kern w:val="0"/>
              </w:rPr>
              <w:t>MM1</w:t>
            </w:r>
          </w:p>
        </w:tc>
        <w:tc>
          <w:tcPr>
            <w:tcW w:w="5820" w:type="dxa"/>
            <w:gridSpan w:val="6"/>
            <w:tcBorders>
              <w:top w:val="single" w:sz="8" w:space="0" w:color="auto"/>
              <w:left w:val="nil"/>
              <w:bottom w:val="single" w:sz="8" w:space="0" w:color="auto"/>
              <w:right w:val="single" w:sz="8" w:space="0" w:color="000000"/>
            </w:tcBorders>
            <w:shd w:val="clear" w:color="000000" w:fill="4BACC6"/>
            <w:noWrap/>
            <w:vAlign w:val="center"/>
            <w:hideMark/>
          </w:tcPr>
          <w:p w:rsidR="00087FB7" w:rsidRPr="00087FB7" w:rsidRDefault="00087FB7" w:rsidP="00087FB7">
            <w:pPr>
              <w:widowControl/>
              <w:jc w:val="center"/>
              <w:rPr>
                <w:rFonts w:ascii="Arial" w:hAnsi="Arial" w:cs="Arial"/>
                <w:color w:val="FFFFFF"/>
                <w:kern w:val="0"/>
              </w:rPr>
            </w:pPr>
            <w:r w:rsidRPr="00087FB7">
              <w:rPr>
                <w:rFonts w:ascii="Arial" w:hAnsi="Arial" w:cs="Arial"/>
                <w:color w:val="FFFFFF"/>
                <w:kern w:val="0"/>
              </w:rPr>
              <w:t>MM2</w:t>
            </w:r>
          </w:p>
        </w:tc>
      </w:tr>
      <w:tr w:rsidR="00087FB7" w:rsidRPr="00087FB7" w:rsidTr="00087FB7">
        <w:trPr>
          <w:trHeight w:val="345"/>
          <w:jc w:val="center"/>
        </w:trPr>
        <w:tc>
          <w:tcPr>
            <w:tcW w:w="920" w:type="dxa"/>
            <w:tcBorders>
              <w:top w:val="nil"/>
              <w:left w:val="single" w:sz="8" w:space="0" w:color="auto"/>
              <w:bottom w:val="single" w:sz="8" w:space="0" w:color="auto"/>
              <w:right w:val="single" w:sz="8" w:space="0" w:color="auto"/>
            </w:tcBorders>
            <w:shd w:val="clear" w:color="000000" w:fill="B6DDE8"/>
            <w:noWrap/>
            <w:vAlign w:val="center"/>
            <w:hideMark/>
          </w:tcPr>
          <w:p w:rsidR="00087FB7" w:rsidRPr="00087FB7" w:rsidRDefault="00087FB7" w:rsidP="00087FB7">
            <w:pPr>
              <w:widowControl/>
              <w:rPr>
                <w:rFonts w:ascii="新細明體" w:hAnsi="新細明體" w:cs="新細明體"/>
                <w:color w:val="000000"/>
                <w:kern w:val="0"/>
                <w:sz w:val="16"/>
                <w:szCs w:val="16"/>
              </w:rPr>
            </w:pPr>
            <w:r w:rsidRPr="00087FB7">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DMM1B</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DSP</w:t>
            </w:r>
          </w:p>
        </w:tc>
        <w:tc>
          <w:tcPr>
            <w:tcW w:w="92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新細明體" w:hAnsi="新細明體" w:cs="新細明體"/>
                <w:color w:val="000000"/>
                <w:kern w:val="0"/>
                <w:sz w:val="16"/>
                <w:szCs w:val="16"/>
              </w:rPr>
            </w:pPr>
            <w:r w:rsidRPr="00087FB7">
              <w:rPr>
                <w:rFonts w:ascii="新細明體" w:hAnsi="新細明體" w:cs="新細明體" w:hint="eastAsia"/>
                <w:color w:val="000000"/>
                <w:kern w:val="0"/>
                <w:sz w:val="16"/>
                <w:szCs w:val="16"/>
              </w:rPr>
              <w:t xml:space="preserve">　</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DMM2</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DR</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DCPI</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DER</w:t>
            </w:r>
          </w:p>
        </w:tc>
        <w:tc>
          <w:tcPr>
            <w:tcW w:w="980" w:type="dxa"/>
            <w:tcBorders>
              <w:top w:val="nil"/>
              <w:left w:val="nil"/>
              <w:bottom w:val="single" w:sz="8" w:space="0" w:color="auto"/>
              <w:right w:val="single" w:sz="8" w:space="0" w:color="auto"/>
            </w:tcBorders>
            <w:shd w:val="clear" w:color="000000" w:fill="B6DDE8"/>
            <w:vAlign w:val="bottom"/>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DSP</w:t>
            </w:r>
          </w:p>
        </w:tc>
      </w:tr>
      <w:tr w:rsidR="00087FB7" w:rsidRPr="00087FB7" w:rsidTr="00087FB7">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DMM1B(-1)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-0.2881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0.1446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-0.0048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-0.0541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-0.0808</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DMM2(-1)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-0.2682</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0.1398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-0.0068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-0.0477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-0.1112</w:t>
            </w:r>
          </w:p>
        </w:tc>
      </w:tr>
      <w:tr w:rsidR="00087FB7" w:rsidRPr="00087FB7" w:rsidTr="00087FB7">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[-3.6613]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xml:space="preserve">[ 0.7099]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[-1.0363]</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[-1.5641]</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[-1.0682]</w:t>
            </w:r>
          </w:p>
        </w:tc>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[-3.3746]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[ 0.6367]</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[-1.3901]</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[-1.2766]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[-1.3699]</w:t>
            </w:r>
          </w:p>
        </w:tc>
      </w:tr>
      <w:tr w:rsidR="00087FB7" w:rsidRPr="00087FB7" w:rsidTr="00087FB7">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0.0037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-0.0197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0.0066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-0.0007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0.0034</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DR(-1)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0.0017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-0.0197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0.0067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-0.0009</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0.0047</w:t>
            </w:r>
          </w:p>
        </w:tc>
      </w:tr>
      <w:tr w:rsidR="00087FB7" w:rsidRPr="00087FB7" w:rsidTr="00087FB7">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[ 0.1148]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[-0.2350]</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[ 3.4966]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[-0.0513]</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[ 0.1102]</w:t>
            </w:r>
          </w:p>
        </w:tc>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[ 0.0572]</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[-0.2354]</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[ 3.5481]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[-0.0613]</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[ 0.1502]</w:t>
            </w:r>
          </w:p>
        </w:tc>
      </w:tr>
      <w:tr w:rsidR="00087FB7" w:rsidRPr="00087FB7" w:rsidTr="00087FB7">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1.9576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1.9416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0.2171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0.146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-0.7418</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DCPI(-1)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1.5323</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1.9794</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0.2119</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0.1397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-0.82</w:t>
            </w:r>
          </w:p>
        </w:tc>
      </w:tr>
      <w:tr w:rsidR="00087FB7" w:rsidRPr="00087FB7" w:rsidTr="00087FB7">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[ 1.4717]</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[ 0.5637]</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[ 2.7992]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[ 0.2496]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[-0.5804]</w:t>
            </w:r>
          </w:p>
        </w:tc>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[ 1.2250]</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[ 0.5730]</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[ 2.7344]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[ 0.2376]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[-0.6416]</w:t>
            </w:r>
          </w:p>
        </w:tc>
      </w:tr>
      <w:tr w:rsidR="00087FB7" w:rsidRPr="00087FB7" w:rsidTr="00087FB7">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-0.2397</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1.399</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0.0173</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0.1732</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0.2972</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DER(-1)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-0.2592</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1.3994</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0.0173</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0.1731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0.2965</w:t>
            </w:r>
          </w:p>
        </w:tc>
      </w:tr>
      <w:tr w:rsidR="00087FB7" w:rsidRPr="00087FB7" w:rsidTr="00087FB7">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[-1.1576]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[ 2.6096]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[ 1.4329]</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[ 1.9022]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[ 1.4941]</w:t>
            </w:r>
          </w:p>
        </w:tc>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[-1.3348]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[ 2.6094]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[ 1.4336]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[ 1.8957]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[ 1.4946]</w:t>
            </w:r>
          </w:p>
        </w:tc>
      </w:tr>
      <w:tr w:rsidR="00087FB7" w:rsidRPr="00087FB7" w:rsidTr="00087FB7">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0.1252</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-0.3684</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0.0018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0.0255</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0.2002</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DSP(-1)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0.1489</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-0.365</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0.0016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0.0243</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0.1982</w:t>
            </w:r>
          </w:p>
        </w:tc>
      </w:tr>
      <w:tr w:rsidR="00087FB7" w:rsidRPr="00087FB7" w:rsidTr="00087FB7">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[ 1.3238]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[-1.5038]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[ 0.3190]</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[ 0.6131]</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[ 2.2031] **</w:t>
            </w:r>
          </w:p>
        </w:tc>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[ 1.6784]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[-1.4898]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[ 0.2979]</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[ 0.5821]</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[ 2.1864] **</w:t>
            </w:r>
          </w:p>
        </w:tc>
      </w:tr>
      <w:tr w:rsidR="00087FB7" w:rsidRPr="00087FB7" w:rsidTr="00087FB7">
        <w:trPr>
          <w:trHeight w:val="330"/>
          <w:jc w:val="center"/>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-0.0028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0.0099</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-0.0016</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0.0013</w:t>
            </w:r>
          </w:p>
        </w:tc>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Constant</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-0.0068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0.0103</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0.0001</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-0.0018</w:t>
            </w:r>
          </w:p>
        </w:tc>
        <w:tc>
          <w:tcPr>
            <w:tcW w:w="980" w:type="dxa"/>
            <w:tcBorders>
              <w:top w:val="nil"/>
              <w:left w:val="nil"/>
              <w:bottom w:val="nil"/>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0.0009</w:t>
            </w:r>
          </w:p>
        </w:tc>
      </w:tr>
      <w:tr w:rsidR="00087FB7" w:rsidRPr="00087FB7" w:rsidTr="00087FB7">
        <w:trPr>
          <w:trHeight w:val="345"/>
          <w:jc w:val="center"/>
        </w:trPr>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[-0.6508]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[ 0.8844]</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[ 0.5375]</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[-0.8616]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[ 0.3171]</w:t>
            </w:r>
          </w:p>
        </w:tc>
        <w:tc>
          <w:tcPr>
            <w:tcW w:w="920" w:type="dxa"/>
            <w:vMerge/>
            <w:tcBorders>
              <w:top w:val="nil"/>
              <w:left w:val="single" w:sz="8" w:space="0" w:color="auto"/>
              <w:bottom w:val="single" w:sz="8" w:space="0" w:color="000000"/>
              <w:right w:val="single" w:sz="8" w:space="0" w:color="auto"/>
            </w:tcBorders>
            <w:vAlign w:val="center"/>
            <w:hideMark/>
          </w:tcPr>
          <w:p w:rsidR="00087FB7" w:rsidRPr="00087FB7" w:rsidRDefault="00087FB7" w:rsidP="00087FB7">
            <w:pPr>
              <w:widowControl/>
              <w:rPr>
                <w:rFonts w:ascii="Arial" w:hAnsi="Arial" w:cs="Arial"/>
                <w:color w:val="000000"/>
                <w:kern w:val="0"/>
                <w:sz w:val="16"/>
                <w:szCs w:val="16"/>
              </w:rPr>
            </w:pP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[-1.6798] *</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[ 0.9206]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[ 0.4388]</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[-0.9326]</w:t>
            </w:r>
          </w:p>
        </w:tc>
        <w:tc>
          <w:tcPr>
            <w:tcW w:w="980" w:type="dxa"/>
            <w:tcBorders>
              <w:top w:val="nil"/>
              <w:left w:val="nil"/>
              <w:bottom w:val="single" w:sz="8" w:space="0" w:color="auto"/>
              <w:right w:val="single" w:sz="8" w:space="0" w:color="auto"/>
            </w:tcBorders>
            <w:shd w:val="clear" w:color="auto" w:fill="auto"/>
            <w:vAlign w:val="center"/>
            <w:hideMark/>
          </w:tcPr>
          <w:p w:rsidR="00087FB7" w:rsidRPr="00087FB7" w:rsidRDefault="00087FB7" w:rsidP="00087FB7">
            <w:pPr>
              <w:widowControl/>
              <w:jc w:val="center"/>
              <w:rPr>
                <w:rFonts w:ascii="Arial" w:hAnsi="Arial" w:cs="Arial"/>
                <w:color w:val="000000"/>
                <w:kern w:val="0"/>
                <w:sz w:val="16"/>
                <w:szCs w:val="16"/>
              </w:rPr>
            </w:pPr>
            <w:r w:rsidRPr="00087FB7">
              <w:rPr>
                <w:rFonts w:ascii="Arial" w:hAnsi="Arial" w:cs="Arial"/>
                <w:color w:val="000000"/>
                <w:kern w:val="0"/>
                <w:sz w:val="16"/>
                <w:szCs w:val="16"/>
              </w:rPr>
              <w:t>[ 0.2210]</w:t>
            </w:r>
          </w:p>
        </w:tc>
      </w:tr>
    </w:tbl>
    <w:p w:rsidR="00492B39" w:rsidRPr="00E64A75" w:rsidRDefault="00492B39" w:rsidP="002D31E3">
      <w:pPr>
        <w:autoSpaceDE w:val="0"/>
        <w:autoSpaceDN w:val="0"/>
        <w:adjustRightInd w:val="0"/>
        <w:jc w:val="center"/>
        <w:rPr>
          <w:rFonts w:eastAsia="標楷體"/>
          <w:kern w:val="0"/>
          <w:sz w:val="18"/>
          <w:szCs w:val="18"/>
        </w:rPr>
      </w:pPr>
      <w:proofErr w:type="gramStart"/>
      <w:r w:rsidRPr="00E64A75">
        <w:rPr>
          <w:rFonts w:eastAsia="標楷體"/>
          <w:kern w:val="0"/>
          <w:sz w:val="18"/>
          <w:szCs w:val="18"/>
        </w:rPr>
        <w:t>註</w:t>
      </w:r>
      <w:proofErr w:type="gramEnd"/>
      <w:r w:rsidRPr="00E64A75">
        <w:rPr>
          <w:rFonts w:eastAsia="標楷體"/>
          <w:kern w:val="0"/>
          <w:sz w:val="18"/>
          <w:szCs w:val="18"/>
        </w:rPr>
        <w:t>1</w:t>
      </w:r>
      <w:r w:rsidRPr="00E64A75">
        <w:rPr>
          <w:rFonts w:eastAsia="標楷體"/>
          <w:kern w:val="0"/>
          <w:sz w:val="18"/>
          <w:szCs w:val="18"/>
        </w:rPr>
        <w:t>：括號內數字為</w:t>
      </w:r>
      <w:r w:rsidRPr="00E64A75">
        <w:rPr>
          <w:rFonts w:eastAsia="標楷體"/>
          <w:kern w:val="0"/>
          <w:sz w:val="18"/>
          <w:szCs w:val="18"/>
        </w:rPr>
        <w:t xml:space="preserve">T </w:t>
      </w:r>
      <w:r w:rsidRPr="00E64A75">
        <w:rPr>
          <w:rFonts w:eastAsia="標楷體"/>
          <w:kern w:val="0"/>
          <w:sz w:val="18"/>
          <w:szCs w:val="18"/>
        </w:rPr>
        <w:t>值，向量自我</w:t>
      </w:r>
      <w:proofErr w:type="gramStart"/>
      <w:r w:rsidRPr="00E64A75">
        <w:rPr>
          <w:rFonts w:eastAsia="標楷體"/>
          <w:kern w:val="0"/>
          <w:sz w:val="18"/>
          <w:szCs w:val="18"/>
        </w:rPr>
        <w:t>迴</w:t>
      </w:r>
      <w:proofErr w:type="gramEnd"/>
      <w:r w:rsidRPr="00E64A75">
        <w:rPr>
          <w:rFonts w:eastAsia="標楷體"/>
          <w:kern w:val="0"/>
          <w:sz w:val="18"/>
          <w:szCs w:val="18"/>
        </w:rPr>
        <w:t>歸模型</w:t>
      </w:r>
      <w:proofErr w:type="gramStart"/>
      <w:r w:rsidRPr="00E64A75">
        <w:rPr>
          <w:rFonts w:eastAsia="標楷體"/>
          <w:kern w:val="0"/>
          <w:sz w:val="18"/>
          <w:szCs w:val="18"/>
        </w:rPr>
        <w:t>最</w:t>
      </w:r>
      <w:proofErr w:type="gramEnd"/>
      <w:r w:rsidRPr="00E64A75">
        <w:rPr>
          <w:rFonts w:eastAsia="標楷體"/>
          <w:kern w:val="0"/>
          <w:sz w:val="18"/>
          <w:szCs w:val="18"/>
        </w:rPr>
        <w:t>適落後期的選取採取</w:t>
      </w:r>
      <w:r w:rsidRPr="00E64A75">
        <w:rPr>
          <w:rFonts w:eastAsia="標楷體"/>
          <w:kern w:val="0"/>
          <w:sz w:val="18"/>
          <w:szCs w:val="18"/>
        </w:rPr>
        <w:t>Schwarz criterion</w:t>
      </w:r>
      <w:r w:rsidRPr="00E64A75">
        <w:rPr>
          <w:rFonts w:eastAsia="標楷體"/>
          <w:kern w:val="0"/>
          <w:sz w:val="18"/>
          <w:szCs w:val="18"/>
        </w:rPr>
        <w:t>。</w:t>
      </w:r>
    </w:p>
    <w:p w:rsidR="00492B39" w:rsidRPr="00E64A75" w:rsidRDefault="00492B39" w:rsidP="002D31E3">
      <w:pPr>
        <w:jc w:val="center"/>
        <w:rPr>
          <w:rFonts w:eastAsia="標楷體"/>
          <w:sz w:val="18"/>
          <w:szCs w:val="18"/>
        </w:rPr>
      </w:pPr>
      <w:proofErr w:type="gramStart"/>
      <w:r w:rsidRPr="00E64A75">
        <w:rPr>
          <w:rFonts w:eastAsia="標楷體"/>
          <w:kern w:val="0"/>
          <w:sz w:val="18"/>
          <w:szCs w:val="18"/>
        </w:rPr>
        <w:t>註</w:t>
      </w:r>
      <w:proofErr w:type="gramEnd"/>
      <w:r w:rsidRPr="00E64A75">
        <w:rPr>
          <w:rFonts w:eastAsia="標楷體"/>
          <w:kern w:val="0"/>
          <w:sz w:val="18"/>
          <w:szCs w:val="18"/>
        </w:rPr>
        <w:t>2</w:t>
      </w:r>
      <w:r w:rsidRPr="00E64A75">
        <w:rPr>
          <w:rFonts w:eastAsia="標楷體"/>
          <w:kern w:val="0"/>
          <w:sz w:val="18"/>
          <w:szCs w:val="18"/>
        </w:rPr>
        <w:t>：</w:t>
      </w:r>
      <w:r w:rsidRPr="00E64A75">
        <w:rPr>
          <w:rFonts w:eastAsia="標楷體"/>
          <w:kern w:val="0"/>
          <w:sz w:val="20"/>
          <w:szCs w:val="20"/>
        </w:rPr>
        <w:t>***</w:t>
      </w:r>
      <w:r w:rsidRPr="00E64A75">
        <w:rPr>
          <w:rFonts w:eastAsia="標楷體"/>
          <w:kern w:val="0"/>
          <w:sz w:val="18"/>
          <w:szCs w:val="18"/>
        </w:rPr>
        <w:t>為達</w:t>
      </w:r>
      <w:r w:rsidRPr="00E64A75">
        <w:rPr>
          <w:rFonts w:eastAsia="標楷體"/>
          <w:kern w:val="0"/>
          <w:sz w:val="18"/>
          <w:szCs w:val="18"/>
        </w:rPr>
        <w:t xml:space="preserve">1% </w:t>
      </w:r>
      <w:r w:rsidRPr="00E64A75">
        <w:rPr>
          <w:rFonts w:eastAsia="標楷體"/>
          <w:kern w:val="0"/>
          <w:sz w:val="18"/>
          <w:szCs w:val="18"/>
        </w:rPr>
        <w:t>的顯著水準；</w:t>
      </w:r>
      <w:r w:rsidRPr="00E64A75">
        <w:rPr>
          <w:rFonts w:eastAsia="標楷體"/>
          <w:kern w:val="0"/>
          <w:sz w:val="20"/>
          <w:szCs w:val="20"/>
        </w:rPr>
        <w:t>**</w:t>
      </w:r>
      <w:r w:rsidRPr="00E64A75">
        <w:rPr>
          <w:rFonts w:eastAsia="標楷體"/>
          <w:kern w:val="0"/>
          <w:sz w:val="18"/>
          <w:szCs w:val="18"/>
        </w:rPr>
        <w:t>為達</w:t>
      </w:r>
      <w:r w:rsidRPr="00E64A75">
        <w:rPr>
          <w:rFonts w:eastAsia="標楷體"/>
          <w:kern w:val="0"/>
          <w:sz w:val="18"/>
          <w:szCs w:val="18"/>
        </w:rPr>
        <w:t xml:space="preserve">5% </w:t>
      </w:r>
      <w:r w:rsidRPr="00E64A75">
        <w:rPr>
          <w:rFonts w:eastAsia="標楷體"/>
          <w:kern w:val="0"/>
          <w:sz w:val="18"/>
          <w:szCs w:val="18"/>
        </w:rPr>
        <w:t>的顯著水準；</w:t>
      </w:r>
      <w:r w:rsidRPr="00E64A75">
        <w:rPr>
          <w:rFonts w:eastAsia="標楷體"/>
          <w:kern w:val="0"/>
          <w:sz w:val="20"/>
          <w:szCs w:val="20"/>
        </w:rPr>
        <w:t>*</w:t>
      </w:r>
      <w:r w:rsidRPr="00E64A75">
        <w:rPr>
          <w:rFonts w:eastAsia="標楷體"/>
          <w:kern w:val="0"/>
          <w:sz w:val="18"/>
          <w:szCs w:val="18"/>
        </w:rPr>
        <w:t>為達</w:t>
      </w:r>
      <w:r w:rsidRPr="00E64A75">
        <w:rPr>
          <w:rFonts w:eastAsia="標楷體"/>
          <w:kern w:val="0"/>
          <w:sz w:val="18"/>
          <w:szCs w:val="18"/>
        </w:rPr>
        <w:t xml:space="preserve">10% </w:t>
      </w:r>
      <w:r w:rsidRPr="00E64A75">
        <w:rPr>
          <w:rFonts w:eastAsia="標楷體"/>
          <w:kern w:val="0"/>
          <w:sz w:val="18"/>
          <w:szCs w:val="18"/>
        </w:rPr>
        <w:t>的顯著水準。</w:t>
      </w:r>
    </w:p>
    <w:p w:rsidR="00492B39" w:rsidRPr="00E64A75" w:rsidRDefault="00492B39" w:rsidP="00492B39"/>
    <w:p w:rsidR="00492B39" w:rsidRPr="00E64A75" w:rsidRDefault="001D24D2" w:rsidP="00492B39">
      <w:pPr>
        <w:pStyle w:val="a4"/>
        <w:ind w:leftChars="0" w:left="284"/>
        <w:rPr>
          <w:rFonts w:eastAsia="標楷體"/>
          <w:b/>
        </w:rPr>
      </w:pPr>
      <w:r>
        <w:rPr>
          <w:rFonts w:eastAsia="標楷體" w:hint="eastAsia"/>
          <w:b/>
        </w:rPr>
        <w:t>3</w:t>
      </w:r>
      <w:r w:rsidR="00492B39" w:rsidRPr="00E64A75">
        <w:rPr>
          <w:rFonts w:eastAsia="標楷體"/>
          <w:b/>
        </w:rPr>
        <w:t>.7.3</w:t>
      </w:r>
      <w:r w:rsidR="00492B39" w:rsidRPr="00E64A75">
        <w:rPr>
          <w:rFonts w:eastAsia="標楷體"/>
          <w:b/>
        </w:rPr>
        <w:t>變異數分解（</w:t>
      </w:r>
      <w:r w:rsidR="00492B39" w:rsidRPr="00E64A75">
        <w:rPr>
          <w:rFonts w:eastAsia="標楷體"/>
          <w:b/>
        </w:rPr>
        <w:t>Variance Decomposition</w:t>
      </w:r>
      <w:r w:rsidR="00492B39" w:rsidRPr="00E64A75">
        <w:rPr>
          <w:rFonts w:eastAsia="標楷體"/>
          <w:b/>
        </w:rPr>
        <w:t>）</w:t>
      </w:r>
    </w:p>
    <w:p w:rsidR="00492B39" w:rsidRPr="008C44D2" w:rsidRDefault="00492B39" w:rsidP="00492B39">
      <w:pPr>
        <w:rPr>
          <w:rFonts w:eastAsia="標楷體"/>
        </w:rPr>
      </w:pPr>
      <w:r w:rsidRPr="00E64A75">
        <w:rPr>
          <w:rFonts w:eastAsia="標楷體"/>
          <w:b/>
        </w:rPr>
        <w:t xml:space="preserve">    </w:t>
      </w:r>
      <w:r w:rsidRPr="00E64A75">
        <w:rPr>
          <w:rFonts w:eastAsia="標楷體"/>
        </w:rPr>
        <w:t>本文列出第</w:t>
      </w:r>
      <w:r w:rsidRPr="00E64A75">
        <w:rPr>
          <w:rFonts w:eastAsia="標楷體"/>
        </w:rPr>
        <w:t>1</w:t>
      </w:r>
      <w:r w:rsidRPr="00E64A75">
        <w:rPr>
          <w:rFonts w:eastAsia="標楷體"/>
        </w:rPr>
        <w:t>期至第</w:t>
      </w:r>
      <w:r w:rsidRPr="00E64A75">
        <w:rPr>
          <w:rFonts w:eastAsia="標楷體"/>
        </w:rPr>
        <w:t>10</w:t>
      </w:r>
      <w:r w:rsidRPr="00E64A75">
        <w:rPr>
          <w:rFonts w:eastAsia="標楷體"/>
        </w:rPr>
        <w:t>期之貨幣乘數變異數分析結果，並</w:t>
      </w:r>
      <w:proofErr w:type="gramStart"/>
      <w:r w:rsidRPr="00E64A75">
        <w:rPr>
          <w:rFonts w:eastAsia="標楷體"/>
        </w:rPr>
        <w:t>整理於表</w:t>
      </w:r>
      <w:proofErr w:type="gramEnd"/>
      <w:r w:rsidR="00A7119F">
        <w:rPr>
          <w:rFonts w:eastAsia="標楷體" w:hint="eastAsia"/>
        </w:rPr>
        <w:t>21</w:t>
      </w:r>
      <w:r w:rsidRPr="00E64A75">
        <w:rPr>
          <w:rFonts w:eastAsia="標楷體"/>
        </w:rPr>
        <w:t>；在</w:t>
      </w:r>
      <w:r w:rsidRPr="00E64A75">
        <w:rPr>
          <w:rFonts w:eastAsia="標楷體"/>
        </w:rPr>
        <w:t>M1</w:t>
      </w:r>
      <w:r w:rsidRPr="00E64A75">
        <w:rPr>
          <w:rFonts w:eastAsia="標楷體"/>
        </w:rPr>
        <w:t>貨幣乘數之變異數分</w:t>
      </w:r>
      <w:r w:rsidRPr="008C44D2">
        <w:rPr>
          <w:rFonts w:eastAsia="標楷體"/>
        </w:rPr>
        <w:t>解部分，可由本身</w:t>
      </w:r>
      <w:proofErr w:type="gramStart"/>
      <w:r w:rsidRPr="008C44D2">
        <w:rPr>
          <w:rFonts w:eastAsia="標楷體"/>
        </w:rPr>
        <w:t>解釋均達</w:t>
      </w:r>
      <w:proofErr w:type="gramEnd"/>
      <w:r w:rsidRPr="008C44D2">
        <w:rPr>
          <w:rFonts w:eastAsia="標楷體"/>
        </w:rPr>
        <w:t>97.24</w:t>
      </w:r>
      <w:r w:rsidRPr="008C44D2">
        <w:rPr>
          <w:rFonts w:eastAsia="標楷體"/>
        </w:rPr>
        <w:t>％以上，其他變數依比例排序分別為消費者物價指數、</w:t>
      </w:r>
      <w:r w:rsidRPr="008C44D2">
        <w:rPr>
          <w:rFonts w:eastAsia="標楷體" w:hint="eastAsia"/>
        </w:rPr>
        <w:t>股價指數</w:t>
      </w:r>
      <w:r w:rsidRPr="008C44D2">
        <w:rPr>
          <w:rFonts w:eastAsia="標楷體"/>
        </w:rPr>
        <w:t>、匯率、利率；消費者物價指數之解釋能力約為</w:t>
      </w:r>
      <w:r w:rsidRPr="008C44D2">
        <w:rPr>
          <w:rFonts w:eastAsia="標楷體"/>
        </w:rPr>
        <w:t>1.19</w:t>
      </w:r>
      <w:r w:rsidRPr="008C44D2">
        <w:rPr>
          <w:rFonts w:eastAsia="標楷體"/>
        </w:rPr>
        <w:t>％，</w:t>
      </w:r>
      <w:r w:rsidRPr="008C44D2">
        <w:rPr>
          <w:rFonts w:eastAsia="標楷體" w:hint="eastAsia"/>
        </w:rPr>
        <w:t>股價指數</w:t>
      </w:r>
      <w:r w:rsidRPr="008C44D2">
        <w:rPr>
          <w:rFonts w:eastAsia="標楷體"/>
        </w:rPr>
        <w:t>之解釋能力約為</w:t>
      </w:r>
      <w:r w:rsidRPr="008C44D2">
        <w:rPr>
          <w:rFonts w:eastAsia="標楷體"/>
        </w:rPr>
        <w:t>1.04</w:t>
      </w:r>
      <w:r w:rsidRPr="008C44D2">
        <w:rPr>
          <w:rFonts w:eastAsia="標楷體"/>
        </w:rPr>
        <w:t>％，期於變數之解釋能力皆低於</w:t>
      </w:r>
      <w:r w:rsidRPr="008C44D2">
        <w:rPr>
          <w:rFonts w:eastAsia="標楷體"/>
        </w:rPr>
        <w:t>0.5</w:t>
      </w:r>
      <w:r w:rsidRPr="008C44D2">
        <w:rPr>
          <w:rFonts w:eastAsia="標楷體"/>
        </w:rPr>
        <w:t>％，因此，消費者物價指數與</w:t>
      </w:r>
      <w:r w:rsidRPr="008C44D2">
        <w:rPr>
          <w:rFonts w:eastAsia="標楷體" w:hint="eastAsia"/>
        </w:rPr>
        <w:t>股價指數</w:t>
      </w:r>
      <w:r w:rsidRPr="008C44D2">
        <w:rPr>
          <w:rFonts w:eastAsia="標楷體"/>
        </w:rPr>
        <w:t>是相對上可以解釋</w:t>
      </w:r>
      <w:r w:rsidRPr="008C44D2">
        <w:rPr>
          <w:rFonts w:eastAsia="標楷體"/>
        </w:rPr>
        <w:t>M1</w:t>
      </w:r>
      <w:r w:rsidRPr="008C44D2">
        <w:rPr>
          <w:rFonts w:eastAsia="標楷體"/>
        </w:rPr>
        <w:t>貨幣乘數的變數。</w:t>
      </w:r>
    </w:p>
    <w:p w:rsidR="00A7119F" w:rsidRPr="00E64A75" w:rsidRDefault="00A7119F" w:rsidP="00A7119F">
      <w:pPr>
        <w:rPr>
          <w:rFonts w:eastAsia="標楷體"/>
        </w:rPr>
      </w:pPr>
      <w:r w:rsidRPr="00E64A75">
        <w:rPr>
          <w:rFonts w:eastAsia="標楷體"/>
        </w:rPr>
        <w:t xml:space="preserve">    </w:t>
      </w:r>
      <w:r w:rsidRPr="00E64A75">
        <w:rPr>
          <w:rFonts w:eastAsia="標楷體"/>
        </w:rPr>
        <w:t>在</w:t>
      </w:r>
      <w:r w:rsidRPr="00E64A75">
        <w:rPr>
          <w:rFonts w:eastAsia="標楷體"/>
        </w:rPr>
        <w:t>M2</w:t>
      </w:r>
      <w:r w:rsidRPr="00E64A75">
        <w:rPr>
          <w:rFonts w:eastAsia="標楷體"/>
        </w:rPr>
        <w:t>貨幣乘數之變異數分解部分，可由本身</w:t>
      </w:r>
      <w:proofErr w:type="gramStart"/>
      <w:r w:rsidRPr="00E64A75">
        <w:rPr>
          <w:rFonts w:eastAsia="標楷體"/>
        </w:rPr>
        <w:t>解釋均達</w:t>
      </w:r>
      <w:proofErr w:type="gramEnd"/>
      <w:r w:rsidRPr="00E64A75">
        <w:rPr>
          <w:rFonts w:eastAsia="標楷體"/>
        </w:rPr>
        <w:t>96.96</w:t>
      </w:r>
      <w:r w:rsidRPr="00E64A75">
        <w:rPr>
          <w:rFonts w:eastAsia="標楷體"/>
        </w:rPr>
        <w:t>％以上，其他變數依比例排序分別</w:t>
      </w:r>
      <w:r w:rsidRPr="008C44D2">
        <w:rPr>
          <w:rFonts w:eastAsia="標楷體"/>
        </w:rPr>
        <w:t>為</w:t>
      </w:r>
      <w:r w:rsidRPr="008C44D2">
        <w:rPr>
          <w:rFonts w:eastAsia="標楷體" w:hint="eastAsia"/>
        </w:rPr>
        <w:t>股價指數</w:t>
      </w:r>
      <w:r w:rsidRPr="008C44D2">
        <w:rPr>
          <w:rFonts w:eastAsia="標楷體"/>
        </w:rPr>
        <w:t>、消費者物價指數、匯率、利率；各變數之</w:t>
      </w:r>
      <w:proofErr w:type="gramStart"/>
      <w:r w:rsidRPr="008C44D2">
        <w:rPr>
          <w:rFonts w:eastAsia="標楷體"/>
        </w:rPr>
        <w:t>解釋力皆由</w:t>
      </w:r>
      <w:proofErr w:type="gramEnd"/>
      <w:r w:rsidRPr="008C44D2">
        <w:rPr>
          <w:rFonts w:eastAsia="標楷體"/>
        </w:rPr>
        <w:t>第</w:t>
      </w:r>
      <w:r w:rsidRPr="008C44D2">
        <w:rPr>
          <w:rFonts w:eastAsia="標楷體"/>
        </w:rPr>
        <w:t>1</w:t>
      </w:r>
      <w:r w:rsidRPr="008C44D2">
        <w:rPr>
          <w:rFonts w:eastAsia="標楷體"/>
        </w:rPr>
        <w:t>期後逐漸遞增，其中</w:t>
      </w:r>
      <w:r w:rsidRPr="008C44D2">
        <w:rPr>
          <w:rFonts w:eastAsia="標楷體" w:hint="eastAsia"/>
        </w:rPr>
        <w:t>股價指數</w:t>
      </w:r>
      <w:r w:rsidRPr="008C44D2">
        <w:rPr>
          <w:rFonts w:eastAsia="標楷體"/>
        </w:rPr>
        <w:t>之解釋能力約</w:t>
      </w:r>
      <w:r w:rsidRPr="008C44D2">
        <w:rPr>
          <w:rFonts w:eastAsia="標楷體"/>
        </w:rPr>
        <w:t>1.67</w:t>
      </w:r>
      <w:r w:rsidRPr="008C44D2">
        <w:rPr>
          <w:rFonts w:eastAsia="標楷體"/>
        </w:rPr>
        <w:t>％，其他變數之解釋能力相對較低，由此推論</w:t>
      </w:r>
      <w:r w:rsidRPr="008C44D2">
        <w:rPr>
          <w:rFonts w:eastAsia="標楷體" w:hint="eastAsia"/>
        </w:rPr>
        <w:t>股價指數</w:t>
      </w:r>
      <w:r w:rsidRPr="008C44D2">
        <w:rPr>
          <w:rFonts w:eastAsia="標楷體"/>
        </w:rPr>
        <w:t>是相對上可以解</w:t>
      </w:r>
      <w:r w:rsidRPr="00E64A75">
        <w:rPr>
          <w:rFonts w:eastAsia="標楷體"/>
        </w:rPr>
        <w:t>釋</w:t>
      </w:r>
      <w:r w:rsidRPr="00E64A75">
        <w:rPr>
          <w:rFonts w:eastAsia="標楷體"/>
        </w:rPr>
        <w:t>M2</w:t>
      </w:r>
      <w:r w:rsidRPr="00E64A75">
        <w:rPr>
          <w:rFonts w:eastAsia="標楷體"/>
        </w:rPr>
        <w:t>貨幣乘數的變數。</w:t>
      </w:r>
    </w:p>
    <w:p w:rsidR="00492B39" w:rsidRPr="00A7119F" w:rsidRDefault="00492B39" w:rsidP="00A7119F">
      <w:pPr>
        <w:rPr>
          <w:rFonts w:eastAsia="標楷體"/>
          <w:b/>
        </w:rPr>
      </w:pPr>
    </w:p>
    <w:p w:rsidR="00492B39" w:rsidRPr="00E64A75" w:rsidRDefault="00492B39" w:rsidP="00492B39">
      <w:pPr>
        <w:jc w:val="center"/>
        <w:rPr>
          <w:rFonts w:eastAsia="標楷體"/>
        </w:rPr>
      </w:pPr>
      <w:r w:rsidRPr="00E64A75">
        <w:rPr>
          <w:rFonts w:eastAsia="標楷體"/>
        </w:rPr>
        <w:t>表</w:t>
      </w:r>
      <w:r w:rsidR="00A7119F">
        <w:rPr>
          <w:rFonts w:eastAsia="標楷體" w:hint="eastAsia"/>
        </w:rPr>
        <w:t>2</w:t>
      </w:r>
      <w:r w:rsidRPr="00E64A75">
        <w:rPr>
          <w:rFonts w:eastAsia="標楷體"/>
        </w:rPr>
        <w:t>1.</w:t>
      </w:r>
      <w:r w:rsidRPr="00E64A75">
        <w:rPr>
          <w:rFonts w:eastAsia="標楷體"/>
        </w:rPr>
        <w:t>日本貨幣乘數變異數分解</w:t>
      </w:r>
      <w:proofErr w:type="gramStart"/>
      <w:r w:rsidRPr="00E64A75">
        <w:rPr>
          <w:rFonts w:eastAsia="標楷體"/>
        </w:rPr>
        <w:t>（</w:t>
      </w:r>
      <w:proofErr w:type="gramEnd"/>
      <w:r w:rsidRPr="00E64A75">
        <w:rPr>
          <w:rFonts w:eastAsia="標楷體"/>
        </w:rPr>
        <w:t>單位：％</w:t>
      </w:r>
      <w:proofErr w:type="gramStart"/>
      <w:r w:rsidRPr="00E64A75">
        <w:rPr>
          <w:rFonts w:eastAsia="標楷體"/>
        </w:rPr>
        <w:t>）</w:t>
      </w:r>
      <w:proofErr w:type="gramEnd"/>
    </w:p>
    <w:tbl>
      <w:tblPr>
        <w:tblW w:w="11762" w:type="dxa"/>
        <w:jc w:val="center"/>
        <w:tblInd w:w="17" w:type="dxa"/>
        <w:tblCellMar>
          <w:left w:w="28" w:type="dxa"/>
          <w:right w:w="28" w:type="dxa"/>
        </w:tblCellMar>
        <w:tblLook w:val="04A0"/>
      </w:tblPr>
      <w:tblGrid>
        <w:gridCol w:w="1115"/>
        <w:gridCol w:w="800"/>
        <w:gridCol w:w="800"/>
        <w:gridCol w:w="800"/>
        <w:gridCol w:w="800"/>
        <w:gridCol w:w="800"/>
        <w:gridCol w:w="800"/>
        <w:gridCol w:w="1115"/>
        <w:gridCol w:w="800"/>
        <w:gridCol w:w="800"/>
        <w:gridCol w:w="800"/>
        <w:gridCol w:w="800"/>
        <w:gridCol w:w="800"/>
        <w:gridCol w:w="800"/>
      </w:tblGrid>
      <w:tr w:rsidR="00A7119F" w:rsidRPr="00A7119F" w:rsidTr="00A7119F">
        <w:trPr>
          <w:trHeight w:val="379"/>
          <w:jc w:val="center"/>
        </w:trPr>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A7119F" w:rsidRPr="00A7119F" w:rsidRDefault="00A7119F" w:rsidP="00A7119F">
            <w:pPr>
              <w:widowControl/>
              <w:jc w:val="center"/>
              <w:rPr>
                <w:rFonts w:ascii="Arial" w:hAnsi="Arial" w:cs="Arial"/>
                <w:color w:val="FFFFFF"/>
                <w:kern w:val="0"/>
                <w:sz w:val="16"/>
                <w:szCs w:val="16"/>
              </w:rPr>
            </w:pPr>
            <w:r w:rsidRPr="00A7119F">
              <w:rPr>
                <w:rFonts w:ascii="Arial" w:hAnsi="Arial" w:cs="Arial"/>
                <w:color w:val="FFFFFF"/>
                <w:kern w:val="0"/>
                <w:sz w:val="16"/>
                <w:szCs w:val="16"/>
              </w:rPr>
              <w:t>Variance Decomposition of 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DMM1</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DSP</w:t>
            </w:r>
          </w:p>
        </w:tc>
        <w:tc>
          <w:tcPr>
            <w:tcW w:w="1081" w:type="dxa"/>
            <w:vMerge w:val="restart"/>
            <w:tcBorders>
              <w:top w:val="single" w:sz="4" w:space="0" w:color="auto"/>
              <w:left w:val="single" w:sz="4" w:space="0" w:color="auto"/>
              <w:bottom w:val="single" w:sz="4" w:space="0" w:color="000000"/>
              <w:right w:val="single" w:sz="4" w:space="0" w:color="auto"/>
            </w:tcBorders>
            <w:shd w:val="clear" w:color="000000" w:fill="4BACC6"/>
            <w:vAlign w:val="center"/>
            <w:hideMark/>
          </w:tcPr>
          <w:p w:rsidR="00A7119F" w:rsidRPr="00A7119F" w:rsidRDefault="00A7119F" w:rsidP="00A7119F">
            <w:pPr>
              <w:widowControl/>
              <w:jc w:val="center"/>
              <w:rPr>
                <w:rFonts w:ascii="Arial" w:hAnsi="Arial" w:cs="Arial"/>
                <w:color w:val="FFFFFF"/>
                <w:kern w:val="0"/>
                <w:sz w:val="16"/>
                <w:szCs w:val="16"/>
              </w:rPr>
            </w:pPr>
            <w:r w:rsidRPr="00A7119F">
              <w:rPr>
                <w:rFonts w:ascii="Arial" w:hAnsi="Arial" w:cs="Arial"/>
                <w:color w:val="FFFFFF"/>
                <w:kern w:val="0"/>
                <w:sz w:val="16"/>
                <w:szCs w:val="16"/>
              </w:rPr>
              <w:t xml:space="preserve"> Variance Decomposition of 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S.E.</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DMM2</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DCPI</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DER</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B6DDE8"/>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DSP</w:t>
            </w:r>
          </w:p>
        </w:tc>
      </w:tr>
      <w:tr w:rsidR="00A7119F" w:rsidRPr="00A7119F" w:rsidTr="00A7119F">
        <w:trPr>
          <w:trHeight w:val="379"/>
          <w:jc w:val="center"/>
        </w:trPr>
        <w:tc>
          <w:tcPr>
            <w:tcW w:w="1081"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1081"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w:hAnsi="Arial" w:cs="Arial"/>
                <w:color w:val="FFFFFF"/>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A7119F" w:rsidRPr="00A7119F" w:rsidRDefault="00A7119F" w:rsidP="00A7119F">
            <w:pPr>
              <w:widowControl/>
              <w:rPr>
                <w:rFonts w:ascii="Arial Unicode MS" w:eastAsia="Arial Unicode MS" w:hAnsi="Arial Unicode MS" w:cs="Arial Unicode MS"/>
                <w:color w:val="000000"/>
                <w:kern w:val="0"/>
                <w:sz w:val="16"/>
                <w:szCs w:val="16"/>
              </w:rPr>
            </w:pP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0.0522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1</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0.0489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100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0</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0.0551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97.5266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0.0001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1.1824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0.2567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1.0343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2</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97.2307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0.0006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0.8179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0.2914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1.6594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97.2583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0.1249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1.1875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0.3894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1.0400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3</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96.9744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0.1068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0.8278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0.4256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1.6654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97.2481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0.1265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0.3914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4</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0.1085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0.4281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0.3923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5</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96.9665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0.3923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6</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0.3923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7</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0.3923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8</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0.3923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9</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r w:rsidR="00A7119F" w:rsidRPr="00A7119F" w:rsidTr="00A7119F">
        <w:trPr>
          <w:trHeight w:val="330"/>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0.0554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97.2464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0.1272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1.1936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0.3923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1.0405 </w:t>
            </w:r>
          </w:p>
        </w:tc>
        <w:tc>
          <w:tcPr>
            <w:tcW w:w="1081"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 Period 10</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0.0518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96.9664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0.1088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0.8303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0.4286 </w:t>
            </w:r>
          </w:p>
        </w:tc>
        <w:tc>
          <w:tcPr>
            <w:tcW w:w="800" w:type="dxa"/>
            <w:tcBorders>
              <w:top w:val="nil"/>
              <w:left w:val="nil"/>
              <w:bottom w:val="single" w:sz="4" w:space="0" w:color="auto"/>
              <w:right w:val="single" w:sz="4" w:space="0" w:color="auto"/>
            </w:tcBorders>
            <w:shd w:val="clear" w:color="auto" w:fill="auto"/>
            <w:noWrap/>
            <w:vAlign w:val="center"/>
            <w:hideMark/>
          </w:tcPr>
          <w:p w:rsidR="00A7119F" w:rsidRPr="00A7119F" w:rsidRDefault="00A7119F" w:rsidP="00A7119F">
            <w:pPr>
              <w:widowControl/>
              <w:jc w:val="center"/>
              <w:rPr>
                <w:rFonts w:ascii="Arial Unicode MS" w:eastAsia="Arial Unicode MS" w:hAnsi="Arial Unicode MS" w:cs="Arial Unicode MS"/>
                <w:color w:val="000000"/>
                <w:kern w:val="0"/>
                <w:sz w:val="16"/>
                <w:szCs w:val="16"/>
              </w:rPr>
            </w:pPr>
            <w:r w:rsidRPr="00A7119F">
              <w:rPr>
                <w:rFonts w:ascii="Arial Unicode MS" w:eastAsia="Arial Unicode MS" w:hAnsi="Arial Unicode MS" w:cs="Arial Unicode MS" w:hint="eastAsia"/>
                <w:color w:val="000000"/>
                <w:kern w:val="0"/>
                <w:sz w:val="16"/>
                <w:szCs w:val="16"/>
              </w:rPr>
              <w:t xml:space="preserve">1.6659 </w:t>
            </w:r>
          </w:p>
        </w:tc>
      </w:tr>
    </w:tbl>
    <w:p w:rsidR="00492B39" w:rsidRPr="00E64A75" w:rsidRDefault="00492B39" w:rsidP="00492B39"/>
    <w:p w:rsidR="00492B39" w:rsidRPr="00E64A75" w:rsidRDefault="001D24D2" w:rsidP="001D24D2">
      <w:pPr>
        <w:rPr>
          <w:rFonts w:eastAsia="標楷體"/>
        </w:rPr>
      </w:pPr>
      <w:r>
        <w:rPr>
          <w:rFonts w:eastAsia="標楷體" w:hint="eastAsia"/>
        </w:rPr>
        <w:t>3.8</w:t>
      </w:r>
      <w:r w:rsidR="00492B39" w:rsidRPr="00E64A75">
        <w:rPr>
          <w:rFonts w:eastAsia="標楷體"/>
        </w:rPr>
        <w:t>小結</w:t>
      </w:r>
    </w:p>
    <w:p w:rsidR="00492B39" w:rsidRPr="008C44D2" w:rsidRDefault="00492B39" w:rsidP="00492B39">
      <w:pPr>
        <w:ind w:firstLineChars="200" w:firstLine="480"/>
        <w:rPr>
          <w:rFonts w:eastAsia="標楷體"/>
        </w:rPr>
      </w:pPr>
      <w:r w:rsidRPr="00E64A75">
        <w:rPr>
          <w:rFonts w:eastAsia="標楷體"/>
        </w:rPr>
        <w:t>本文以匯率、利率、物價、股價指數探討總體因素對</w:t>
      </w:r>
      <w:r w:rsidRPr="00E64A75">
        <w:rPr>
          <w:rFonts w:eastAsia="標楷體"/>
        </w:rPr>
        <w:t>M1</w:t>
      </w:r>
      <w:r w:rsidRPr="00E64A75">
        <w:rPr>
          <w:rFonts w:eastAsia="標楷體"/>
        </w:rPr>
        <w:t>與</w:t>
      </w:r>
      <w:r w:rsidRPr="00E64A75">
        <w:rPr>
          <w:rFonts w:eastAsia="標楷體"/>
        </w:rPr>
        <w:t>M2</w:t>
      </w:r>
      <w:r w:rsidRPr="00E64A75">
        <w:rPr>
          <w:rFonts w:eastAsia="標楷體"/>
        </w:rPr>
        <w:t>貨幣乘數的影響，並以臺灣</w:t>
      </w:r>
      <w:r w:rsidRPr="00E64A75">
        <w:t>、</w:t>
      </w:r>
      <w:r w:rsidRPr="00E64A75">
        <w:rPr>
          <w:rFonts w:eastAsia="標楷體"/>
        </w:rPr>
        <w:t>香港、韓國</w:t>
      </w:r>
      <w:r w:rsidRPr="00E64A75">
        <w:t>、</w:t>
      </w:r>
      <w:r w:rsidRPr="00E64A75">
        <w:rPr>
          <w:rFonts w:eastAsia="標楷體"/>
        </w:rPr>
        <w:t>新加坡與日本、中國進行跨國之實證研究，藉此比較各國貨幣乘數變動的</w:t>
      </w:r>
      <w:r w:rsidRPr="008C44D2">
        <w:rPr>
          <w:rFonts w:eastAsia="標楷體"/>
        </w:rPr>
        <w:t>主要變數。</w:t>
      </w:r>
    </w:p>
    <w:p w:rsidR="00492B39" w:rsidRPr="008C44D2" w:rsidRDefault="00492B39" w:rsidP="00492B39">
      <w:pPr>
        <w:ind w:firstLineChars="200" w:firstLine="480"/>
        <w:rPr>
          <w:rFonts w:eastAsia="標楷體"/>
        </w:rPr>
      </w:pPr>
      <w:r w:rsidRPr="008C44D2">
        <w:rPr>
          <w:rFonts w:eastAsia="標楷體"/>
        </w:rPr>
        <w:t xml:space="preserve"> </w:t>
      </w:r>
      <w:r w:rsidRPr="008C44D2">
        <w:rPr>
          <w:rFonts w:eastAsia="標楷體"/>
        </w:rPr>
        <w:t>跨國比較各變數對貨幣乘數影響之</w:t>
      </w:r>
      <w:r w:rsidRPr="008C44D2">
        <w:rPr>
          <w:rFonts w:eastAsia="標楷體"/>
          <w:kern w:val="0"/>
        </w:rPr>
        <w:t>估計結果</w:t>
      </w:r>
      <w:proofErr w:type="gramStart"/>
      <w:r w:rsidRPr="008C44D2">
        <w:rPr>
          <w:rFonts w:eastAsia="標楷體" w:hint="eastAsia"/>
          <w:kern w:val="0"/>
        </w:rPr>
        <w:t>整理於表</w:t>
      </w:r>
      <w:proofErr w:type="gramEnd"/>
      <w:r w:rsidR="00523F0A">
        <w:rPr>
          <w:rFonts w:eastAsia="標楷體" w:hint="eastAsia"/>
          <w:kern w:val="0"/>
        </w:rPr>
        <w:t>22</w:t>
      </w:r>
      <w:r w:rsidRPr="008C44D2">
        <w:rPr>
          <w:rFonts w:eastAsia="標楷體" w:hint="eastAsia"/>
          <w:kern w:val="0"/>
        </w:rPr>
        <w:t>，表中僅註明在當期貨幣乘數</w:t>
      </w:r>
      <w:proofErr w:type="gramStart"/>
      <w:r w:rsidRPr="008C44D2">
        <w:rPr>
          <w:rFonts w:eastAsia="標楷體" w:hint="eastAsia"/>
          <w:kern w:val="0"/>
        </w:rPr>
        <w:t>迴歸式中顯著</w:t>
      </w:r>
      <w:proofErr w:type="gramEnd"/>
      <w:r w:rsidRPr="008C44D2">
        <w:rPr>
          <w:rFonts w:eastAsia="標楷體" w:hint="eastAsia"/>
          <w:kern w:val="0"/>
        </w:rPr>
        <w:t>變數之符號</w:t>
      </w:r>
      <w:r w:rsidRPr="008C44D2">
        <w:rPr>
          <w:rFonts w:eastAsia="標楷體" w:hint="eastAsia"/>
        </w:rPr>
        <w:t>。在</w:t>
      </w:r>
      <w:r w:rsidRPr="008C44D2">
        <w:rPr>
          <w:rFonts w:eastAsia="標楷體"/>
        </w:rPr>
        <w:t>M1</w:t>
      </w:r>
      <w:r w:rsidRPr="008C44D2">
        <w:rPr>
          <w:rFonts w:eastAsia="標楷體"/>
        </w:rPr>
        <w:t>貨幣乘數的部分，各國</w:t>
      </w:r>
      <w:r w:rsidRPr="008C44D2">
        <w:rPr>
          <w:rFonts w:eastAsia="標楷體"/>
        </w:rPr>
        <w:t>M1</w:t>
      </w:r>
      <w:r w:rsidRPr="008C44D2">
        <w:rPr>
          <w:rFonts w:eastAsia="標楷體"/>
        </w:rPr>
        <w:t>貨幣乘數與落後一期的</w:t>
      </w:r>
      <w:r w:rsidRPr="008C44D2">
        <w:rPr>
          <w:rFonts w:eastAsia="標楷體"/>
        </w:rPr>
        <w:t>M1</w:t>
      </w:r>
      <w:r w:rsidRPr="008C44D2">
        <w:rPr>
          <w:rFonts w:eastAsia="標楷體"/>
        </w:rPr>
        <w:t>貨幣乘數皆有顯著的負向關係，台灣及香港落後一期的</w:t>
      </w:r>
      <w:proofErr w:type="gramStart"/>
      <w:r w:rsidRPr="008C44D2">
        <w:rPr>
          <w:rFonts w:eastAsia="標楷體"/>
        </w:rPr>
        <w:t>股價指數均正向</w:t>
      </w:r>
      <w:proofErr w:type="gramEnd"/>
      <w:r w:rsidRPr="008C44D2">
        <w:rPr>
          <w:rFonts w:eastAsia="標楷體"/>
        </w:rPr>
        <w:t>顯著影響的</w:t>
      </w:r>
      <w:r w:rsidRPr="008C44D2">
        <w:rPr>
          <w:rFonts w:eastAsia="標楷體"/>
        </w:rPr>
        <w:t>M1</w:t>
      </w:r>
      <w:r w:rsidRPr="008C44D2">
        <w:rPr>
          <w:rFonts w:eastAsia="標楷體"/>
        </w:rPr>
        <w:t>貨幣乘數</w:t>
      </w:r>
      <w:r w:rsidRPr="008C44D2">
        <w:rPr>
          <w:rFonts w:eastAsia="標楷體" w:hint="eastAsia"/>
        </w:rPr>
        <w:t>；</w:t>
      </w:r>
      <w:proofErr w:type="gramStart"/>
      <w:r w:rsidRPr="008C44D2">
        <w:rPr>
          <w:rFonts w:eastAsia="標楷體"/>
        </w:rPr>
        <w:t>此外，</w:t>
      </w:r>
      <w:proofErr w:type="gramEnd"/>
      <w:r w:rsidRPr="008C44D2">
        <w:rPr>
          <w:rFonts w:eastAsia="標楷體"/>
        </w:rPr>
        <w:t>香港的</w:t>
      </w:r>
      <w:r w:rsidRPr="008C44D2">
        <w:rPr>
          <w:rFonts w:eastAsia="標楷體"/>
        </w:rPr>
        <w:t>M1</w:t>
      </w:r>
      <w:r w:rsidRPr="008C44D2">
        <w:rPr>
          <w:rFonts w:eastAsia="標楷體"/>
        </w:rPr>
        <w:t>貨幣乘數與落後一期的匯率有顯著的負向關係，然而中國</w:t>
      </w:r>
      <w:r w:rsidRPr="008C44D2">
        <w:rPr>
          <w:rFonts w:eastAsia="標楷體"/>
        </w:rPr>
        <w:t>M1</w:t>
      </w:r>
      <w:r w:rsidRPr="008C44D2">
        <w:rPr>
          <w:rFonts w:eastAsia="標楷體"/>
        </w:rPr>
        <w:t>的貨幣乘數與落後一期的匯率卻是呈現顯著的正向關係</w:t>
      </w:r>
      <w:r w:rsidRPr="008C44D2">
        <w:rPr>
          <w:rFonts w:eastAsia="標楷體" w:hint="eastAsia"/>
        </w:rPr>
        <w:t>；另外，台灣</w:t>
      </w:r>
      <w:r w:rsidRPr="008C44D2">
        <w:rPr>
          <w:rFonts w:eastAsia="標楷體"/>
        </w:rPr>
        <w:t>的</w:t>
      </w:r>
      <w:r w:rsidRPr="008C44D2">
        <w:rPr>
          <w:rFonts w:eastAsia="標楷體"/>
        </w:rPr>
        <w:t>M1</w:t>
      </w:r>
      <w:r w:rsidRPr="008C44D2">
        <w:rPr>
          <w:rFonts w:eastAsia="標楷體"/>
        </w:rPr>
        <w:t>貨幣乘數與落後一期的</w:t>
      </w:r>
      <w:r w:rsidRPr="008C44D2">
        <w:rPr>
          <w:rFonts w:eastAsia="標楷體" w:hint="eastAsia"/>
        </w:rPr>
        <w:t>利</w:t>
      </w:r>
      <w:r w:rsidRPr="008C44D2">
        <w:rPr>
          <w:rFonts w:eastAsia="標楷體"/>
        </w:rPr>
        <w:t>率有顯著的負向關係</w:t>
      </w:r>
      <w:r w:rsidRPr="008C44D2">
        <w:rPr>
          <w:rFonts w:eastAsia="標楷體" w:hint="eastAsia"/>
        </w:rPr>
        <w:t>，</w:t>
      </w:r>
      <w:r w:rsidRPr="008C44D2">
        <w:rPr>
          <w:rFonts w:eastAsia="標楷體" w:hint="eastAsia"/>
        </w:rPr>
        <w:lastRenderedPageBreak/>
        <w:t>別的國家則無呈現此顯著關係。至於</w:t>
      </w:r>
      <w:r w:rsidRPr="008C44D2">
        <w:rPr>
          <w:rFonts w:eastAsia="標楷體"/>
        </w:rPr>
        <w:t>在</w:t>
      </w:r>
      <w:r w:rsidRPr="008C44D2">
        <w:rPr>
          <w:rFonts w:eastAsia="標楷體"/>
        </w:rPr>
        <w:t>M2</w:t>
      </w:r>
      <w:r w:rsidRPr="008C44D2">
        <w:rPr>
          <w:rFonts w:eastAsia="標楷體"/>
        </w:rPr>
        <w:t>貨幣乘數的部分，臺灣、南韓、新加坡、日本的</w:t>
      </w:r>
      <w:r w:rsidRPr="008C44D2">
        <w:rPr>
          <w:rFonts w:eastAsia="標楷體"/>
        </w:rPr>
        <w:t>M2</w:t>
      </w:r>
      <w:r w:rsidRPr="008C44D2">
        <w:rPr>
          <w:rFonts w:eastAsia="標楷體"/>
        </w:rPr>
        <w:t>貨幣乘數與落後一期的</w:t>
      </w:r>
      <w:r w:rsidRPr="008C44D2">
        <w:rPr>
          <w:rFonts w:eastAsia="標楷體"/>
        </w:rPr>
        <w:t>M2</w:t>
      </w:r>
      <w:r w:rsidRPr="008C44D2">
        <w:rPr>
          <w:rFonts w:eastAsia="標楷體"/>
        </w:rPr>
        <w:t>貨幣乘數皆有顯著的負向關係，但香港與落後一期的</w:t>
      </w:r>
      <w:r w:rsidRPr="008C44D2">
        <w:rPr>
          <w:rFonts w:eastAsia="標楷體"/>
        </w:rPr>
        <w:t>M2</w:t>
      </w:r>
      <w:r w:rsidRPr="008C44D2">
        <w:rPr>
          <w:rFonts w:eastAsia="標楷體"/>
        </w:rPr>
        <w:t>貨幣乘數卻有顯著的正向關係，</w:t>
      </w:r>
      <w:r w:rsidRPr="008C44D2">
        <w:rPr>
          <w:rFonts w:eastAsia="標楷體" w:hint="eastAsia"/>
        </w:rPr>
        <w:t>中國則是</w:t>
      </w:r>
      <w:proofErr w:type="gramStart"/>
      <w:r w:rsidRPr="008C44D2">
        <w:rPr>
          <w:rFonts w:eastAsia="標楷體" w:hint="eastAsia"/>
        </w:rPr>
        <w:t>無跨期自我</w:t>
      </w:r>
      <w:proofErr w:type="gramEnd"/>
      <w:r w:rsidRPr="008C44D2">
        <w:rPr>
          <w:rFonts w:eastAsia="標楷體" w:hint="eastAsia"/>
        </w:rPr>
        <w:t>相關關係；</w:t>
      </w:r>
      <w:proofErr w:type="gramStart"/>
      <w:r w:rsidRPr="008C44D2">
        <w:rPr>
          <w:rFonts w:eastAsia="標楷體"/>
        </w:rPr>
        <w:t>此外，</w:t>
      </w:r>
      <w:proofErr w:type="gramEnd"/>
      <w:r w:rsidRPr="008C44D2">
        <w:rPr>
          <w:rFonts w:eastAsia="標楷體"/>
        </w:rPr>
        <w:t>臺灣及香港落後一期的消費者</w:t>
      </w:r>
      <w:proofErr w:type="gramStart"/>
      <w:r w:rsidRPr="008C44D2">
        <w:rPr>
          <w:rFonts w:eastAsia="標楷體"/>
        </w:rPr>
        <w:t>物價指數均正向</w:t>
      </w:r>
      <w:proofErr w:type="gramEnd"/>
      <w:r w:rsidRPr="008C44D2">
        <w:rPr>
          <w:rFonts w:eastAsia="標楷體"/>
        </w:rPr>
        <w:t>顯著影響</w:t>
      </w:r>
      <w:r w:rsidRPr="008C44D2">
        <w:rPr>
          <w:rFonts w:eastAsia="標楷體"/>
        </w:rPr>
        <w:t>M2</w:t>
      </w:r>
      <w:r w:rsidRPr="008C44D2">
        <w:rPr>
          <w:rFonts w:eastAsia="標楷體"/>
        </w:rPr>
        <w:t>貨幣乘數</w:t>
      </w:r>
      <w:r w:rsidRPr="008C44D2">
        <w:rPr>
          <w:rFonts w:eastAsia="標楷體" w:hint="eastAsia"/>
        </w:rPr>
        <w:t>，而落後一期日本股價指數正向影響</w:t>
      </w:r>
      <w:r w:rsidRPr="008C44D2">
        <w:rPr>
          <w:rFonts w:eastAsia="標楷體"/>
        </w:rPr>
        <w:t>M2</w:t>
      </w:r>
      <w:r w:rsidRPr="008C44D2">
        <w:rPr>
          <w:rFonts w:eastAsia="標楷體"/>
        </w:rPr>
        <w:t>貨幣乘數。</w:t>
      </w:r>
    </w:p>
    <w:p w:rsidR="00492B39" w:rsidRPr="0065666D" w:rsidRDefault="00492B39" w:rsidP="00492B39">
      <w:pPr>
        <w:ind w:left="360"/>
        <w:rPr>
          <w:rFonts w:eastAsia="標楷體"/>
        </w:rPr>
      </w:pPr>
    </w:p>
    <w:p w:rsidR="00492B39" w:rsidRDefault="00492B39" w:rsidP="00492B39">
      <w:pPr>
        <w:ind w:left="360"/>
        <w:jc w:val="center"/>
        <w:rPr>
          <w:rFonts w:eastAsia="標楷體"/>
        </w:rPr>
      </w:pPr>
      <w:r w:rsidRPr="00E64A75">
        <w:rPr>
          <w:rFonts w:eastAsia="標楷體"/>
        </w:rPr>
        <w:t>表</w:t>
      </w:r>
      <w:r w:rsidR="00523F0A">
        <w:rPr>
          <w:rFonts w:eastAsia="標楷體" w:hint="eastAsia"/>
        </w:rPr>
        <w:t>22</w:t>
      </w:r>
      <w:r w:rsidRPr="00E64A75">
        <w:rPr>
          <w:rFonts w:eastAsia="標楷體"/>
        </w:rPr>
        <w:t>.</w:t>
      </w:r>
      <w:r>
        <w:rPr>
          <w:rFonts w:eastAsia="標楷體" w:hint="eastAsia"/>
        </w:rPr>
        <w:t xml:space="preserve"> </w:t>
      </w:r>
      <w:r w:rsidRPr="00E64A75">
        <w:rPr>
          <w:rFonts w:eastAsia="標楷體"/>
        </w:rPr>
        <w:t>貨幣乘數</w:t>
      </w:r>
      <w:r>
        <w:rPr>
          <w:rFonts w:eastAsia="標楷體" w:hint="eastAsia"/>
        </w:rPr>
        <w:t>VAR</w:t>
      </w:r>
      <w:r w:rsidRPr="00E64A75">
        <w:rPr>
          <w:rFonts w:eastAsia="標楷體"/>
          <w:kern w:val="0"/>
        </w:rPr>
        <w:t>估計結果</w:t>
      </w:r>
      <w:r w:rsidRPr="00E64A75">
        <w:rPr>
          <w:rFonts w:eastAsia="標楷體"/>
        </w:rPr>
        <w:t>之跨國比較</w:t>
      </w:r>
    </w:p>
    <w:tbl>
      <w:tblPr>
        <w:tblStyle w:val="a7"/>
        <w:tblW w:w="10065" w:type="dxa"/>
        <w:tblInd w:w="-885" w:type="dxa"/>
        <w:tblLook w:val="04A0"/>
      </w:tblPr>
      <w:tblGrid>
        <w:gridCol w:w="1434"/>
        <w:gridCol w:w="697"/>
        <w:gridCol w:w="697"/>
        <w:gridCol w:w="697"/>
        <w:gridCol w:w="697"/>
        <w:gridCol w:w="697"/>
        <w:gridCol w:w="697"/>
        <w:gridCol w:w="697"/>
        <w:gridCol w:w="697"/>
        <w:gridCol w:w="697"/>
        <w:gridCol w:w="697"/>
        <w:gridCol w:w="697"/>
        <w:gridCol w:w="964"/>
      </w:tblGrid>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變數</w:t>
            </w:r>
          </w:p>
        </w:tc>
        <w:tc>
          <w:tcPr>
            <w:tcW w:w="1394"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台灣</w:t>
            </w:r>
          </w:p>
        </w:tc>
        <w:tc>
          <w:tcPr>
            <w:tcW w:w="1394"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香港</w:t>
            </w:r>
          </w:p>
        </w:tc>
        <w:tc>
          <w:tcPr>
            <w:tcW w:w="1394"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南韓</w:t>
            </w:r>
          </w:p>
        </w:tc>
        <w:tc>
          <w:tcPr>
            <w:tcW w:w="1394"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新加坡</w:t>
            </w:r>
          </w:p>
        </w:tc>
        <w:tc>
          <w:tcPr>
            <w:tcW w:w="1394"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中國</w:t>
            </w:r>
          </w:p>
        </w:tc>
        <w:tc>
          <w:tcPr>
            <w:tcW w:w="1661"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日本</w:t>
            </w:r>
          </w:p>
        </w:tc>
      </w:tr>
      <w:tr w:rsidR="00492B39" w:rsidTr="00D40B68">
        <w:tc>
          <w:tcPr>
            <w:tcW w:w="1434"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964"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r>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DMM1(-1)</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964" w:type="dxa"/>
          </w:tcPr>
          <w:p w:rsidR="00492B39" w:rsidRPr="00B85460" w:rsidRDefault="00492B39" w:rsidP="00D40B68">
            <w:pPr>
              <w:jc w:val="center"/>
              <w:rPr>
                <w:rFonts w:eastAsia="標楷體"/>
                <w:sz w:val="16"/>
                <w:szCs w:val="16"/>
              </w:rPr>
            </w:pPr>
            <w:r>
              <w:rPr>
                <w:rFonts w:eastAsia="標楷體" w:hint="eastAsia"/>
                <w:sz w:val="16"/>
                <w:szCs w:val="16"/>
              </w:rPr>
              <w:t>\</w:t>
            </w:r>
          </w:p>
        </w:tc>
      </w:tr>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DMM2(-1)</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Pr>
                <w:rFonts w:eastAsia="標楷體" w:hint="eastAsia"/>
                <w:sz w:val="16"/>
                <w:szCs w:val="16"/>
              </w:rPr>
              <w:t>\</w:t>
            </w:r>
          </w:p>
        </w:tc>
        <w:tc>
          <w:tcPr>
            <w:tcW w:w="964" w:type="dxa"/>
          </w:tcPr>
          <w:p w:rsidR="00492B39" w:rsidRPr="00B85460" w:rsidRDefault="00492B39" w:rsidP="00D40B68">
            <w:pPr>
              <w:jc w:val="center"/>
              <w:rPr>
                <w:rFonts w:eastAsia="標楷體"/>
                <w:sz w:val="16"/>
                <w:szCs w:val="16"/>
              </w:rPr>
            </w:pPr>
            <w:r w:rsidRPr="00E64A75">
              <w:rPr>
                <w:rFonts w:eastAsia="標楷體"/>
                <w:color w:val="000000"/>
                <w:kern w:val="0"/>
              </w:rPr>
              <w:t>－</w:t>
            </w:r>
          </w:p>
        </w:tc>
      </w:tr>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DR(-1)</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964" w:type="dxa"/>
          </w:tcPr>
          <w:p w:rsidR="00492B39" w:rsidRPr="00B85460" w:rsidRDefault="00492B39" w:rsidP="00D40B68">
            <w:pPr>
              <w:jc w:val="center"/>
              <w:rPr>
                <w:rFonts w:eastAsia="標楷體"/>
                <w:sz w:val="16"/>
                <w:szCs w:val="16"/>
              </w:rPr>
            </w:pPr>
          </w:p>
        </w:tc>
      </w:tr>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DCPI(-1)</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964" w:type="dxa"/>
          </w:tcPr>
          <w:p w:rsidR="00492B39" w:rsidRPr="00B85460" w:rsidRDefault="00492B39" w:rsidP="00D40B68">
            <w:pPr>
              <w:jc w:val="center"/>
              <w:rPr>
                <w:rFonts w:eastAsia="標楷體"/>
                <w:sz w:val="16"/>
                <w:szCs w:val="16"/>
              </w:rPr>
            </w:pPr>
          </w:p>
        </w:tc>
      </w:tr>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DER(-1)</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964" w:type="dxa"/>
          </w:tcPr>
          <w:p w:rsidR="00492B39" w:rsidRPr="00B85460" w:rsidRDefault="00492B39" w:rsidP="00D40B68">
            <w:pPr>
              <w:jc w:val="center"/>
              <w:rPr>
                <w:rFonts w:eastAsia="標楷體"/>
                <w:sz w:val="16"/>
                <w:szCs w:val="16"/>
              </w:rPr>
            </w:pPr>
          </w:p>
        </w:tc>
      </w:tr>
      <w:tr w:rsidR="00492B39" w:rsidTr="00D40B68">
        <w:tc>
          <w:tcPr>
            <w:tcW w:w="1434" w:type="dxa"/>
          </w:tcPr>
          <w:p w:rsidR="00492B39" w:rsidRPr="00B85460" w:rsidRDefault="00492B39" w:rsidP="00D40B68">
            <w:pPr>
              <w:jc w:val="center"/>
              <w:rPr>
                <w:rFonts w:eastAsia="標楷體"/>
                <w:sz w:val="16"/>
                <w:szCs w:val="16"/>
              </w:rPr>
            </w:pPr>
            <w:r w:rsidRPr="00B85460">
              <w:rPr>
                <w:rFonts w:eastAsia="標楷體" w:hint="eastAsia"/>
                <w:sz w:val="16"/>
                <w:szCs w:val="16"/>
              </w:rPr>
              <w:t>DSMI(-1)/DSP(-1)</w:t>
            </w: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r w:rsidRPr="00E64A75">
              <w:rPr>
                <w:rFonts w:eastAsia="標楷體"/>
                <w:color w:val="000000"/>
                <w:kern w:val="0"/>
              </w:rPr>
              <w:t>＋</w:t>
            </w: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697" w:type="dxa"/>
          </w:tcPr>
          <w:p w:rsidR="00492B39" w:rsidRPr="00B85460" w:rsidRDefault="00492B39" w:rsidP="00D40B68">
            <w:pPr>
              <w:jc w:val="center"/>
              <w:rPr>
                <w:rFonts w:eastAsia="標楷體"/>
                <w:sz w:val="16"/>
                <w:szCs w:val="16"/>
              </w:rPr>
            </w:pPr>
          </w:p>
        </w:tc>
        <w:tc>
          <w:tcPr>
            <w:tcW w:w="964" w:type="dxa"/>
          </w:tcPr>
          <w:p w:rsidR="00492B39" w:rsidRPr="00B85460" w:rsidRDefault="00492B39" w:rsidP="00D40B68">
            <w:pPr>
              <w:jc w:val="center"/>
              <w:rPr>
                <w:rFonts w:eastAsia="標楷體"/>
                <w:sz w:val="16"/>
                <w:szCs w:val="16"/>
              </w:rPr>
            </w:pPr>
            <w:r w:rsidRPr="00E64A75">
              <w:rPr>
                <w:rFonts w:eastAsia="標楷體"/>
                <w:color w:val="000000"/>
                <w:kern w:val="0"/>
              </w:rPr>
              <w:t>＋</w:t>
            </w:r>
          </w:p>
        </w:tc>
      </w:tr>
    </w:tbl>
    <w:p w:rsidR="007A6DDF" w:rsidRDefault="007A6DDF" w:rsidP="00492B39">
      <w:pPr>
        <w:ind w:firstLineChars="200" w:firstLine="480"/>
        <w:rPr>
          <w:rFonts w:eastAsia="標楷體"/>
        </w:rPr>
      </w:pPr>
    </w:p>
    <w:p w:rsidR="00492B39" w:rsidRPr="003137DD" w:rsidRDefault="00492B39" w:rsidP="00492B39">
      <w:pPr>
        <w:ind w:firstLineChars="200" w:firstLine="480"/>
        <w:rPr>
          <w:rFonts w:eastAsia="標楷體"/>
        </w:rPr>
      </w:pPr>
      <w:r w:rsidRPr="008C44D2">
        <w:rPr>
          <w:rFonts w:eastAsia="標楷體"/>
        </w:rPr>
        <w:t>本文以第</w:t>
      </w:r>
      <w:r w:rsidRPr="008C44D2">
        <w:rPr>
          <w:rFonts w:eastAsia="標楷體"/>
        </w:rPr>
        <w:t>4</w:t>
      </w:r>
      <w:r w:rsidRPr="008C44D2">
        <w:rPr>
          <w:rFonts w:eastAsia="標楷體"/>
        </w:rPr>
        <w:t>期之變異數分解結果進行跨國比較，結果</w:t>
      </w:r>
      <w:proofErr w:type="gramStart"/>
      <w:r w:rsidRPr="008C44D2">
        <w:rPr>
          <w:rFonts w:eastAsia="標楷體"/>
        </w:rPr>
        <w:t>整理於表</w:t>
      </w:r>
      <w:proofErr w:type="gramEnd"/>
      <w:r w:rsidR="00523F0A">
        <w:rPr>
          <w:rFonts w:eastAsia="標楷體" w:hint="eastAsia"/>
        </w:rPr>
        <w:t>23</w:t>
      </w:r>
      <w:r w:rsidRPr="008C44D2">
        <w:rPr>
          <w:rFonts w:eastAsia="標楷體"/>
        </w:rPr>
        <w:t>。</w:t>
      </w:r>
      <w:r w:rsidRPr="008C44D2">
        <w:rPr>
          <w:rFonts w:eastAsia="標楷體" w:hint="eastAsia"/>
        </w:rPr>
        <w:t>在</w:t>
      </w:r>
      <w:r w:rsidRPr="008C44D2">
        <w:rPr>
          <w:rFonts w:eastAsia="標楷體" w:hint="eastAsia"/>
        </w:rPr>
        <w:t>MM1</w:t>
      </w:r>
      <w:r w:rsidRPr="008C44D2">
        <w:rPr>
          <w:rFonts w:eastAsia="標楷體" w:hint="eastAsia"/>
        </w:rPr>
        <w:t>貨幣乘數部分</w:t>
      </w:r>
      <w:r w:rsidRPr="008C44D2">
        <w:rPr>
          <w:rFonts w:eastAsia="標楷體"/>
        </w:rPr>
        <w:t>，臺灣</w:t>
      </w:r>
      <w:r w:rsidRPr="008C44D2">
        <w:rPr>
          <w:rFonts w:eastAsia="標楷體"/>
        </w:rPr>
        <w:t>M1</w:t>
      </w:r>
      <w:r w:rsidRPr="008C44D2">
        <w:rPr>
          <w:rFonts w:eastAsia="標楷體"/>
        </w:rPr>
        <w:t>貨幣乘數主要受到利率的影響，香港、南韓、中國受到匯率的影響最大，而新加坡、日本則受到物價的影響較大。</w:t>
      </w:r>
      <w:proofErr w:type="gramStart"/>
      <w:r w:rsidRPr="008C44D2">
        <w:rPr>
          <w:rFonts w:eastAsia="標楷體"/>
        </w:rPr>
        <w:t>此外，</w:t>
      </w:r>
      <w:proofErr w:type="gramEnd"/>
      <w:r w:rsidRPr="008C44D2">
        <w:rPr>
          <w:rFonts w:eastAsia="標楷體" w:hint="eastAsia"/>
        </w:rPr>
        <w:t>在</w:t>
      </w:r>
      <w:r w:rsidRPr="008C44D2">
        <w:rPr>
          <w:rFonts w:eastAsia="標楷體" w:hint="eastAsia"/>
        </w:rPr>
        <w:t>MM2</w:t>
      </w:r>
      <w:r w:rsidRPr="008C44D2">
        <w:rPr>
          <w:rFonts w:eastAsia="標楷體" w:hint="eastAsia"/>
        </w:rPr>
        <w:t>貨幣乘數部分</w:t>
      </w:r>
      <w:r w:rsidRPr="008C44D2">
        <w:rPr>
          <w:rFonts w:eastAsia="標楷體"/>
        </w:rPr>
        <w:t>，臺灣、南韓的</w:t>
      </w:r>
      <w:r w:rsidRPr="008C44D2">
        <w:rPr>
          <w:rFonts w:eastAsia="標楷體"/>
        </w:rPr>
        <w:t>M2</w:t>
      </w:r>
      <w:r w:rsidRPr="008C44D2">
        <w:rPr>
          <w:rFonts w:eastAsia="標楷體"/>
        </w:rPr>
        <w:t>貨幣乘數主要受到物價的影響，香港受到利率的影響最大，日本受到</w:t>
      </w:r>
      <w:r w:rsidRPr="008C44D2">
        <w:rPr>
          <w:rFonts w:eastAsia="標楷體" w:hint="eastAsia"/>
        </w:rPr>
        <w:t>股價</w:t>
      </w:r>
      <w:r>
        <w:rPr>
          <w:rFonts w:eastAsia="標楷體" w:hint="eastAsia"/>
        </w:rPr>
        <w:t>指數</w:t>
      </w:r>
      <w:r w:rsidRPr="00E64A75">
        <w:rPr>
          <w:rFonts w:eastAsia="標楷體"/>
        </w:rPr>
        <w:t>的影響最大，而新加坡、中國的</w:t>
      </w:r>
      <w:r w:rsidRPr="00E64A75">
        <w:rPr>
          <w:rFonts w:eastAsia="標楷體"/>
        </w:rPr>
        <w:t>M2</w:t>
      </w:r>
      <w:r w:rsidRPr="00E64A75">
        <w:rPr>
          <w:rFonts w:eastAsia="標楷體"/>
        </w:rPr>
        <w:t>貨幣乘數與</w:t>
      </w:r>
      <w:r w:rsidRPr="00E64A75">
        <w:rPr>
          <w:rFonts w:eastAsia="標楷體"/>
        </w:rPr>
        <w:t>M1</w:t>
      </w:r>
      <w:r w:rsidRPr="00E64A75">
        <w:rPr>
          <w:rFonts w:eastAsia="標楷體"/>
        </w:rPr>
        <w:t>貨幣乘數的結果一致，分別受到物價、匯率的影響最大。</w:t>
      </w:r>
    </w:p>
    <w:p w:rsidR="00492B39" w:rsidRDefault="00492B39" w:rsidP="00492B39">
      <w:pPr>
        <w:ind w:left="360"/>
        <w:jc w:val="center"/>
        <w:rPr>
          <w:rFonts w:eastAsia="標楷體"/>
        </w:rPr>
      </w:pPr>
    </w:p>
    <w:p w:rsidR="00492B39" w:rsidRDefault="00492B39" w:rsidP="00492B39">
      <w:pPr>
        <w:ind w:left="360"/>
        <w:jc w:val="center"/>
        <w:rPr>
          <w:rFonts w:eastAsia="標楷體"/>
        </w:rPr>
      </w:pPr>
      <w:r w:rsidRPr="00E64A75">
        <w:rPr>
          <w:rFonts w:eastAsia="標楷體"/>
        </w:rPr>
        <w:t>表</w:t>
      </w:r>
      <w:r w:rsidR="00523F0A">
        <w:rPr>
          <w:rFonts w:eastAsia="標楷體" w:hint="eastAsia"/>
        </w:rPr>
        <w:t>23</w:t>
      </w:r>
      <w:r w:rsidRPr="00E64A75">
        <w:rPr>
          <w:rFonts w:eastAsia="標楷體"/>
        </w:rPr>
        <w:t>.</w:t>
      </w:r>
      <w:r>
        <w:rPr>
          <w:rFonts w:eastAsia="標楷體" w:hint="eastAsia"/>
        </w:rPr>
        <w:t xml:space="preserve"> </w:t>
      </w:r>
      <w:r w:rsidRPr="00E64A75">
        <w:rPr>
          <w:rFonts w:eastAsia="標楷體"/>
        </w:rPr>
        <w:t>貨幣乘數</w:t>
      </w:r>
      <w:r>
        <w:rPr>
          <w:rFonts w:eastAsia="標楷體" w:hint="eastAsia"/>
        </w:rPr>
        <w:t>變異數分解</w:t>
      </w:r>
      <w:r w:rsidRPr="00E64A75">
        <w:rPr>
          <w:rFonts w:eastAsia="標楷體"/>
          <w:kern w:val="0"/>
        </w:rPr>
        <w:t>結果</w:t>
      </w:r>
      <w:r w:rsidRPr="00E64A75">
        <w:rPr>
          <w:rFonts w:eastAsia="標楷體"/>
        </w:rPr>
        <w:t>之跨國比較</w:t>
      </w:r>
    </w:p>
    <w:tbl>
      <w:tblPr>
        <w:tblStyle w:val="a7"/>
        <w:tblW w:w="10065" w:type="dxa"/>
        <w:tblInd w:w="-885" w:type="dxa"/>
        <w:tblLook w:val="04A0"/>
      </w:tblPr>
      <w:tblGrid>
        <w:gridCol w:w="1209"/>
        <w:gridCol w:w="736"/>
        <w:gridCol w:w="736"/>
        <w:gridCol w:w="736"/>
        <w:gridCol w:w="736"/>
        <w:gridCol w:w="697"/>
        <w:gridCol w:w="736"/>
        <w:gridCol w:w="736"/>
        <w:gridCol w:w="736"/>
        <w:gridCol w:w="697"/>
        <w:gridCol w:w="736"/>
        <w:gridCol w:w="736"/>
        <w:gridCol w:w="838"/>
      </w:tblGrid>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變數</w:t>
            </w:r>
          </w:p>
        </w:tc>
        <w:tc>
          <w:tcPr>
            <w:tcW w:w="1472"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台灣</w:t>
            </w:r>
          </w:p>
        </w:tc>
        <w:tc>
          <w:tcPr>
            <w:tcW w:w="1472"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香港</w:t>
            </w:r>
          </w:p>
        </w:tc>
        <w:tc>
          <w:tcPr>
            <w:tcW w:w="1433"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南韓</w:t>
            </w:r>
          </w:p>
        </w:tc>
        <w:tc>
          <w:tcPr>
            <w:tcW w:w="1472"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新加坡</w:t>
            </w:r>
          </w:p>
        </w:tc>
        <w:tc>
          <w:tcPr>
            <w:tcW w:w="1433"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中國</w:t>
            </w:r>
          </w:p>
        </w:tc>
        <w:tc>
          <w:tcPr>
            <w:tcW w:w="1574" w:type="dxa"/>
            <w:gridSpan w:val="2"/>
            <w:vAlign w:val="center"/>
          </w:tcPr>
          <w:p w:rsidR="00492B39" w:rsidRPr="00B85460" w:rsidRDefault="00492B39" w:rsidP="00D40B68">
            <w:pPr>
              <w:widowControl/>
              <w:jc w:val="center"/>
              <w:rPr>
                <w:rFonts w:eastAsia="標楷體"/>
                <w:color w:val="000000"/>
                <w:kern w:val="0"/>
                <w:sz w:val="16"/>
                <w:szCs w:val="16"/>
              </w:rPr>
            </w:pPr>
            <w:r w:rsidRPr="00B85460">
              <w:rPr>
                <w:rFonts w:eastAsia="標楷體"/>
                <w:color w:val="000000"/>
                <w:kern w:val="0"/>
                <w:sz w:val="16"/>
                <w:szCs w:val="16"/>
              </w:rPr>
              <w:t>日本</w:t>
            </w:r>
          </w:p>
        </w:tc>
      </w:tr>
      <w:tr w:rsidR="00492B39" w:rsidTr="00D40B68">
        <w:tc>
          <w:tcPr>
            <w:tcW w:w="1209" w:type="dxa"/>
          </w:tcPr>
          <w:p w:rsidR="00492B39" w:rsidRPr="00B85460" w:rsidRDefault="00492B39" w:rsidP="00D40B68">
            <w:pPr>
              <w:jc w:val="center"/>
              <w:rPr>
                <w:rFonts w:eastAsia="標楷體"/>
                <w:sz w:val="16"/>
                <w:szCs w:val="16"/>
              </w:rPr>
            </w:pP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697"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736"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838"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r>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DMM1</w:t>
            </w:r>
          </w:p>
        </w:tc>
        <w:tc>
          <w:tcPr>
            <w:tcW w:w="736" w:type="dxa"/>
          </w:tcPr>
          <w:p w:rsidR="00492B39" w:rsidRPr="00DD5259" w:rsidRDefault="00492B39" w:rsidP="00D40B68">
            <w:pPr>
              <w:jc w:val="center"/>
              <w:rPr>
                <w:rFonts w:eastAsia="標楷體"/>
                <w:sz w:val="16"/>
                <w:szCs w:val="16"/>
              </w:rPr>
            </w:pPr>
            <w:r w:rsidRPr="00DD5259">
              <w:rPr>
                <w:rFonts w:eastAsia="標楷體" w:hint="eastAsia"/>
                <w:color w:val="000000"/>
                <w:kern w:val="0"/>
                <w:sz w:val="16"/>
                <w:szCs w:val="16"/>
              </w:rPr>
              <w:t>97.7285</w:t>
            </w:r>
          </w:p>
        </w:tc>
        <w:tc>
          <w:tcPr>
            <w:tcW w:w="736" w:type="dxa"/>
          </w:tcPr>
          <w:p w:rsidR="00492B39" w:rsidRPr="00DD5259" w:rsidRDefault="00492B39" w:rsidP="00D40B68">
            <w:pPr>
              <w:jc w:val="center"/>
              <w:rPr>
                <w:rFonts w:eastAsia="標楷體"/>
                <w:sz w:val="16"/>
                <w:szCs w:val="16"/>
              </w:rPr>
            </w:pPr>
          </w:p>
        </w:tc>
        <w:tc>
          <w:tcPr>
            <w:tcW w:w="736" w:type="dxa"/>
          </w:tcPr>
          <w:p w:rsidR="00492B39" w:rsidRPr="00DD5259" w:rsidRDefault="00492B39" w:rsidP="00D40B68">
            <w:pPr>
              <w:jc w:val="center"/>
              <w:rPr>
                <w:rFonts w:eastAsia="標楷體"/>
                <w:sz w:val="16"/>
                <w:szCs w:val="16"/>
              </w:rPr>
            </w:pPr>
            <w:r w:rsidRPr="00DD5259">
              <w:rPr>
                <w:rFonts w:eastAsia="標楷體" w:hint="eastAsia"/>
                <w:color w:val="000000"/>
                <w:kern w:val="0"/>
                <w:sz w:val="16"/>
                <w:szCs w:val="16"/>
              </w:rPr>
              <w:t>91.6903</w:t>
            </w:r>
          </w:p>
        </w:tc>
        <w:tc>
          <w:tcPr>
            <w:tcW w:w="736" w:type="dxa"/>
          </w:tcPr>
          <w:p w:rsidR="00492B39" w:rsidRPr="00DD5259" w:rsidRDefault="00492B39" w:rsidP="00D40B68">
            <w:pPr>
              <w:jc w:val="center"/>
              <w:rPr>
                <w:rFonts w:eastAsia="標楷體"/>
                <w:sz w:val="16"/>
                <w:szCs w:val="16"/>
              </w:rPr>
            </w:pPr>
          </w:p>
        </w:tc>
        <w:tc>
          <w:tcPr>
            <w:tcW w:w="697" w:type="dxa"/>
          </w:tcPr>
          <w:p w:rsidR="00492B39" w:rsidRPr="00DD5259" w:rsidRDefault="00492B39" w:rsidP="00D40B68">
            <w:pPr>
              <w:jc w:val="center"/>
              <w:rPr>
                <w:rFonts w:eastAsia="標楷體"/>
                <w:sz w:val="16"/>
                <w:szCs w:val="16"/>
              </w:rPr>
            </w:pPr>
            <w:r>
              <w:rPr>
                <w:rFonts w:eastAsia="標楷體" w:hint="eastAsia"/>
                <w:color w:val="000000"/>
                <w:kern w:val="0"/>
                <w:sz w:val="16"/>
                <w:szCs w:val="16"/>
              </w:rPr>
              <w:t>99.376</w:t>
            </w:r>
          </w:p>
        </w:tc>
        <w:tc>
          <w:tcPr>
            <w:tcW w:w="736" w:type="dxa"/>
          </w:tcPr>
          <w:p w:rsidR="00492B39" w:rsidRPr="00DD5259" w:rsidRDefault="00492B39" w:rsidP="00D40B68">
            <w:pPr>
              <w:jc w:val="center"/>
              <w:rPr>
                <w:rFonts w:eastAsia="標楷體"/>
                <w:sz w:val="16"/>
                <w:szCs w:val="16"/>
              </w:rPr>
            </w:pPr>
          </w:p>
        </w:tc>
        <w:tc>
          <w:tcPr>
            <w:tcW w:w="736" w:type="dxa"/>
          </w:tcPr>
          <w:p w:rsidR="00492B39" w:rsidRPr="00DD5259" w:rsidRDefault="00492B39" w:rsidP="00D40B68">
            <w:pPr>
              <w:jc w:val="center"/>
              <w:rPr>
                <w:rFonts w:eastAsia="標楷體"/>
                <w:sz w:val="16"/>
                <w:szCs w:val="16"/>
              </w:rPr>
            </w:pPr>
            <w:r>
              <w:rPr>
                <w:rFonts w:eastAsia="標楷體" w:hint="eastAsia"/>
                <w:color w:val="000000"/>
                <w:kern w:val="0"/>
                <w:sz w:val="16"/>
                <w:szCs w:val="16"/>
              </w:rPr>
              <w:t>99.2199</w:t>
            </w:r>
          </w:p>
        </w:tc>
        <w:tc>
          <w:tcPr>
            <w:tcW w:w="736" w:type="dxa"/>
          </w:tcPr>
          <w:p w:rsidR="00492B39" w:rsidRPr="00DD5259" w:rsidRDefault="00492B39" w:rsidP="00D40B68">
            <w:pPr>
              <w:jc w:val="center"/>
              <w:rPr>
                <w:rFonts w:eastAsia="標楷體"/>
                <w:sz w:val="16"/>
                <w:szCs w:val="16"/>
              </w:rPr>
            </w:pPr>
          </w:p>
        </w:tc>
        <w:tc>
          <w:tcPr>
            <w:tcW w:w="697" w:type="dxa"/>
          </w:tcPr>
          <w:p w:rsidR="00492B39" w:rsidRPr="00DD5259" w:rsidRDefault="00492B39" w:rsidP="00D40B68">
            <w:pPr>
              <w:jc w:val="center"/>
              <w:rPr>
                <w:rFonts w:eastAsia="標楷體"/>
                <w:sz w:val="16"/>
                <w:szCs w:val="16"/>
              </w:rPr>
            </w:pPr>
            <w:r>
              <w:rPr>
                <w:rFonts w:eastAsia="標楷體" w:hint="eastAsia"/>
                <w:color w:val="000000"/>
                <w:kern w:val="0"/>
                <w:sz w:val="16"/>
                <w:szCs w:val="16"/>
              </w:rPr>
              <w:t>98.366</w:t>
            </w:r>
          </w:p>
        </w:tc>
        <w:tc>
          <w:tcPr>
            <w:tcW w:w="736" w:type="dxa"/>
          </w:tcPr>
          <w:p w:rsidR="00492B39" w:rsidRPr="00DD5259" w:rsidRDefault="00492B39" w:rsidP="00D40B68">
            <w:pPr>
              <w:jc w:val="center"/>
              <w:rPr>
                <w:rFonts w:eastAsia="標楷體"/>
                <w:sz w:val="16"/>
                <w:szCs w:val="16"/>
              </w:rPr>
            </w:pPr>
          </w:p>
        </w:tc>
        <w:tc>
          <w:tcPr>
            <w:tcW w:w="736" w:type="dxa"/>
          </w:tcPr>
          <w:p w:rsidR="00492B39" w:rsidRPr="00DD5259" w:rsidRDefault="00492B39" w:rsidP="00D40B68">
            <w:pPr>
              <w:jc w:val="center"/>
              <w:rPr>
                <w:rFonts w:eastAsia="標楷體"/>
                <w:sz w:val="16"/>
                <w:szCs w:val="16"/>
              </w:rPr>
            </w:pPr>
            <w:r>
              <w:rPr>
                <w:rFonts w:eastAsia="標楷體" w:hint="eastAsia"/>
                <w:color w:val="000000"/>
                <w:kern w:val="0"/>
                <w:sz w:val="16"/>
                <w:szCs w:val="16"/>
              </w:rPr>
              <w:t>97.2781</w:t>
            </w:r>
          </w:p>
        </w:tc>
        <w:tc>
          <w:tcPr>
            <w:tcW w:w="838" w:type="dxa"/>
          </w:tcPr>
          <w:p w:rsidR="00492B39" w:rsidRPr="00DD5259" w:rsidRDefault="00492B39" w:rsidP="00D40B68">
            <w:pPr>
              <w:jc w:val="center"/>
              <w:rPr>
                <w:rFonts w:eastAsia="標楷體"/>
                <w:sz w:val="16"/>
                <w:szCs w:val="16"/>
              </w:rPr>
            </w:pPr>
          </w:p>
        </w:tc>
      </w:tr>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DMM2</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hint="eastAsia"/>
                <w:color w:val="000000"/>
                <w:kern w:val="0"/>
                <w:sz w:val="16"/>
                <w:szCs w:val="16"/>
              </w:rPr>
              <w:t xml:space="preserve"> </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98.4638</w:t>
            </w:r>
          </w:p>
        </w:tc>
        <w:tc>
          <w:tcPr>
            <w:tcW w:w="736" w:type="dxa"/>
            <w:vAlign w:val="center"/>
          </w:tcPr>
          <w:p w:rsidR="00492B39" w:rsidRPr="00DD5259" w:rsidRDefault="00492B39" w:rsidP="00D40B68">
            <w:pPr>
              <w:widowControl/>
              <w:jc w:val="center"/>
              <w:rPr>
                <w:rFonts w:eastAsia="標楷體"/>
                <w:color w:val="000000"/>
                <w:kern w:val="0"/>
                <w:sz w:val="16"/>
                <w:szCs w:val="16"/>
              </w:rPr>
            </w:pP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93.3359</w:t>
            </w:r>
          </w:p>
        </w:tc>
        <w:tc>
          <w:tcPr>
            <w:tcW w:w="697" w:type="dxa"/>
            <w:vAlign w:val="center"/>
          </w:tcPr>
          <w:p w:rsidR="00492B39" w:rsidRPr="00DD5259" w:rsidRDefault="00492B39" w:rsidP="00D40B68">
            <w:pPr>
              <w:widowControl/>
              <w:jc w:val="center"/>
              <w:rPr>
                <w:rFonts w:eastAsia="標楷體"/>
                <w:color w:val="000000"/>
                <w:kern w:val="0"/>
                <w:sz w:val="16"/>
                <w:szCs w:val="16"/>
              </w:rPr>
            </w:pP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99.2493</w:t>
            </w:r>
          </w:p>
        </w:tc>
        <w:tc>
          <w:tcPr>
            <w:tcW w:w="736" w:type="dxa"/>
            <w:vAlign w:val="center"/>
          </w:tcPr>
          <w:p w:rsidR="00492B39" w:rsidRPr="00DD5259" w:rsidRDefault="00492B39" w:rsidP="00D40B68">
            <w:pPr>
              <w:widowControl/>
              <w:jc w:val="center"/>
              <w:rPr>
                <w:rFonts w:eastAsia="標楷體"/>
                <w:color w:val="000000"/>
                <w:kern w:val="0"/>
                <w:sz w:val="16"/>
                <w:szCs w:val="16"/>
              </w:rPr>
            </w:pP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99.6786</w:t>
            </w:r>
          </w:p>
        </w:tc>
        <w:tc>
          <w:tcPr>
            <w:tcW w:w="697" w:type="dxa"/>
            <w:vAlign w:val="center"/>
          </w:tcPr>
          <w:p w:rsidR="00492B39" w:rsidRPr="00DD5259" w:rsidRDefault="00492B39" w:rsidP="00D40B68">
            <w:pPr>
              <w:widowControl/>
              <w:jc w:val="center"/>
              <w:rPr>
                <w:rFonts w:eastAsia="標楷體"/>
                <w:color w:val="000000"/>
                <w:kern w:val="0"/>
                <w:sz w:val="16"/>
                <w:szCs w:val="16"/>
              </w:rPr>
            </w:pP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97.8759</w:t>
            </w:r>
          </w:p>
        </w:tc>
        <w:tc>
          <w:tcPr>
            <w:tcW w:w="736" w:type="dxa"/>
            <w:vAlign w:val="center"/>
          </w:tcPr>
          <w:p w:rsidR="00492B39" w:rsidRPr="00DD5259" w:rsidRDefault="00492B39" w:rsidP="00D40B68">
            <w:pPr>
              <w:widowControl/>
              <w:jc w:val="center"/>
              <w:rPr>
                <w:rFonts w:eastAsia="標楷體"/>
                <w:color w:val="000000"/>
                <w:kern w:val="0"/>
                <w:sz w:val="16"/>
                <w:szCs w:val="16"/>
              </w:rPr>
            </w:pPr>
          </w:p>
        </w:tc>
        <w:tc>
          <w:tcPr>
            <w:tcW w:w="838"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96.9672</w:t>
            </w:r>
          </w:p>
        </w:tc>
      </w:tr>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DR</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1.2967</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0.104</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0.9747</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2.5817</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0.0371</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0.1935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0.0109</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0.0701</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0.0701</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0.3957</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0.1265</w:t>
            </w:r>
          </w:p>
        </w:tc>
        <w:tc>
          <w:tcPr>
            <w:tcW w:w="838"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0.1085</w:t>
            </w:r>
          </w:p>
        </w:tc>
      </w:tr>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DCPI</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0.2325</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1.0615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0.8789</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2.1389</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0.0481</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0.325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0.658</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0.2094</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0.0068</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0.1565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1.1936</w:t>
            </w:r>
          </w:p>
        </w:tc>
        <w:tc>
          <w:tcPr>
            <w:tcW w:w="838"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0.8302</w:t>
            </w:r>
          </w:p>
        </w:tc>
      </w:tr>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DER</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0.0055</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0.2002</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3.4141</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1.0465</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0.4879</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0.2125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0.1102</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0.0017</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1.5191</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1.5255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0.3914</w:t>
            </w:r>
          </w:p>
        </w:tc>
        <w:tc>
          <w:tcPr>
            <w:tcW w:w="838"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0.4281</w:t>
            </w:r>
          </w:p>
        </w:tc>
      </w:tr>
      <w:tr w:rsidR="00492B39" w:rsidTr="00D40B68">
        <w:tc>
          <w:tcPr>
            <w:tcW w:w="1209" w:type="dxa"/>
          </w:tcPr>
          <w:p w:rsidR="00492B39" w:rsidRPr="00B85460" w:rsidRDefault="00492B39" w:rsidP="00D40B68">
            <w:pPr>
              <w:jc w:val="center"/>
              <w:rPr>
                <w:rFonts w:eastAsia="標楷體"/>
                <w:sz w:val="16"/>
                <w:szCs w:val="16"/>
              </w:rPr>
            </w:pPr>
            <w:r w:rsidRPr="00B85460">
              <w:rPr>
                <w:rFonts w:eastAsia="標楷體" w:hint="eastAsia"/>
                <w:sz w:val="16"/>
                <w:szCs w:val="16"/>
              </w:rPr>
              <w:t>DSMI/DSP</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0.7368</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0.1705</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3.042</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0.8971</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0.0509</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0.0197</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0.001</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0.0402</w:t>
            </w:r>
          </w:p>
        </w:tc>
        <w:tc>
          <w:tcPr>
            <w:tcW w:w="697"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0.038</w:t>
            </w:r>
          </w:p>
        </w:tc>
        <w:tc>
          <w:tcPr>
            <w:tcW w:w="736"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0.0464</w:t>
            </w:r>
          </w:p>
        </w:tc>
        <w:tc>
          <w:tcPr>
            <w:tcW w:w="736" w:type="dxa"/>
            <w:vAlign w:val="center"/>
          </w:tcPr>
          <w:p w:rsidR="00492B39" w:rsidRPr="00DD5259" w:rsidRDefault="00492B39" w:rsidP="00D40B68">
            <w:pPr>
              <w:widowControl/>
              <w:jc w:val="center"/>
              <w:rPr>
                <w:rFonts w:eastAsia="標楷體"/>
                <w:color w:val="000000"/>
                <w:kern w:val="0"/>
                <w:sz w:val="16"/>
                <w:szCs w:val="16"/>
              </w:rPr>
            </w:pPr>
            <w:r w:rsidRPr="00DD5259">
              <w:rPr>
                <w:rFonts w:eastAsia="標楷體"/>
                <w:color w:val="000000"/>
                <w:kern w:val="0"/>
                <w:sz w:val="16"/>
                <w:szCs w:val="16"/>
              </w:rPr>
              <w:t>1.0405</w:t>
            </w:r>
          </w:p>
        </w:tc>
        <w:tc>
          <w:tcPr>
            <w:tcW w:w="838" w:type="dxa"/>
            <w:vAlign w:val="center"/>
          </w:tcPr>
          <w:p w:rsidR="00492B39" w:rsidRPr="0088406D" w:rsidRDefault="00492B39" w:rsidP="00D40B68">
            <w:pPr>
              <w:widowControl/>
              <w:jc w:val="center"/>
              <w:rPr>
                <w:rFonts w:eastAsia="標楷體"/>
                <w:color w:val="000000"/>
                <w:kern w:val="0"/>
                <w:sz w:val="16"/>
                <w:szCs w:val="16"/>
              </w:rPr>
            </w:pPr>
            <w:r w:rsidRPr="0088406D">
              <w:rPr>
                <w:rFonts w:eastAsia="標楷體"/>
                <w:color w:val="000000"/>
                <w:kern w:val="0"/>
                <w:sz w:val="16"/>
                <w:szCs w:val="16"/>
              </w:rPr>
              <w:t>1.6659</w:t>
            </w:r>
          </w:p>
        </w:tc>
      </w:tr>
    </w:tbl>
    <w:p w:rsidR="00492B39" w:rsidRDefault="00492B39" w:rsidP="00492B39">
      <w:pPr>
        <w:ind w:left="360"/>
        <w:jc w:val="center"/>
        <w:rPr>
          <w:rFonts w:eastAsia="標楷體"/>
        </w:rPr>
      </w:pPr>
    </w:p>
    <w:p w:rsidR="00492B39" w:rsidRDefault="000B0E24" w:rsidP="00492B39">
      <w:pPr>
        <w:pStyle w:val="a3"/>
        <w:rPr>
          <w:rFonts w:ascii="標楷體" w:eastAsia="標楷體" w:hAnsi="標楷體"/>
          <w:b/>
          <w:sz w:val="32"/>
          <w:szCs w:val="32"/>
        </w:rPr>
      </w:pPr>
      <w:r>
        <w:rPr>
          <w:rFonts w:ascii="標楷體" w:eastAsia="標楷體" w:hAnsi="標楷體" w:hint="eastAsia"/>
          <w:b/>
          <w:sz w:val="32"/>
          <w:szCs w:val="32"/>
        </w:rPr>
        <w:t>4</w:t>
      </w:r>
      <w:r w:rsidR="00492B39" w:rsidRPr="008D54B9">
        <w:rPr>
          <w:rFonts w:ascii="標楷體" w:eastAsia="標楷體" w:hAnsi="標楷體" w:hint="eastAsia"/>
          <w:b/>
          <w:sz w:val="32"/>
          <w:szCs w:val="32"/>
        </w:rPr>
        <w:t>.</w:t>
      </w:r>
      <w:r w:rsidR="00492B39">
        <w:rPr>
          <w:rFonts w:ascii="標楷體" w:eastAsia="標楷體" w:hAnsi="標楷體" w:hint="eastAsia"/>
          <w:b/>
          <w:sz w:val="32"/>
          <w:szCs w:val="32"/>
        </w:rPr>
        <w:t>結論</w:t>
      </w:r>
      <w:r w:rsidR="00AD2442">
        <w:rPr>
          <w:rFonts w:ascii="標楷體" w:eastAsia="標楷體" w:hAnsi="標楷體" w:hint="eastAsia"/>
          <w:b/>
          <w:sz w:val="32"/>
          <w:szCs w:val="32"/>
        </w:rPr>
        <w:t>與建議</w:t>
      </w:r>
    </w:p>
    <w:p w:rsidR="00196378" w:rsidRDefault="00EB64D8" w:rsidP="00EB64D8">
      <w:pPr>
        <w:pStyle w:val="a3"/>
        <w:rPr>
          <w:rFonts w:eastAsia="標楷體"/>
        </w:rPr>
      </w:pPr>
      <w:r>
        <w:rPr>
          <w:rFonts w:eastAsia="標楷體" w:hint="eastAsia"/>
        </w:rPr>
        <w:t xml:space="preserve">    </w:t>
      </w:r>
      <w:r w:rsidR="00D40B68" w:rsidRPr="00D40B68">
        <w:rPr>
          <w:rFonts w:eastAsia="標楷體" w:hint="eastAsia"/>
        </w:rPr>
        <w:t>上述之研究，仍有可以改進之處。</w:t>
      </w:r>
      <w:r w:rsidR="00D40B68">
        <w:rPr>
          <w:rFonts w:eastAsia="標楷體" w:hint="eastAsia"/>
        </w:rPr>
        <w:t>首先在變數的部分，</w:t>
      </w:r>
      <w:r w:rsidR="005831AA">
        <w:rPr>
          <w:rFonts w:eastAsia="標楷體" w:hint="eastAsia"/>
        </w:rPr>
        <w:t>本文國外的股價指數採取</w:t>
      </w:r>
      <w:r w:rsidR="005831AA" w:rsidRPr="008C44D2">
        <w:rPr>
          <w:rFonts w:eastAsia="標楷體"/>
        </w:rPr>
        <w:t>IFS</w:t>
      </w:r>
      <w:r w:rsidR="005831AA" w:rsidRPr="008C44D2">
        <w:rPr>
          <w:rFonts w:eastAsia="標楷體"/>
        </w:rPr>
        <w:t>資料庫中之</w:t>
      </w:r>
      <w:r w:rsidR="005831AA" w:rsidRPr="008C44D2">
        <w:rPr>
          <w:rFonts w:eastAsia="標楷體"/>
        </w:rPr>
        <w:t>Share price</w:t>
      </w:r>
      <w:r w:rsidR="005831AA" w:rsidRPr="008C44D2">
        <w:rPr>
          <w:rFonts w:eastAsia="標楷體"/>
        </w:rPr>
        <w:t>替代</w:t>
      </w:r>
      <w:r w:rsidR="005831AA">
        <w:rPr>
          <w:rFonts w:eastAsia="標楷體" w:hint="eastAsia"/>
        </w:rPr>
        <w:t>，</w:t>
      </w:r>
      <w:r w:rsidR="00DC4032">
        <w:rPr>
          <w:rFonts w:eastAsia="標楷體" w:hint="eastAsia"/>
        </w:rPr>
        <w:t>此可能使股價指數對國外貨幣乘數的影響較不精確，未來應可尋找香港</w:t>
      </w:r>
      <w:proofErr w:type="gramStart"/>
      <w:r w:rsidR="00DC4032" w:rsidRPr="00DC4032">
        <w:rPr>
          <w:rFonts w:eastAsia="標楷體" w:hint="eastAsia"/>
        </w:rPr>
        <w:t>恒</w:t>
      </w:r>
      <w:proofErr w:type="gramEnd"/>
      <w:r w:rsidR="00DC4032" w:rsidRPr="00DC4032">
        <w:rPr>
          <w:rFonts w:eastAsia="標楷體" w:hint="eastAsia"/>
        </w:rPr>
        <w:t>生指數</w:t>
      </w:r>
      <w:r w:rsidR="00DC4032">
        <w:rPr>
          <w:rFonts w:eastAsia="標楷體" w:hint="eastAsia"/>
        </w:rPr>
        <w:t>、日經平均指數等</w:t>
      </w:r>
      <w:r w:rsidR="00DB379A">
        <w:rPr>
          <w:rFonts w:eastAsia="標楷體" w:hint="eastAsia"/>
        </w:rPr>
        <w:t>變數進行分析</w:t>
      </w:r>
      <w:r w:rsidR="00196378">
        <w:rPr>
          <w:rFonts w:eastAsia="標楷體" w:hint="eastAsia"/>
        </w:rPr>
        <w:t>。日本貨</w:t>
      </w:r>
      <w:r w:rsidR="00196378">
        <w:rPr>
          <w:rFonts w:eastAsia="標楷體" w:hint="eastAsia"/>
        </w:rPr>
        <w:lastRenderedPageBreak/>
        <w:t>幣乘數的部分，在經一階差分後仍無法</w:t>
      </w:r>
      <w:r w:rsidR="00196378" w:rsidRPr="00FE6B04">
        <w:rPr>
          <w:rFonts w:eastAsia="標楷體"/>
        </w:rPr>
        <w:t>拒絕虛無假設，亦即皆具有單根，為非定態資料</w:t>
      </w:r>
      <w:r w:rsidR="00196378">
        <w:rPr>
          <w:rFonts w:eastAsia="標楷體" w:hint="eastAsia"/>
        </w:rPr>
        <w:t>，但本文以成長率的概念進行後續研究分析。</w:t>
      </w:r>
    </w:p>
    <w:p w:rsidR="00EB64D8" w:rsidRPr="008D54B9" w:rsidRDefault="00196378" w:rsidP="00EB64D8">
      <w:pPr>
        <w:pStyle w:val="a3"/>
        <w:rPr>
          <w:rFonts w:eastAsia="標楷體"/>
        </w:rPr>
      </w:pPr>
      <w:r>
        <w:rPr>
          <w:rFonts w:eastAsia="標楷體" w:hint="eastAsia"/>
        </w:rPr>
        <w:t xml:space="preserve">    </w:t>
      </w:r>
      <w:proofErr w:type="gramStart"/>
      <w:r w:rsidR="00EB64D8">
        <w:rPr>
          <w:rFonts w:eastAsia="標楷體" w:hint="eastAsia"/>
        </w:rPr>
        <w:t>此外，</w:t>
      </w:r>
      <w:proofErr w:type="gramEnd"/>
      <w:r w:rsidR="00EB64D8" w:rsidRPr="008D54B9">
        <w:rPr>
          <w:rFonts w:eastAsia="標楷體" w:hint="eastAsia"/>
        </w:rPr>
        <w:t>近年來，國際金融市場波動頻繁，幾次國家的金融危機藉由傳染效果蔓延至全球，</w:t>
      </w:r>
      <w:r w:rsidR="00EB64D8" w:rsidRPr="008D54B9">
        <w:rPr>
          <w:rFonts w:eastAsia="標楷體"/>
        </w:rPr>
        <w:t>因此金融市場</w:t>
      </w:r>
      <w:r w:rsidR="00EB64D8" w:rsidRPr="008D54B9">
        <w:rPr>
          <w:rFonts w:eastAsia="標楷體" w:hint="eastAsia"/>
        </w:rPr>
        <w:t>的風險程度，不僅影響中央銀行的貨幣政策，也改變了銀行的資產結構，</w:t>
      </w:r>
      <w:r w:rsidR="007E4FA0">
        <w:rPr>
          <w:rFonts w:eastAsia="標楷體" w:hint="eastAsia"/>
        </w:rPr>
        <w:t>若能</w:t>
      </w:r>
      <w:r w:rsidR="00EB64D8" w:rsidRPr="008D54B9">
        <w:rPr>
          <w:rFonts w:eastAsia="標楷體" w:hint="eastAsia"/>
        </w:rPr>
        <w:t>尋找適合的指標衡量銀行的倒帳風險，藉以反映金融風險對貨幣乘數的影響。</w:t>
      </w:r>
      <w:proofErr w:type="gramStart"/>
      <w:r w:rsidR="00EB64D8" w:rsidRPr="008D54B9">
        <w:rPr>
          <w:rFonts w:eastAsia="標楷體" w:hint="eastAsia"/>
        </w:rPr>
        <w:t>此外，</w:t>
      </w:r>
      <w:proofErr w:type="gramEnd"/>
      <w:r w:rsidR="00EB64D8" w:rsidRPr="008D54B9">
        <w:rPr>
          <w:rFonts w:eastAsia="標楷體" w:hint="eastAsia"/>
        </w:rPr>
        <w:t>金融自由化造成金融體系結構改變，銀行的經營更顯得多角化，過去有學者發現金融自由化對貨幣乘數產生影響，</w:t>
      </w:r>
      <w:r w:rsidR="007E4FA0">
        <w:rPr>
          <w:rFonts w:eastAsia="標楷體" w:hint="eastAsia"/>
        </w:rPr>
        <w:t>建議能將</w:t>
      </w:r>
      <w:r w:rsidR="00EB64D8" w:rsidRPr="008D54B9">
        <w:rPr>
          <w:rFonts w:eastAsia="標楷體" w:hint="eastAsia"/>
        </w:rPr>
        <w:t>金融自由化納入重要的解釋變數</w:t>
      </w:r>
      <w:r w:rsidR="007E4FA0">
        <w:rPr>
          <w:rFonts w:eastAsia="標楷體" w:hint="eastAsia"/>
        </w:rPr>
        <w:t>，</w:t>
      </w:r>
      <w:r w:rsidR="007E4FA0" w:rsidRPr="007E4FA0">
        <w:rPr>
          <w:rFonts w:eastAsia="標楷體" w:hint="eastAsia"/>
        </w:rPr>
        <w:t>做為本文後續研究的方向。</w:t>
      </w:r>
    </w:p>
    <w:p w:rsidR="00D40B68" w:rsidRPr="00EB64D8" w:rsidRDefault="00D40B68" w:rsidP="00D40B68">
      <w:pPr>
        <w:ind w:firstLineChars="200" w:firstLine="480"/>
        <w:rPr>
          <w:rFonts w:eastAsia="標楷體"/>
        </w:rPr>
      </w:pPr>
    </w:p>
    <w:p w:rsidR="00492B39" w:rsidRDefault="00492B39" w:rsidP="00492B39">
      <w:pPr>
        <w:ind w:left="360"/>
        <w:rPr>
          <w:rFonts w:ascii="標楷體" w:eastAsia="標楷體" w:hAnsi="標楷體"/>
        </w:rPr>
      </w:pPr>
    </w:p>
    <w:p w:rsidR="007A6DDF" w:rsidRDefault="007A6DDF" w:rsidP="00492B39">
      <w:pPr>
        <w:ind w:left="360"/>
        <w:rPr>
          <w:rFonts w:ascii="標楷體" w:eastAsia="標楷體" w:hAnsi="標楷體"/>
        </w:rPr>
      </w:pPr>
    </w:p>
    <w:p w:rsidR="007A6DDF" w:rsidRPr="00525344" w:rsidRDefault="007A6DDF" w:rsidP="00492B39">
      <w:pPr>
        <w:ind w:left="360"/>
        <w:rPr>
          <w:rFonts w:ascii="標楷體" w:eastAsia="標楷體" w:hAnsi="標楷體"/>
        </w:rPr>
      </w:pPr>
    </w:p>
    <w:p w:rsidR="00492B39" w:rsidRPr="008D54B9" w:rsidRDefault="000B0E24" w:rsidP="00492B39">
      <w:pPr>
        <w:spacing w:after="40"/>
        <w:rPr>
          <w:rFonts w:ascii="標楷體" w:eastAsia="標楷體"/>
          <w:b/>
          <w:sz w:val="32"/>
          <w:szCs w:val="32"/>
        </w:rPr>
      </w:pPr>
      <w:r>
        <w:rPr>
          <w:rFonts w:ascii="標楷體" w:eastAsia="標楷體" w:hint="eastAsia"/>
          <w:b/>
          <w:sz w:val="32"/>
          <w:szCs w:val="32"/>
        </w:rPr>
        <w:t>5</w:t>
      </w:r>
      <w:r w:rsidR="00492B39" w:rsidRPr="008D54B9">
        <w:rPr>
          <w:rFonts w:ascii="標楷體" w:eastAsia="標楷體" w:hint="eastAsia"/>
          <w:b/>
          <w:sz w:val="32"/>
          <w:szCs w:val="32"/>
        </w:rPr>
        <w:t>. 參考文獻</w:t>
      </w:r>
    </w:p>
    <w:p w:rsidR="00492B39" w:rsidRPr="008D54B9" w:rsidRDefault="00492B39" w:rsidP="00492B39">
      <w:pPr>
        <w:spacing w:after="40"/>
        <w:rPr>
          <w:rFonts w:eastAsia="標楷體"/>
        </w:rPr>
      </w:pPr>
      <w:r w:rsidRPr="008D54B9">
        <w:rPr>
          <w:rFonts w:eastAsia="標楷體"/>
          <w:shd w:val="clear" w:color="auto" w:fill="FFFFFF"/>
        </w:rPr>
        <w:t>吳華鈴</w:t>
      </w:r>
      <w:r w:rsidRPr="008D54B9">
        <w:rPr>
          <w:rFonts w:eastAsia="標楷體"/>
          <w:shd w:val="clear" w:color="auto" w:fill="FFFFFF"/>
        </w:rPr>
        <w:t>(2012),</w:t>
      </w:r>
      <w:r w:rsidRPr="008D54B9">
        <w:rPr>
          <w:rFonts w:eastAsia="標楷體"/>
          <w:shd w:val="clear" w:color="auto" w:fill="FFFFFF"/>
        </w:rPr>
        <w:t>《金融危機前後之貨幣數量與貨幣乘數》</w:t>
      </w:r>
      <w:r w:rsidRPr="008D54B9">
        <w:rPr>
          <w:rFonts w:eastAsia="標楷體"/>
          <w:shd w:val="clear" w:color="auto" w:fill="FFFFFF"/>
        </w:rPr>
        <w:t xml:space="preserve">, </w:t>
      </w:r>
      <w:r w:rsidRPr="008D54B9">
        <w:rPr>
          <w:rFonts w:eastAsia="標楷體"/>
          <w:shd w:val="clear" w:color="auto" w:fill="FFFFFF"/>
        </w:rPr>
        <w:t>國立臺灣大學</w:t>
      </w:r>
      <w:r w:rsidRPr="008D54B9">
        <w:rPr>
          <w:rFonts w:eastAsia="標楷體"/>
        </w:rPr>
        <w:t>商學</w:t>
      </w:r>
      <w:proofErr w:type="gramStart"/>
      <w:r w:rsidRPr="008D54B9">
        <w:rPr>
          <w:rFonts w:eastAsia="標楷體"/>
        </w:rPr>
        <w:t>研</w:t>
      </w:r>
      <w:proofErr w:type="gramEnd"/>
      <w:r w:rsidRPr="008D54B9">
        <w:rPr>
          <w:rFonts w:eastAsia="標楷體"/>
        </w:rPr>
        <w:t xml:space="preserve">           </w:t>
      </w:r>
    </w:p>
    <w:p w:rsidR="00492B39" w:rsidRPr="008D54B9" w:rsidRDefault="00492B39" w:rsidP="00492B39">
      <w:pPr>
        <w:spacing w:after="40"/>
        <w:rPr>
          <w:rFonts w:eastAsia="標楷體"/>
          <w:shd w:val="clear" w:color="auto" w:fill="FFFFFF"/>
        </w:rPr>
      </w:pPr>
      <w:r w:rsidRPr="008D54B9">
        <w:rPr>
          <w:rFonts w:eastAsia="標楷體"/>
        </w:rPr>
        <w:t xml:space="preserve">    </w:t>
      </w:r>
      <w:r w:rsidRPr="008D54B9">
        <w:rPr>
          <w:rFonts w:eastAsia="標楷體"/>
        </w:rPr>
        <w:t>究所之碩士論文。</w:t>
      </w:r>
    </w:p>
    <w:p w:rsidR="00492B39" w:rsidRPr="008D54B9" w:rsidRDefault="00492B39" w:rsidP="00492B39">
      <w:pPr>
        <w:spacing w:after="40"/>
        <w:ind w:left="480" w:hangingChars="200" w:hanging="480"/>
        <w:rPr>
          <w:rFonts w:eastAsia="標楷體"/>
          <w:shd w:val="clear" w:color="auto" w:fill="FFFFFF"/>
        </w:rPr>
      </w:pPr>
      <w:r w:rsidRPr="008D54B9">
        <w:rPr>
          <w:rFonts w:eastAsia="標楷體"/>
          <w:shd w:val="clear" w:color="auto" w:fill="FFFFFF"/>
        </w:rPr>
        <w:t>陳一端、</w:t>
      </w:r>
      <w:proofErr w:type="gramStart"/>
      <w:r w:rsidRPr="008D54B9">
        <w:rPr>
          <w:rFonts w:eastAsia="標楷體"/>
          <w:shd w:val="clear" w:color="auto" w:fill="FFFFFF"/>
        </w:rPr>
        <w:t>詹燈連</w:t>
      </w:r>
      <w:proofErr w:type="gramEnd"/>
      <w:r w:rsidRPr="008D54B9">
        <w:rPr>
          <w:rFonts w:eastAsia="標楷體"/>
          <w:shd w:val="clear" w:color="auto" w:fill="FFFFFF"/>
        </w:rPr>
        <w:t>(1997),</w:t>
      </w:r>
      <w:r w:rsidRPr="008D54B9">
        <w:rPr>
          <w:rFonts w:eastAsia="標楷體"/>
          <w:shd w:val="clear" w:color="auto" w:fill="FFFFFF"/>
        </w:rPr>
        <w:t>貨幣乘數變動分析。《中央銀行季刊》，第</w:t>
      </w:r>
      <w:r w:rsidRPr="008D54B9">
        <w:rPr>
          <w:rFonts w:eastAsia="標楷體"/>
          <w:shd w:val="clear" w:color="auto" w:fill="FFFFFF"/>
        </w:rPr>
        <w:t>19</w:t>
      </w:r>
      <w:r w:rsidRPr="008D54B9">
        <w:rPr>
          <w:rFonts w:eastAsia="標楷體"/>
          <w:shd w:val="clear" w:color="auto" w:fill="FFFFFF"/>
        </w:rPr>
        <w:t>卷第</w:t>
      </w:r>
      <w:r w:rsidRPr="008D54B9">
        <w:rPr>
          <w:rFonts w:eastAsia="標楷體"/>
          <w:shd w:val="clear" w:color="auto" w:fill="FFFFFF"/>
        </w:rPr>
        <w:t>2</w:t>
      </w:r>
      <w:r w:rsidRPr="008D54B9">
        <w:rPr>
          <w:rFonts w:eastAsia="標楷體"/>
          <w:shd w:val="clear" w:color="auto" w:fill="FFFFFF"/>
        </w:rPr>
        <w:t>期，頁</w:t>
      </w:r>
      <w:r w:rsidRPr="008D54B9">
        <w:rPr>
          <w:rFonts w:eastAsia="標楷體"/>
          <w:shd w:val="clear" w:color="auto" w:fill="FFFFFF"/>
        </w:rPr>
        <w:t>30~45</w:t>
      </w:r>
      <w:r w:rsidRPr="008D54B9">
        <w:rPr>
          <w:rFonts w:eastAsia="標楷體"/>
          <w:shd w:val="clear" w:color="auto" w:fill="FFFFFF"/>
        </w:rPr>
        <w:t>。</w:t>
      </w:r>
    </w:p>
    <w:p w:rsidR="00492B39" w:rsidRPr="008D54B9" w:rsidRDefault="00492B39" w:rsidP="00492B39">
      <w:pPr>
        <w:spacing w:after="40"/>
        <w:ind w:left="480" w:hangingChars="200" w:hanging="480"/>
        <w:rPr>
          <w:rFonts w:eastAsia="標楷體"/>
        </w:rPr>
      </w:pPr>
      <w:r w:rsidRPr="008D54B9">
        <w:rPr>
          <w:rFonts w:eastAsia="標楷體"/>
          <w:shd w:val="clear" w:color="auto" w:fill="FFFFFF"/>
        </w:rPr>
        <w:t>梁發進</w:t>
      </w:r>
      <w:r w:rsidRPr="008D54B9">
        <w:rPr>
          <w:rFonts w:eastAsia="標楷體"/>
          <w:shd w:val="clear" w:color="auto" w:fill="FFFFFF"/>
        </w:rPr>
        <w:t>(2001),</w:t>
      </w:r>
      <w:r w:rsidRPr="008D54B9">
        <w:rPr>
          <w:rFonts w:eastAsia="標楷體"/>
          <w:shd w:val="clear" w:color="auto" w:fill="FFFFFF"/>
        </w:rPr>
        <w:t>「</w:t>
      </w:r>
      <w:r>
        <w:rPr>
          <w:rFonts w:eastAsia="標楷體"/>
          <w:shd w:val="clear" w:color="auto" w:fill="FFFFFF"/>
        </w:rPr>
        <w:t>臺</w:t>
      </w:r>
      <w:r w:rsidRPr="008D54B9">
        <w:rPr>
          <w:rFonts w:eastAsia="標楷體"/>
          <w:shd w:val="clear" w:color="auto" w:fill="FFFFFF"/>
        </w:rPr>
        <w:t>灣貨幣供給、貨幣乘數與主要經濟變數之關係」，《華信金融季刊》，第</w:t>
      </w:r>
      <w:r w:rsidRPr="008D54B9">
        <w:rPr>
          <w:rFonts w:eastAsia="標楷體"/>
          <w:shd w:val="clear" w:color="auto" w:fill="FFFFFF"/>
        </w:rPr>
        <w:t>14</w:t>
      </w:r>
      <w:r w:rsidRPr="008D54B9">
        <w:rPr>
          <w:rFonts w:eastAsia="標楷體"/>
          <w:shd w:val="clear" w:color="auto" w:fill="FFFFFF"/>
        </w:rPr>
        <w:t>期，頁</w:t>
      </w:r>
      <w:r w:rsidRPr="008D54B9">
        <w:rPr>
          <w:rFonts w:eastAsia="標楷體"/>
          <w:shd w:val="clear" w:color="auto" w:fill="FFFFFF"/>
        </w:rPr>
        <w:t>25~37</w:t>
      </w:r>
      <w:r w:rsidRPr="008D54B9">
        <w:rPr>
          <w:rFonts w:eastAsia="標楷體"/>
          <w:shd w:val="clear" w:color="auto" w:fill="FFFFFF"/>
        </w:rPr>
        <w:t>。</w:t>
      </w:r>
    </w:p>
    <w:p w:rsidR="00492B39" w:rsidRPr="008D54B9" w:rsidRDefault="00492B39" w:rsidP="00492B39">
      <w:pPr>
        <w:spacing w:after="40"/>
        <w:ind w:left="480" w:hangingChars="200" w:hanging="480"/>
        <w:rPr>
          <w:rFonts w:eastAsia="標楷體"/>
          <w:shd w:val="clear" w:color="auto" w:fill="FFFFFF"/>
        </w:rPr>
      </w:pPr>
      <w:r w:rsidRPr="008D54B9">
        <w:rPr>
          <w:rFonts w:eastAsia="標楷體"/>
        </w:rPr>
        <w:t>廖永熙、王永昌</w:t>
      </w:r>
      <w:r w:rsidRPr="008D54B9">
        <w:rPr>
          <w:rFonts w:eastAsia="標楷體"/>
        </w:rPr>
        <w:t>(2002),</w:t>
      </w:r>
      <w:r w:rsidRPr="008D54B9">
        <w:rPr>
          <w:rFonts w:eastAsia="標楷體"/>
        </w:rPr>
        <w:t>「貨幣乘數之預測</w:t>
      </w:r>
      <w:r w:rsidRPr="008D54B9">
        <w:rPr>
          <w:rFonts w:eastAsia="標楷體"/>
          <w:shd w:val="clear" w:color="auto" w:fill="FFFFFF"/>
        </w:rPr>
        <w:t>-</w:t>
      </w:r>
      <w:r w:rsidRPr="008D54B9">
        <w:rPr>
          <w:rFonts w:eastAsia="標楷體"/>
          <w:shd w:val="clear" w:color="auto" w:fill="FFFFFF"/>
        </w:rPr>
        <w:t>向量誤差修正模型之應用</w:t>
      </w:r>
      <w:r w:rsidRPr="008D54B9">
        <w:rPr>
          <w:rFonts w:eastAsia="標楷體"/>
        </w:rPr>
        <w:t>」</w:t>
      </w:r>
      <w:r w:rsidRPr="008D54B9">
        <w:rPr>
          <w:rFonts w:eastAsia="標楷體"/>
          <w:shd w:val="clear" w:color="auto" w:fill="FFFFFF"/>
        </w:rPr>
        <w:t>。《臺灣銀行季刊》，第</w:t>
      </w:r>
      <w:r w:rsidRPr="008D54B9">
        <w:rPr>
          <w:rFonts w:eastAsia="標楷體"/>
          <w:shd w:val="clear" w:color="auto" w:fill="FFFFFF"/>
        </w:rPr>
        <w:t>53</w:t>
      </w:r>
      <w:r w:rsidRPr="008D54B9">
        <w:rPr>
          <w:rFonts w:eastAsia="標楷體"/>
          <w:shd w:val="clear" w:color="auto" w:fill="FFFFFF"/>
        </w:rPr>
        <w:t>卷第</w:t>
      </w:r>
      <w:r w:rsidRPr="008D54B9">
        <w:rPr>
          <w:rFonts w:eastAsia="標楷體"/>
          <w:shd w:val="clear" w:color="auto" w:fill="FFFFFF"/>
        </w:rPr>
        <w:t>4</w:t>
      </w:r>
      <w:r w:rsidRPr="008D54B9">
        <w:rPr>
          <w:rFonts w:eastAsia="標楷體"/>
          <w:shd w:val="clear" w:color="auto" w:fill="FFFFFF"/>
        </w:rPr>
        <w:t>期，頁</w:t>
      </w:r>
      <w:r w:rsidRPr="008D54B9">
        <w:rPr>
          <w:rFonts w:eastAsia="標楷體"/>
          <w:shd w:val="clear" w:color="auto" w:fill="FFFFFF"/>
        </w:rPr>
        <w:t>89~112</w:t>
      </w:r>
      <w:r w:rsidRPr="008D54B9">
        <w:rPr>
          <w:rFonts w:eastAsia="標楷體"/>
          <w:shd w:val="clear" w:color="auto" w:fill="FFFFFF"/>
        </w:rPr>
        <w:t>。</w:t>
      </w:r>
    </w:p>
    <w:p w:rsidR="00492B39" w:rsidRPr="008D54B9" w:rsidRDefault="00492B39" w:rsidP="00492B39">
      <w:pPr>
        <w:ind w:left="480" w:hangingChars="200" w:hanging="480"/>
      </w:pPr>
      <w:proofErr w:type="spellStart"/>
      <w:r w:rsidRPr="008D54B9">
        <w:t>Beenstock</w:t>
      </w:r>
      <w:proofErr w:type="spellEnd"/>
      <w:r w:rsidRPr="008D54B9">
        <w:t xml:space="preserve">, M. (1989), </w:t>
      </w:r>
      <w:proofErr w:type="gramStart"/>
      <w:r w:rsidRPr="008D54B9">
        <w:t>The</w:t>
      </w:r>
      <w:proofErr w:type="gramEnd"/>
      <w:r w:rsidRPr="008D54B9">
        <w:t xml:space="preserve"> determinants of the money multiplier in the United Kingdom, </w:t>
      </w:r>
      <w:r w:rsidRPr="008D54B9">
        <w:rPr>
          <w:i/>
        </w:rPr>
        <w:t>Journal of Money, Credit and Banking</w:t>
      </w:r>
      <w:r w:rsidRPr="008D54B9">
        <w:t>, 21(4), 464-480</w:t>
      </w:r>
      <w:r w:rsidRPr="008D54B9">
        <w:t>。</w:t>
      </w:r>
    </w:p>
    <w:p w:rsidR="00492B39" w:rsidRPr="008D54B9" w:rsidRDefault="00492B39" w:rsidP="00492B39">
      <w:pPr>
        <w:ind w:left="480" w:hangingChars="200" w:hanging="480"/>
      </w:pPr>
      <w:proofErr w:type="gramStart"/>
      <w:r w:rsidRPr="008D54B9">
        <w:t>Dickey, D. A., and Fuller, W. A. (1979).</w:t>
      </w:r>
      <w:proofErr w:type="gramEnd"/>
      <w:r w:rsidRPr="008D54B9">
        <w:t xml:space="preserve"> </w:t>
      </w:r>
      <w:proofErr w:type="gramStart"/>
      <w:r w:rsidRPr="008D54B9">
        <w:t>Distribution of the estimators for autoregressive time Series with a unit root.</w:t>
      </w:r>
      <w:proofErr w:type="gramEnd"/>
      <w:r w:rsidRPr="008D54B9">
        <w:t xml:space="preserve"> </w:t>
      </w:r>
      <w:r w:rsidRPr="008D54B9">
        <w:rPr>
          <w:i/>
        </w:rPr>
        <w:t>Journal of the American Statistical Association</w:t>
      </w:r>
      <w:r w:rsidRPr="008D54B9">
        <w:t>, 74(366), 427-431.</w:t>
      </w:r>
    </w:p>
    <w:p w:rsidR="00492B39" w:rsidRPr="008D54B9" w:rsidRDefault="00492B39" w:rsidP="00492B39">
      <w:pPr>
        <w:ind w:left="480" w:hangingChars="200" w:hanging="480"/>
      </w:pPr>
      <w:proofErr w:type="spellStart"/>
      <w:r w:rsidRPr="008D54B9">
        <w:t>Downes</w:t>
      </w:r>
      <w:proofErr w:type="spellEnd"/>
      <w:r w:rsidRPr="008D54B9">
        <w:t xml:space="preserve">, D., Moore, W., Jackson, D. (2006). </w:t>
      </w:r>
      <w:proofErr w:type="gramStart"/>
      <w:r w:rsidRPr="008D54B9">
        <w:t xml:space="preserve">Financial liberalization and the </w:t>
      </w:r>
      <w:proofErr w:type="spellStart"/>
      <w:r w:rsidRPr="008D54B9">
        <w:t>stationarity</w:t>
      </w:r>
      <w:proofErr w:type="spellEnd"/>
      <w:r w:rsidRPr="008D54B9">
        <w:t xml:space="preserve"> of money multiplier, </w:t>
      </w:r>
      <w:r w:rsidRPr="008D54B9">
        <w:rPr>
          <w:i/>
        </w:rPr>
        <w:t>International Economic Journal</w:t>
      </w:r>
      <w:r w:rsidRPr="008D54B9">
        <w:t>, 20(2), 227-240.</w:t>
      </w:r>
      <w:proofErr w:type="gramEnd"/>
    </w:p>
    <w:p w:rsidR="00492B39" w:rsidRPr="008D54B9" w:rsidRDefault="00492B39" w:rsidP="00492B39">
      <w:pPr>
        <w:ind w:left="480" w:hangingChars="200" w:hanging="480"/>
      </w:pPr>
      <w:proofErr w:type="gramStart"/>
      <w:r w:rsidRPr="008D54B9">
        <w:t>Said, S. E., and Dickey, D. A. (1984).</w:t>
      </w:r>
      <w:proofErr w:type="gramEnd"/>
      <w:r w:rsidRPr="008D54B9">
        <w:t xml:space="preserve"> </w:t>
      </w:r>
      <w:proofErr w:type="gramStart"/>
      <w:r w:rsidRPr="008D54B9">
        <w:t>Testing for unit roots in autoregressive-moving average models of unknown order.</w:t>
      </w:r>
      <w:proofErr w:type="gramEnd"/>
      <w:r w:rsidRPr="008D54B9">
        <w:t xml:space="preserve"> </w:t>
      </w:r>
      <w:proofErr w:type="spellStart"/>
      <w:r w:rsidRPr="008D54B9">
        <w:t>Biometrika</w:t>
      </w:r>
      <w:proofErr w:type="spellEnd"/>
      <w:r w:rsidRPr="008D54B9">
        <w:t>, 71(3), 599-607.</w:t>
      </w:r>
    </w:p>
    <w:p w:rsidR="00492B39" w:rsidRPr="008D54B9" w:rsidRDefault="00492B39" w:rsidP="00492B39">
      <w:pPr>
        <w:ind w:left="480" w:hangingChars="200" w:hanging="480"/>
      </w:pPr>
    </w:p>
    <w:p w:rsidR="00352EA7" w:rsidRPr="00492B39" w:rsidRDefault="00352EA7"/>
    <w:sectPr w:rsidR="00352EA7" w:rsidRPr="00492B39" w:rsidSect="00352EA7">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017" w:rsidRDefault="008F5017" w:rsidP="00EE55F1">
      <w:r>
        <w:separator/>
      </w:r>
    </w:p>
  </w:endnote>
  <w:endnote w:type="continuationSeparator" w:id="0">
    <w:p w:rsidR="008F5017" w:rsidRDefault="008F5017" w:rsidP="00EE55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LinGothic-Medium">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MT">
    <w:altName w:val="Arial Unicode MS"/>
    <w:panose1 w:val="00000000000000000000"/>
    <w:charset w:val="88"/>
    <w:family w:val="auto"/>
    <w:notTrueType/>
    <w:pitch w:val="default"/>
    <w:sig w:usb0="00000001" w:usb1="08080000" w:usb2="00000010" w:usb3="00000000" w:csb0="00100000" w:csb1="00000000"/>
  </w:font>
  <w:font w:name="LinGothic-Extra">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7" w:type="pct"/>
      <w:tblLook w:val="04A0"/>
    </w:tblPr>
    <w:tblGrid>
      <w:gridCol w:w="489"/>
    </w:tblGrid>
    <w:tr w:rsidR="00253E73" w:rsidTr="00253E73">
      <w:trPr>
        <w:trHeight w:val="10166"/>
      </w:trPr>
      <w:tc>
        <w:tcPr>
          <w:tcW w:w="490" w:type="dxa"/>
          <w:tcBorders>
            <w:bottom w:val="single" w:sz="4" w:space="0" w:color="auto"/>
          </w:tcBorders>
          <w:textDirection w:val="tbRl"/>
        </w:tcPr>
        <w:p w:rsidR="00253E73" w:rsidRDefault="00253E73">
          <w:pPr>
            <w:pStyle w:val="a8"/>
            <w:ind w:left="113" w:right="113"/>
          </w:pPr>
        </w:p>
      </w:tc>
    </w:tr>
    <w:tr w:rsidR="00253E73" w:rsidTr="00253E73">
      <w:tc>
        <w:tcPr>
          <w:tcW w:w="490" w:type="dxa"/>
          <w:tcBorders>
            <w:top w:val="single" w:sz="4" w:space="0" w:color="auto"/>
          </w:tcBorders>
        </w:tcPr>
        <w:p w:rsidR="00253E73" w:rsidRDefault="00EE19AF">
          <w:pPr>
            <w:pStyle w:val="aa"/>
          </w:pPr>
          <w:fldSimple w:instr=" PAGE   \* MERGEFORMAT ">
            <w:r w:rsidR="004A60FE" w:rsidRPr="004A60FE">
              <w:rPr>
                <w:noProof/>
                <w:color w:val="5B9BD5" w:themeColor="accent1"/>
                <w:sz w:val="40"/>
                <w:szCs w:val="40"/>
                <w:lang w:val="zh-TW"/>
              </w:rPr>
              <w:t>20</w:t>
            </w:r>
          </w:fldSimple>
        </w:p>
      </w:tc>
    </w:tr>
    <w:tr w:rsidR="00253E73" w:rsidTr="00253E73">
      <w:trPr>
        <w:trHeight w:val="768"/>
      </w:trPr>
      <w:tc>
        <w:tcPr>
          <w:tcW w:w="490" w:type="dxa"/>
        </w:tcPr>
        <w:p w:rsidR="00253E73" w:rsidRDefault="00253E73">
          <w:pPr>
            <w:pStyle w:val="a8"/>
          </w:pPr>
        </w:p>
      </w:tc>
    </w:tr>
  </w:tbl>
  <w:p w:rsidR="00EE55F1" w:rsidRPr="00253E73" w:rsidRDefault="00253E73">
    <w:pPr>
      <w:pStyle w:val="aa"/>
      <w:rPr>
        <w:rFonts w:ascii="標楷體" w:eastAsia="標楷體" w:hAnsi="標楷體"/>
      </w:rPr>
    </w:pPr>
    <w:proofErr w:type="gramStart"/>
    <w:r w:rsidRPr="00253E73">
      <w:rPr>
        <w:rFonts w:ascii="標楷體" w:eastAsia="標楷體" w:hAnsi="標楷體" w:hint="eastAsia"/>
      </w:rPr>
      <w:t>世</w:t>
    </w:r>
    <w:proofErr w:type="gramEnd"/>
    <w:r w:rsidRPr="00253E73">
      <w:rPr>
        <w:rFonts w:ascii="標楷體" w:eastAsia="標楷體" w:hAnsi="標楷體" w:hint="eastAsia"/>
      </w:rPr>
      <w:t>新大學經濟系 |學生:蔡衣</w:t>
    </w:r>
    <w:proofErr w:type="gramStart"/>
    <w:r w:rsidRPr="00253E73">
      <w:rPr>
        <w:rFonts w:ascii="標楷體" w:eastAsia="標楷體" w:hAnsi="標楷體" w:hint="eastAsia"/>
      </w:rPr>
      <w:t>珣</w:t>
    </w:r>
    <w:proofErr w:type="gramEnd"/>
    <w:r>
      <w:rPr>
        <w:rFonts w:ascii="標楷體" w:eastAsia="標楷體" w:hAnsi="標楷體" w:hint="eastAsia"/>
      </w:rPr>
      <w:t xml:space="preserve">  </w:t>
    </w:r>
    <w:r w:rsidRPr="00253E73">
      <w:rPr>
        <w:rFonts w:ascii="標楷體" w:eastAsia="標楷體" w:hAnsi="標楷體" w:hint="eastAsia"/>
      </w:rPr>
      <w:t xml:space="preserve"> E-MAIL：</w:t>
    </w:r>
    <w:r>
      <w:rPr>
        <w:rFonts w:ascii="標楷體" w:eastAsia="標楷體" w:hAnsi="標楷體" w:hint="eastAsia"/>
      </w:rPr>
      <w:t>custard829@gmail.com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017" w:rsidRDefault="008F5017" w:rsidP="00EE55F1">
      <w:r>
        <w:separator/>
      </w:r>
    </w:p>
  </w:footnote>
  <w:footnote w:type="continuationSeparator" w:id="0">
    <w:p w:rsidR="008F5017" w:rsidRDefault="008F5017" w:rsidP="00EE55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A579B"/>
    <w:multiLevelType w:val="multilevel"/>
    <w:tmpl w:val="2C121FA8"/>
    <w:lvl w:ilvl="0">
      <w:numFmt w:val="decimal"/>
      <w:lvlText w:val="%1"/>
      <w:lvlJc w:val="left"/>
      <w:pPr>
        <w:ind w:left="585" w:hanging="585"/>
      </w:pPr>
      <w:rPr>
        <w:rFonts w:hint="default"/>
      </w:rPr>
    </w:lvl>
    <w:lvl w:ilvl="1">
      <w:start w:val="205"/>
      <w:numFmt w:val="decimalZero"/>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5808FE"/>
    <w:multiLevelType w:val="hybridMultilevel"/>
    <w:tmpl w:val="3A3C7D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140156"/>
    <w:multiLevelType w:val="hybridMultilevel"/>
    <w:tmpl w:val="BD3C49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D016C5"/>
    <w:multiLevelType w:val="multilevel"/>
    <w:tmpl w:val="84925A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4C10CE3"/>
    <w:multiLevelType w:val="multilevel"/>
    <w:tmpl w:val="17404E5C"/>
    <w:lvl w:ilvl="0">
      <w:numFmt w:val="decimal"/>
      <w:lvlText w:val="%1"/>
      <w:lvlJc w:val="left"/>
      <w:pPr>
        <w:ind w:left="585" w:hanging="585"/>
      </w:pPr>
      <w:rPr>
        <w:rFonts w:hint="default"/>
      </w:rPr>
    </w:lvl>
    <w:lvl w:ilvl="1">
      <w:start w:val="9715"/>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8A5C12"/>
    <w:multiLevelType w:val="hybridMultilevel"/>
    <w:tmpl w:val="C03668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47727F7"/>
    <w:multiLevelType w:val="multilevel"/>
    <w:tmpl w:val="ED14A138"/>
    <w:lvl w:ilvl="0">
      <w:numFmt w:val="decimal"/>
      <w:lvlText w:val="%1"/>
      <w:lvlJc w:val="left"/>
      <w:pPr>
        <w:ind w:left="585" w:hanging="585"/>
      </w:pPr>
      <w:rPr>
        <w:rFonts w:hint="default"/>
      </w:rPr>
    </w:lvl>
    <w:lvl w:ilvl="1">
      <w:start w:val="402"/>
      <w:numFmt w:val="decimalZero"/>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55200C2"/>
    <w:multiLevelType w:val="multilevel"/>
    <w:tmpl w:val="89A2B53A"/>
    <w:lvl w:ilvl="0">
      <w:start w:val="1"/>
      <w:numFmt w:val="decimal"/>
      <w:lvlText w:val="%1"/>
      <w:lvlJc w:val="left"/>
      <w:pPr>
        <w:ind w:left="570" w:hanging="570"/>
      </w:pPr>
      <w:rPr>
        <w:rFonts w:hint="default"/>
      </w:rPr>
    </w:lvl>
    <w:lvl w:ilvl="1">
      <w:start w:val="6659"/>
      <w:numFmt w:val="decimalZero"/>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14A199B"/>
    <w:multiLevelType w:val="multilevel"/>
    <w:tmpl w:val="F3C0D3FC"/>
    <w:lvl w:ilvl="0">
      <w:numFmt w:val="decimal"/>
      <w:lvlText w:val="%1"/>
      <w:lvlJc w:val="left"/>
      <w:pPr>
        <w:ind w:left="495" w:hanging="495"/>
      </w:pPr>
      <w:rPr>
        <w:rFonts w:hint="default"/>
      </w:rPr>
    </w:lvl>
    <w:lvl w:ilvl="1">
      <w:start w:val="1707"/>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80254D0"/>
    <w:multiLevelType w:val="multilevel"/>
    <w:tmpl w:val="FB021E1E"/>
    <w:lvl w:ilvl="0">
      <w:numFmt w:val="decimal"/>
      <w:lvlText w:val="%1"/>
      <w:lvlJc w:val="left"/>
      <w:pPr>
        <w:ind w:left="585" w:hanging="585"/>
      </w:pPr>
      <w:rPr>
        <w:rFonts w:hint="default"/>
      </w:rPr>
    </w:lvl>
    <w:lvl w:ilvl="1">
      <w:start w:val="504"/>
      <w:numFmt w:val="decimalZero"/>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2"/>
  </w:num>
  <w:num w:numId="5">
    <w:abstractNumId w:val="8"/>
  </w:num>
  <w:num w:numId="6">
    <w:abstractNumId w:val="4"/>
  </w:num>
  <w:num w:numId="7">
    <w:abstractNumId w:val="0"/>
  </w:num>
  <w:num w:numId="8">
    <w:abstractNumId w:val="6"/>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2B39"/>
    <w:rsid w:val="000136DF"/>
    <w:rsid w:val="00027E5D"/>
    <w:rsid w:val="00032F01"/>
    <w:rsid w:val="00077596"/>
    <w:rsid w:val="00087FB7"/>
    <w:rsid w:val="000B0E24"/>
    <w:rsid w:val="00106ECC"/>
    <w:rsid w:val="00116922"/>
    <w:rsid w:val="001228F3"/>
    <w:rsid w:val="00135C5B"/>
    <w:rsid w:val="00155D20"/>
    <w:rsid w:val="00196378"/>
    <w:rsid w:val="001C462E"/>
    <w:rsid w:val="001D24D2"/>
    <w:rsid w:val="00204523"/>
    <w:rsid w:val="00253E73"/>
    <w:rsid w:val="00280C15"/>
    <w:rsid w:val="002D31E3"/>
    <w:rsid w:val="002E3931"/>
    <w:rsid w:val="002F185D"/>
    <w:rsid w:val="0033619C"/>
    <w:rsid w:val="00352EA7"/>
    <w:rsid w:val="00382040"/>
    <w:rsid w:val="003D2794"/>
    <w:rsid w:val="00492B39"/>
    <w:rsid w:val="004A60FE"/>
    <w:rsid w:val="004D41BB"/>
    <w:rsid w:val="00504798"/>
    <w:rsid w:val="00515BD6"/>
    <w:rsid w:val="00523F0A"/>
    <w:rsid w:val="00527F1C"/>
    <w:rsid w:val="005831AA"/>
    <w:rsid w:val="005E1ADE"/>
    <w:rsid w:val="0063556F"/>
    <w:rsid w:val="00635932"/>
    <w:rsid w:val="00646EBF"/>
    <w:rsid w:val="006871A7"/>
    <w:rsid w:val="006A732D"/>
    <w:rsid w:val="007654CA"/>
    <w:rsid w:val="007957CD"/>
    <w:rsid w:val="007A6DDF"/>
    <w:rsid w:val="007B44FD"/>
    <w:rsid w:val="007E4FA0"/>
    <w:rsid w:val="00827E7E"/>
    <w:rsid w:val="00845DD7"/>
    <w:rsid w:val="008500AC"/>
    <w:rsid w:val="00894738"/>
    <w:rsid w:val="008A309A"/>
    <w:rsid w:val="008C26D0"/>
    <w:rsid w:val="008F5017"/>
    <w:rsid w:val="00910828"/>
    <w:rsid w:val="009133F5"/>
    <w:rsid w:val="0091658B"/>
    <w:rsid w:val="00960CB5"/>
    <w:rsid w:val="009D662D"/>
    <w:rsid w:val="009F229C"/>
    <w:rsid w:val="009F4D4B"/>
    <w:rsid w:val="00A1438F"/>
    <w:rsid w:val="00A240BF"/>
    <w:rsid w:val="00A62914"/>
    <w:rsid w:val="00A7119F"/>
    <w:rsid w:val="00A72EF7"/>
    <w:rsid w:val="00AC2BD1"/>
    <w:rsid w:val="00AD2442"/>
    <w:rsid w:val="00AE32CE"/>
    <w:rsid w:val="00AF0015"/>
    <w:rsid w:val="00B068C1"/>
    <w:rsid w:val="00B2288D"/>
    <w:rsid w:val="00B67148"/>
    <w:rsid w:val="00B74465"/>
    <w:rsid w:val="00BA0509"/>
    <w:rsid w:val="00C025C9"/>
    <w:rsid w:val="00C51CF5"/>
    <w:rsid w:val="00C5381B"/>
    <w:rsid w:val="00D40B68"/>
    <w:rsid w:val="00DB379A"/>
    <w:rsid w:val="00DC4032"/>
    <w:rsid w:val="00E02652"/>
    <w:rsid w:val="00E31F60"/>
    <w:rsid w:val="00EB64D8"/>
    <w:rsid w:val="00EE19AF"/>
    <w:rsid w:val="00EE55F1"/>
    <w:rsid w:val="00F251FC"/>
    <w:rsid w:val="00F308B1"/>
    <w:rsid w:val="00F4440A"/>
    <w:rsid w:val="00F70BAD"/>
    <w:rsid w:val="00FA0AC5"/>
    <w:rsid w:val="00FC1DB6"/>
    <w:rsid w:val="00FC6569"/>
    <w:rsid w:val="00FF71B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B39"/>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92B39"/>
    <w:pPr>
      <w:widowControl w:val="0"/>
    </w:pPr>
    <w:rPr>
      <w:rFonts w:ascii="Times New Roman" w:eastAsia="新細明體" w:hAnsi="Times New Roman" w:cs="Times New Roman"/>
      <w:szCs w:val="24"/>
    </w:rPr>
  </w:style>
  <w:style w:type="paragraph" w:styleId="a4">
    <w:name w:val="List Paragraph"/>
    <w:basedOn w:val="a"/>
    <w:uiPriority w:val="34"/>
    <w:qFormat/>
    <w:rsid w:val="00492B39"/>
    <w:pPr>
      <w:ind w:leftChars="200" w:left="480"/>
    </w:pPr>
  </w:style>
  <w:style w:type="paragraph" w:styleId="a5">
    <w:name w:val="Balloon Text"/>
    <w:basedOn w:val="a"/>
    <w:link w:val="a6"/>
    <w:uiPriority w:val="99"/>
    <w:semiHidden/>
    <w:unhideWhenUsed/>
    <w:rsid w:val="00492B3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92B39"/>
    <w:rPr>
      <w:rFonts w:asciiTheme="majorHAnsi" w:eastAsiaTheme="majorEastAsia" w:hAnsiTheme="majorHAnsi" w:cstheme="majorBidi"/>
      <w:sz w:val="18"/>
      <w:szCs w:val="18"/>
    </w:rPr>
  </w:style>
  <w:style w:type="table" w:styleId="a7">
    <w:name w:val="Table Grid"/>
    <w:basedOn w:val="a1"/>
    <w:uiPriority w:val="39"/>
    <w:rsid w:val="00492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EE55F1"/>
    <w:pPr>
      <w:tabs>
        <w:tab w:val="center" w:pos="4153"/>
        <w:tab w:val="right" w:pos="8306"/>
      </w:tabs>
      <w:snapToGrid w:val="0"/>
    </w:pPr>
    <w:rPr>
      <w:sz w:val="20"/>
      <w:szCs w:val="20"/>
    </w:rPr>
  </w:style>
  <w:style w:type="character" w:customStyle="1" w:styleId="a9">
    <w:name w:val="頁首 字元"/>
    <w:basedOn w:val="a0"/>
    <w:link w:val="a8"/>
    <w:uiPriority w:val="99"/>
    <w:rsid w:val="00EE55F1"/>
    <w:rPr>
      <w:rFonts w:ascii="Times New Roman" w:eastAsia="新細明體" w:hAnsi="Times New Roman" w:cs="Times New Roman"/>
      <w:sz w:val="20"/>
      <w:szCs w:val="20"/>
    </w:rPr>
  </w:style>
  <w:style w:type="paragraph" w:styleId="aa">
    <w:name w:val="footer"/>
    <w:basedOn w:val="a"/>
    <w:link w:val="ab"/>
    <w:uiPriority w:val="99"/>
    <w:unhideWhenUsed/>
    <w:rsid w:val="00EE55F1"/>
    <w:pPr>
      <w:tabs>
        <w:tab w:val="center" w:pos="4153"/>
        <w:tab w:val="right" w:pos="8306"/>
      </w:tabs>
      <w:snapToGrid w:val="0"/>
    </w:pPr>
    <w:rPr>
      <w:sz w:val="20"/>
      <w:szCs w:val="20"/>
    </w:rPr>
  </w:style>
  <w:style w:type="character" w:customStyle="1" w:styleId="ab">
    <w:name w:val="頁尾 字元"/>
    <w:basedOn w:val="a0"/>
    <w:link w:val="aa"/>
    <w:uiPriority w:val="99"/>
    <w:rsid w:val="00EE55F1"/>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99496899">
      <w:bodyDiv w:val="1"/>
      <w:marLeft w:val="0"/>
      <w:marRight w:val="0"/>
      <w:marTop w:val="0"/>
      <w:marBottom w:val="0"/>
      <w:divBdr>
        <w:top w:val="none" w:sz="0" w:space="0" w:color="auto"/>
        <w:left w:val="none" w:sz="0" w:space="0" w:color="auto"/>
        <w:bottom w:val="none" w:sz="0" w:space="0" w:color="auto"/>
        <w:right w:val="none" w:sz="0" w:space="0" w:color="auto"/>
      </w:divBdr>
    </w:div>
    <w:div w:id="283970082">
      <w:bodyDiv w:val="1"/>
      <w:marLeft w:val="0"/>
      <w:marRight w:val="0"/>
      <w:marTop w:val="0"/>
      <w:marBottom w:val="0"/>
      <w:divBdr>
        <w:top w:val="none" w:sz="0" w:space="0" w:color="auto"/>
        <w:left w:val="none" w:sz="0" w:space="0" w:color="auto"/>
        <w:bottom w:val="none" w:sz="0" w:space="0" w:color="auto"/>
        <w:right w:val="none" w:sz="0" w:space="0" w:color="auto"/>
      </w:divBdr>
    </w:div>
    <w:div w:id="404425665">
      <w:bodyDiv w:val="1"/>
      <w:marLeft w:val="0"/>
      <w:marRight w:val="0"/>
      <w:marTop w:val="0"/>
      <w:marBottom w:val="0"/>
      <w:divBdr>
        <w:top w:val="none" w:sz="0" w:space="0" w:color="auto"/>
        <w:left w:val="none" w:sz="0" w:space="0" w:color="auto"/>
        <w:bottom w:val="none" w:sz="0" w:space="0" w:color="auto"/>
        <w:right w:val="none" w:sz="0" w:space="0" w:color="auto"/>
      </w:divBdr>
    </w:div>
    <w:div w:id="411049700">
      <w:bodyDiv w:val="1"/>
      <w:marLeft w:val="0"/>
      <w:marRight w:val="0"/>
      <w:marTop w:val="0"/>
      <w:marBottom w:val="0"/>
      <w:divBdr>
        <w:top w:val="none" w:sz="0" w:space="0" w:color="auto"/>
        <w:left w:val="none" w:sz="0" w:space="0" w:color="auto"/>
        <w:bottom w:val="none" w:sz="0" w:space="0" w:color="auto"/>
        <w:right w:val="none" w:sz="0" w:space="0" w:color="auto"/>
      </w:divBdr>
    </w:div>
    <w:div w:id="768744929">
      <w:bodyDiv w:val="1"/>
      <w:marLeft w:val="0"/>
      <w:marRight w:val="0"/>
      <w:marTop w:val="0"/>
      <w:marBottom w:val="0"/>
      <w:divBdr>
        <w:top w:val="none" w:sz="0" w:space="0" w:color="auto"/>
        <w:left w:val="none" w:sz="0" w:space="0" w:color="auto"/>
        <w:bottom w:val="none" w:sz="0" w:space="0" w:color="auto"/>
        <w:right w:val="none" w:sz="0" w:space="0" w:color="auto"/>
      </w:divBdr>
    </w:div>
    <w:div w:id="856383930">
      <w:bodyDiv w:val="1"/>
      <w:marLeft w:val="0"/>
      <w:marRight w:val="0"/>
      <w:marTop w:val="0"/>
      <w:marBottom w:val="0"/>
      <w:divBdr>
        <w:top w:val="none" w:sz="0" w:space="0" w:color="auto"/>
        <w:left w:val="none" w:sz="0" w:space="0" w:color="auto"/>
        <w:bottom w:val="none" w:sz="0" w:space="0" w:color="auto"/>
        <w:right w:val="none" w:sz="0" w:space="0" w:color="auto"/>
      </w:divBdr>
    </w:div>
    <w:div w:id="913010160">
      <w:bodyDiv w:val="1"/>
      <w:marLeft w:val="0"/>
      <w:marRight w:val="0"/>
      <w:marTop w:val="0"/>
      <w:marBottom w:val="0"/>
      <w:divBdr>
        <w:top w:val="none" w:sz="0" w:space="0" w:color="auto"/>
        <w:left w:val="none" w:sz="0" w:space="0" w:color="auto"/>
        <w:bottom w:val="none" w:sz="0" w:space="0" w:color="auto"/>
        <w:right w:val="none" w:sz="0" w:space="0" w:color="auto"/>
      </w:divBdr>
    </w:div>
    <w:div w:id="928974485">
      <w:bodyDiv w:val="1"/>
      <w:marLeft w:val="0"/>
      <w:marRight w:val="0"/>
      <w:marTop w:val="0"/>
      <w:marBottom w:val="0"/>
      <w:divBdr>
        <w:top w:val="none" w:sz="0" w:space="0" w:color="auto"/>
        <w:left w:val="none" w:sz="0" w:space="0" w:color="auto"/>
        <w:bottom w:val="none" w:sz="0" w:space="0" w:color="auto"/>
        <w:right w:val="none" w:sz="0" w:space="0" w:color="auto"/>
      </w:divBdr>
    </w:div>
    <w:div w:id="932208298">
      <w:bodyDiv w:val="1"/>
      <w:marLeft w:val="0"/>
      <w:marRight w:val="0"/>
      <w:marTop w:val="0"/>
      <w:marBottom w:val="0"/>
      <w:divBdr>
        <w:top w:val="none" w:sz="0" w:space="0" w:color="auto"/>
        <w:left w:val="none" w:sz="0" w:space="0" w:color="auto"/>
        <w:bottom w:val="none" w:sz="0" w:space="0" w:color="auto"/>
        <w:right w:val="none" w:sz="0" w:space="0" w:color="auto"/>
      </w:divBdr>
    </w:div>
    <w:div w:id="975573846">
      <w:bodyDiv w:val="1"/>
      <w:marLeft w:val="0"/>
      <w:marRight w:val="0"/>
      <w:marTop w:val="0"/>
      <w:marBottom w:val="0"/>
      <w:divBdr>
        <w:top w:val="none" w:sz="0" w:space="0" w:color="auto"/>
        <w:left w:val="none" w:sz="0" w:space="0" w:color="auto"/>
        <w:bottom w:val="none" w:sz="0" w:space="0" w:color="auto"/>
        <w:right w:val="none" w:sz="0" w:space="0" w:color="auto"/>
      </w:divBdr>
    </w:div>
    <w:div w:id="1020935929">
      <w:bodyDiv w:val="1"/>
      <w:marLeft w:val="0"/>
      <w:marRight w:val="0"/>
      <w:marTop w:val="0"/>
      <w:marBottom w:val="0"/>
      <w:divBdr>
        <w:top w:val="none" w:sz="0" w:space="0" w:color="auto"/>
        <w:left w:val="none" w:sz="0" w:space="0" w:color="auto"/>
        <w:bottom w:val="none" w:sz="0" w:space="0" w:color="auto"/>
        <w:right w:val="none" w:sz="0" w:space="0" w:color="auto"/>
      </w:divBdr>
    </w:div>
    <w:div w:id="1120690177">
      <w:bodyDiv w:val="1"/>
      <w:marLeft w:val="0"/>
      <w:marRight w:val="0"/>
      <w:marTop w:val="0"/>
      <w:marBottom w:val="0"/>
      <w:divBdr>
        <w:top w:val="none" w:sz="0" w:space="0" w:color="auto"/>
        <w:left w:val="none" w:sz="0" w:space="0" w:color="auto"/>
        <w:bottom w:val="none" w:sz="0" w:space="0" w:color="auto"/>
        <w:right w:val="none" w:sz="0" w:space="0" w:color="auto"/>
      </w:divBdr>
    </w:div>
    <w:div w:id="1132209068">
      <w:bodyDiv w:val="1"/>
      <w:marLeft w:val="0"/>
      <w:marRight w:val="0"/>
      <w:marTop w:val="0"/>
      <w:marBottom w:val="0"/>
      <w:divBdr>
        <w:top w:val="none" w:sz="0" w:space="0" w:color="auto"/>
        <w:left w:val="none" w:sz="0" w:space="0" w:color="auto"/>
        <w:bottom w:val="none" w:sz="0" w:space="0" w:color="auto"/>
        <w:right w:val="none" w:sz="0" w:space="0" w:color="auto"/>
      </w:divBdr>
    </w:div>
    <w:div w:id="1282036368">
      <w:bodyDiv w:val="1"/>
      <w:marLeft w:val="0"/>
      <w:marRight w:val="0"/>
      <w:marTop w:val="0"/>
      <w:marBottom w:val="0"/>
      <w:divBdr>
        <w:top w:val="none" w:sz="0" w:space="0" w:color="auto"/>
        <w:left w:val="none" w:sz="0" w:space="0" w:color="auto"/>
        <w:bottom w:val="none" w:sz="0" w:space="0" w:color="auto"/>
        <w:right w:val="none" w:sz="0" w:space="0" w:color="auto"/>
      </w:divBdr>
    </w:div>
    <w:div w:id="1370840802">
      <w:bodyDiv w:val="1"/>
      <w:marLeft w:val="0"/>
      <w:marRight w:val="0"/>
      <w:marTop w:val="0"/>
      <w:marBottom w:val="0"/>
      <w:divBdr>
        <w:top w:val="none" w:sz="0" w:space="0" w:color="auto"/>
        <w:left w:val="none" w:sz="0" w:space="0" w:color="auto"/>
        <w:bottom w:val="none" w:sz="0" w:space="0" w:color="auto"/>
        <w:right w:val="none" w:sz="0" w:space="0" w:color="auto"/>
      </w:divBdr>
    </w:div>
    <w:div w:id="1433167101">
      <w:bodyDiv w:val="1"/>
      <w:marLeft w:val="0"/>
      <w:marRight w:val="0"/>
      <w:marTop w:val="0"/>
      <w:marBottom w:val="0"/>
      <w:divBdr>
        <w:top w:val="none" w:sz="0" w:space="0" w:color="auto"/>
        <w:left w:val="none" w:sz="0" w:space="0" w:color="auto"/>
        <w:bottom w:val="none" w:sz="0" w:space="0" w:color="auto"/>
        <w:right w:val="none" w:sz="0" w:space="0" w:color="auto"/>
      </w:divBdr>
    </w:div>
    <w:div w:id="1535389120">
      <w:bodyDiv w:val="1"/>
      <w:marLeft w:val="0"/>
      <w:marRight w:val="0"/>
      <w:marTop w:val="0"/>
      <w:marBottom w:val="0"/>
      <w:divBdr>
        <w:top w:val="none" w:sz="0" w:space="0" w:color="auto"/>
        <w:left w:val="none" w:sz="0" w:space="0" w:color="auto"/>
        <w:bottom w:val="none" w:sz="0" w:space="0" w:color="auto"/>
        <w:right w:val="none" w:sz="0" w:space="0" w:color="auto"/>
      </w:divBdr>
    </w:div>
    <w:div w:id="1670214556">
      <w:bodyDiv w:val="1"/>
      <w:marLeft w:val="0"/>
      <w:marRight w:val="0"/>
      <w:marTop w:val="0"/>
      <w:marBottom w:val="0"/>
      <w:divBdr>
        <w:top w:val="none" w:sz="0" w:space="0" w:color="auto"/>
        <w:left w:val="none" w:sz="0" w:space="0" w:color="auto"/>
        <w:bottom w:val="none" w:sz="0" w:space="0" w:color="auto"/>
        <w:right w:val="none" w:sz="0" w:space="0" w:color="auto"/>
      </w:divBdr>
    </w:div>
    <w:div w:id="1712143738">
      <w:bodyDiv w:val="1"/>
      <w:marLeft w:val="0"/>
      <w:marRight w:val="0"/>
      <w:marTop w:val="0"/>
      <w:marBottom w:val="0"/>
      <w:divBdr>
        <w:top w:val="none" w:sz="0" w:space="0" w:color="auto"/>
        <w:left w:val="none" w:sz="0" w:space="0" w:color="auto"/>
        <w:bottom w:val="none" w:sz="0" w:space="0" w:color="auto"/>
        <w:right w:val="none" w:sz="0" w:space="0" w:color="auto"/>
      </w:divBdr>
    </w:div>
    <w:div w:id="1720543878">
      <w:bodyDiv w:val="1"/>
      <w:marLeft w:val="0"/>
      <w:marRight w:val="0"/>
      <w:marTop w:val="0"/>
      <w:marBottom w:val="0"/>
      <w:divBdr>
        <w:top w:val="none" w:sz="0" w:space="0" w:color="auto"/>
        <w:left w:val="none" w:sz="0" w:space="0" w:color="auto"/>
        <w:bottom w:val="none" w:sz="0" w:space="0" w:color="auto"/>
        <w:right w:val="none" w:sz="0" w:space="0" w:color="auto"/>
      </w:divBdr>
    </w:div>
    <w:div w:id="1750497903">
      <w:bodyDiv w:val="1"/>
      <w:marLeft w:val="0"/>
      <w:marRight w:val="0"/>
      <w:marTop w:val="0"/>
      <w:marBottom w:val="0"/>
      <w:divBdr>
        <w:top w:val="none" w:sz="0" w:space="0" w:color="auto"/>
        <w:left w:val="none" w:sz="0" w:space="0" w:color="auto"/>
        <w:bottom w:val="none" w:sz="0" w:space="0" w:color="auto"/>
        <w:right w:val="none" w:sz="0" w:space="0" w:color="auto"/>
      </w:divBdr>
    </w:div>
    <w:div w:id="1759062187">
      <w:bodyDiv w:val="1"/>
      <w:marLeft w:val="0"/>
      <w:marRight w:val="0"/>
      <w:marTop w:val="0"/>
      <w:marBottom w:val="0"/>
      <w:divBdr>
        <w:top w:val="none" w:sz="0" w:space="0" w:color="auto"/>
        <w:left w:val="none" w:sz="0" w:space="0" w:color="auto"/>
        <w:bottom w:val="none" w:sz="0" w:space="0" w:color="auto"/>
        <w:right w:val="none" w:sz="0" w:space="0" w:color="auto"/>
      </w:divBdr>
    </w:div>
    <w:div w:id="1797331093">
      <w:bodyDiv w:val="1"/>
      <w:marLeft w:val="0"/>
      <w:marRight w:val="0"/>
      <w:marTop w:val="0"/>
      <w:marBottom w:val="0"/>
      <w:divBdr>
        <w:top w:val="none" w:sz="0" w:space="0" w:color="auto"/>
        <w:left w:val="none" w:sz="0" w:space="0" w:color="auto"/>
        <w:bottom w:val="none" w:sz="0" w:space="0" w:color="auto"/>
        <w:right w:val="none" w:sz="0" w:space="0" w:color="auto"/>
      </w:divBdr>
    </w:div>
    <w:div w:id="1858275502">
      <w:bodyDiv w:val="1"/>
      <w:marLeft w:val="0"/>
      <w:marRight w:val="0"/>
      <w:marTop w:val="0"/>
      <w:marBottom w:val="0"/>
      <w:divBdr>
        <w:top w:val="none" w:sz="0" w:space="0" w:color="auto"/>
        <w:left w:val="none" w:sz="0" w:space="0" w:color="auto"/>
        <w:bottom w:val="none" w:sz="0" w:space="0" w:color="auto"/>
        <w:right w:val="none" w:sz="0" w:space="0" w:color="auto"/>
      </w:divBdr>
    </w:div>
    <w:div w:id="1930695980">
      <w:bodyDiv w:val="1"/>
      <w:marLeft w:val="0"/>
      <w:marRight w:val="0"/>
      <w:marTop w:val="0"/>
      <w:marBottom w:val="0"/>
      <w:divBdr>
        <w:top w:val="none" w:sz="0" w:space="0" w:color="auto"/>
        <w:left w:val="none" w:sz="0" w:space="0" w:color="auto"/>
        <w:bottom w:val="none" w:sz="0" w:space="0" w:color="auto"/>
        <w:right w:val="none" w:sz="0" w:space="0" w:color="auto"/>
      </w:divBdr>
    </w:div>
    <w:div w:id="1951282981">
      <w:bodyDiv w:val="1"/>
      <w:marLeft w:val="0"/>
      <w:marRight w:val="0"/>
      <w:marTop w:val="0"/>
      <w:marBottom w:val="0"/>
      <w:divBdr>
        <w:top w:val="none" w:sz="0" w:space="0" w:color="auto"/>
        <w:left w:val="none" w:sz="0" w:space="0" w:color="auto"/>
        <w:bottom w:val="none" w:sz="0" w:space="0" w:color="auto"/>
        <w:right w:val="none" w:sz="0" w:space="0" w:color="auto"/>
      </w:divBdr>
    </w:div>
    <w:div w:id="1993441193">
      <w:bodyDiv w:val="1"/>
      <w:marLeft w:val="0"/>
      <w:marRight w:val="0"/>
      <w:marTop w:val="0"/>
      <w:marBottom w:val="0"/>
      <w:divBdr>
        <w:top w:val="none" w:sz="0" w:space="0" w:color="auto"/>
        <w:left w:val="none" w:sz="0" w:space="0" w:color="auto"/>
        <w:bottom w:val="none" w:sz="0" w:space="0" w:color="auto"/>
        <w:right w:val="none" w:sz="0" w:space="0" w:color="auto"/>
      </w:divBdr>
    </w:div>
    <w:div w:id="20115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Excel____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0AA10-4CF7-4A6F-A05E-97C439FE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4853</Words>
  <Characters>27666</Characters>
  <Application>Microsoft Office Word</Application>
  <DocSecurity>0</DocSecurity>
  <Lines>230</Lines>
  <Paragraphs>64</Paragraphs>
  <ScaleCrop>false</ScaleCrop>
  <Company>C.M.T</Company>
  <LinksUpToDate>false</LinksUpToDate>
  <CharactersWithSpaces>32455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ac</cp:lastModifiedBy>
  <cp:revision>2</cp:revision>
  <dcterms:created xsi:type="dcterms:W3CDTF">2016-04-19T15:38:00Z</dcterms:created>
  <dcterms:modified xsi:type="dcterms:W3CDTF">2016-04-19T15:38:00Z</dcterms:modified>
</cp:coreProperties>
</file>