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13" w:rsidRPr="00406513" w:rsidRDefault="00406513" w:rsidP="00406513">
      <w:pPr>
        <w:ind w:firstLineChars="200" w:firstLine="562"/>
        <w:jc w:val="center"/>
        <w:rPr>
          <w:b/>
          <w:sz w:val="28"/>
          <w:szCs w:val="21"/>
        </w:rPr>
      </w:pPr>
      <w:r w:rsidRPr="00406513">
        <w:rPr>
          <w:rFonts w:hint="eastAsia"/>
          <w:b/>
          <w:sz w:val="28"/>
          <w:szCs w:val="21"/>
        </w:rPr>
        <w:t>特色示范课堂“审计职业道德及参与国家治理”阶段性进展报告</w:t>
      </w:r>
    </w:p>
    <w:p w:rsidR="00406513" w:rsidRPr="00406513" w:rsidRDefault="00406513" w:rsidP="00406513">
      <w:pPr>
        <w:ind w:firstLineChars="200" w:firstLine="560"/>
        <w:jc w:val="center"/>
        <w:rPr>
          <w:sz w:val="28"/>
          <w:szCs w:val="21"/>
        </w:rPr>
      </w:pPr>
      <w:r w:rsidRPr="00406513">
        <w:rPr>
          <w:rFonts w:hint="eastAsia"/>
          <w:sz w:val="28"/>
          <w:szCs w:val="21"/>
        </w:rPr>
        <w:t>上海财经大学会计学院副教授</w:t>
      </w:r>
      <w:r w:rsidRPr="00406513">
        <w:rPr>
          <w:rFonts w:hint="eastAsia"/>
          <w:sz w:val="28"/>
          <w:szCs w:val="21"/>
        </w:rPr>
        <w:t xml:space="preserve">  </w:t>
      </w:r>
      <w:r w:rsidRPr="00406513">
        <w:rPr>
          <w:rFonts w:hint="eastAsia"/>
          <w:sz w:val="28"/>
          <w:szCs w:val="21"/>
        </w:rPr>
        <w:t>刘华</w:t>
      </w:r>
    </w:p>
    <w:p w:rsidR="00406513" w:rsidRDefault="00406513" w:rsidP="00406513">
      <w:pPr>
        <w:ind w:firstLineChars="200" w:firstLine="560"/>
        <w:rPr>
          <w:sz w:val="28"/>
          <w:szCs w:val="21"/>
        </w:rPr>
      </w:pPr>
    </w:p>
    <w:p w:rsidR="00406513" w:rsidRPr="00406513" w:rsidRDefault="00406513" w:rsidP="00406513">
      <w:pPr>
        <w:ind w:firstLineChars="200" w:firstLine="562"/>
        <w:rPr>
          <w:b/>
          <w:sz w:val="28"/>
          <w:szCs w:val="21"/>
        </w:rPr>
      </w:pPr>
      <w:r w:rsidRPr="00406513">
        <w:rPr>
          <w:rFonts w:hint="eastAsia"/>
          <w:b/>
          <w:sz w:val="28"/>
          <w:szCs w:val="21"/>
        </w:rPr>
        <w:t>一、总体落实情况</w:t>
      </w:r>
    </w:p>
    <w:p w:rsidR="00406513" w:rsidRDefault="00724B27" w:rsidP="00406513">
      <w:pPr>
        <w:ind w:firstLineChars="200" w:firstLine="560"/>
        <w:rPr>
          <w:sz w:val="28"/>
          <w:szCs w:val="21"/>
        </w:rPr>
      </w:pPr>
      <w:r>
        <w:rPr>
          <w:rFonts w:hint="eastAsia"/>
          <w:sz w:val="28"/>
          <w:szCs w:val="21"/>
        </w:rPr>
        <w:t>根据</w:t>
      </w:r>
      <w:r w:rsidR="000501CE">
        <w:rPr>
          <w:rFonts w:hint="eastAsia"/>
          <w:sz w:val="28"/>
          <w:szCs w:val="21"/>
        </w:rPr>
        <w:t>培养计划，为大三下学期会计学专业学生开设</w:t>
      </w:r>
      <w:r>
        <w:rPr>
          <w:rFonts w:hint="eastAsia"/>
          <w:sz w:val="28"/>
          <w:szCs w:val="21"/>
        </w:rPr>
        <w:t>的</w:t>
      </w:r>
      <w:r w:rsidR="000501CE">
        <w:rPr>
          <w:rFonts w:hint="eastAsia"/>
          <w:sz w:val="28"/>
          <w:szCs w:val="21"/>
        </w:rPr>
        <w:t>必修课《审计》中，开学第一节课即作为</w:t>
      </w:r>
      <w:r w:rsidR="000501CE" w:rsidRPr="000501CE">
        <w:rPr>
          <w:rFonts w:hint="eastAsia"/>
          <w:sz w:val="28"/>
          <w:szCs w:val="21"/>
        </w:rPr>
        <w:t>特色示范课堂</w:t>
      </w:r>
      <w:r w:rsidR="000501CE">
        <w:rPr>
          <w:rFonts w:hint="eastAsia"/>
          <w:sz w:val="28"/>
          <w:szCs w:val="21"/>
        </w:rPr>
        <w:t>，讲授</w:t>
      </w:r>
      <w:r>
        <w:rPr>
          <w:rFonts w:hint="eastAsia"/>
          <w:sz w:val="28"/>
          <w:szCs w:val="21"/>
        </w:rPr>
        <w:t>的主题为</w:t>
      </w:r>
      <w:r w:rsidR="000501CE" w:rsidRPr="000501CE">
        <w:rPr>
          <w:rFonts w:hint="eastAsia"/>
          <w:sz w:val="28"/>
          <w:szCs w:val="21"/>
        </w:rPr>
        <w:t>“审计职业道德及参与国家治理”</w:t>
      </w:r>
      <w:r w:rsidR="000501CE">
        <w:rPr>
          <w:rFonts w:hint="eastAsia"/>
          <w:sz w:val="28"/>
          <w:szCs w:val="21"/>
        </w:rPr>
        <w:t>。</w:t>
      </w:r>
    </w:p>
    <w:p w:rsidR="00406513" w:rsidRPr="00406513" w:rsidRDefault="00406513" w:rsidP="00406513">
      <w:pPr>
        <w:ind w:firstLineChars="200" w:firstLine="562"/>
        <w:rPr>
          <w:b/>
          <w:sz w:val="28"/>
          <w:szCs w:val="21"/>
        </w:rPr>
      </w:pPr>
      <w:r w:rsidRPr="00406513">
        <w:rPr>
          <w:rFonts w:hint="eastAsia"/>
          <w:b/>
          <w:sz w:val="28"/>
          <w:szCs w:val="21"/>
        </w:rPr>
        <w:t>二、特色做法</w:t>
      </w:r>
    </w:p>
    <w:p w:rsidR="00406513" w:rsidRDefault="000049E8" w:rsidP="000049E8">
      <w:pPr>
        <w:ind w:firstLineChars="200" w:firstLine="562"/>
        <w:rPr>
          <w:sz w:val="28"/>
          <w:szCs w:val="21"/>
        </w:rPr>
      </w:pPr>
      <w:r w:rsidRPr="000049E8">
        <w:rPr>
          <w:rFonts w:hint="eastAsia"/>
          <w:b/>
          <w:sz w:val="28"/>
          <w:szCs w:val="21"/>
        </w:rPr>
        <w:t>安排</w:t>
      </w:r>
      <w:r w:rsidR="00D47278" w:rsidRPr="000049E8">
        <w:rPr>
          <w:rFonts w:hint="eastAsia"/>
          <w:b/>
          <w:sz w:val="28"/>
          <w:szCs w:val="21"/>
        </w:rPr>
        <w:t>分组讨论</w:t>
      </w:r>
      <w:r>
        <w:rPr>
          <w:rFonts w:hint="eastAsia"/>
          <w:sz w:val="28"/>
          <w:szCs w:val="21"/>
        </w:rPr>
        <w:t>：</w:t>
      </w:r>
      <w:r w:rsidRPr="00B22059">
        <w:rPr>
          <w:rFonts w:hint="eastAsia"/>
          <w:b/>
          <w:sz w:val="28"/>
          <w:szCs w:val="21"/>
        </w:rPr>
        <w:t>话题包括中国传统酒文化、醉酒驾驶刑事处罚的合理性、注册会计师的形象、非执业行为对执业行为的影响、违法成本等，让职业责任和公众期望不再是模糊认知。</w:t>
      </w:r>
    </w:p>
    <w:p w:rsidR="00D47278" w:rsidRDefault="000049E8" w:rsidP="000049E8">
      <w:pPr>
        <w:ind w:firstLineChars="200" w:firstLine="562"/>
        <w:rPr>
          <w:rFonts w:hint="eastAsia"/>
          <w:sz w:val="28"/>
          <w:szCs w:val="21"/>
        </w:rPr>
      </w:pPr>
      <w:r>
        <w:rPr>
          <w:rFonts w:hint="eastAsia"/>
          <w:b/>
          <w:sz w:val="28"/>
          <w:szCs w:val="21"/>
        </w:rPr>
        <w:t>提供的</w:t>
      </w:r>
      <w:r w:rsidRPr="000049E8">
        <w:rPr>
          <w:rFonts w:hint="eastAsia"/>
          <w:b/>
          <w:sz w:val="28"/>
          <w:szCs w:val="21"/>
        </w:rPr>
        <w:t>背景材料</w:t>
      </w:r>
      <w:r>
        <w:rPr>
          <w:rFonts w:hint="eastAsia"/>
          <w:sz w:val="28"/>
          <w:szCs w:val="21"/>
        </w:rPr>
        <w:t>：</w:t>
      </w:r>
      <w:r w:rsidR="00D47278" w:rsidRPr="00D47278">
        <w:rPr>
          <w:rFonts w:hint="eastAsia"/>
          <w:sz w:val="28"/>
          <w:szCs w:val="21"/>
        </w:rPr>
        <w:t>2017</w:t>
      </w:r>
      <w:r w:rsidR="00D47278" w:rsidRPr="00D47278">
        <w:rPr>
          <w:rFonts w:hint="eastAsia"/>
          <w:sz w:val="28"/>
          <w:szCs w:val="21"/>
        </w:rPr>
        <w:t>年</w:t>
      </w:r>
      <w:r w:rsidR="00D47278" w:rsidRPr="00D47278">
        <w:rPr>
          <w:rFonts w:hint="eastAsia"/>
          <w:sz w:val="28"/>
          <w:szCs w:val="21"/>
        </w:rPr>
        <w:t>12</w:t>
      </w:r>
      <w:r w:rsidR="00D47278" w:rsidRPr="00D47278">
        <w:rPr>
          <w:rFonts w:hint="eastAsia"/>
          <w:sz w:val="28"/>
          <w:szCs w:val="21"/>
        </w:rPr>
        <w:t>月</w:t>
      </w:r>
      <w:r w:rsidR="00D47278" w:rsidRPr="00D47278">
        <w:rPr>
          <w:rFonts w:hint="eastAsia"/>
          <w:sz w:val="28"/>
          <w:szCs w:val="21"/>
        </w:rPr>
        <w:t>20</w:t>
      </w:r>
      <w:r w:rsidR="00D47278" w:rsidRPr="00D47278">
        <w:rPr>
          <w:rFonts w:hint="eastAsia"/>
          <w:sz w:val="28"/>
          <w:szCs w:val="21"/>
        </w:rPr>
        <w:t>日，上海市注册会计师协会发布公告，由于上海注册会计师张道付酒后驾驶</w:t>
      </w:r>
      <w:r w:rsidR="00D47278" w:rsidRPr="00D47278">
        <w:rPr>
          <w:sz w:val="28"/>
          <w:szCs w:val="21"/>
        </w:rPr>
        <w:t>被上海虹口区人民法院判处拘役一个月</w:t>
      </w:r>
      <w:r w:rsidR="00D47278" w:rsidRPr="00D47278">
        <w:rPr>
          <w:rFonts w:hint="eastAsia"/>
          <w:sz w:val="28"/>
          <w:szCs w:val="21"/>
        </w:rPr>
        <w:t>，按照《中华人民共和国注册会计师法》与《注册会计师注册办法》（财政部第</w:t>
      </w:r>
      <w:r w:rsidR="00D47278" w:rsidRPr="00D47278">
        <w:rPr>
          <w:rFonts w:hint="eastAsia"/>
          <w:sz w:val="28"/>
          <w:szCs w:val="21"/>
        </w:rPr>
        <w:t>25</w:t>
      </w:r>
      <w:r w:rsidR="00D47278" w:rsidRPr="00D47278">
        <w:rPr>
          <w:rFonts w:hint="eastAsia"/>
          <w:sz w:val="28"/>
          <w:szCs w:val="21"/>
        </w:rPr>
        <w:t>号令）的规定，决定撤销其注册，收回其注册会计师证书。</w:t>
      </w:r>
    </w:p>
    <w:p w:rsidR="00A73046" w:rsidRPr="00A73046" w:rsidRDefault="00476DDF" w:rsidP="00476DDF">
      <w:pPr>
        <w:widowControl/>
        <w:spacing w:line="300" w:lineRule="auto"/>
        <w:ind w:firstLineChars="200" w:firstLine="562"/>
        <w:jc w:val="left"/>
        <w:rPr>
          <w:sz w:val="28"/>
          <w:szCs w:val="21"/>
        </w:rPr>
      </w:pPr>
      <w:r>
        <w:rPr>
          <w:rFonts w:hint="eastAsia"/>
          <w:b/>
          <w:sz w:val="28"/>
          <w:szCs w:val="21"/>
        </w:rPr>
        <w:t>分析过程</w:t>
      </w:r>
      <w:r w:rsidR="00A73046" w:rsidRPr="00A73046">
        <w:rPr>
          <w:rFonts w:hint="eastAsia"/>
          <w:b/>
          <w:sz w:val="28"/>
          <w:szCs w:val="21"/>
        </w:rPr>
        <w:t>：</w:t>
      </w:r>
      <w:r w:rsidR="00A73046" w:rsidRPr="00A73046">
        <w:rPr>
          <w:rFonts w:hint="eastAsia"/>
          <w:sz w:val="28"/>
          <w:szCs w:val="21"/>
        </w:rPr>
        <w:t>表面上看，中国酒文化源远流长，注册会计师因客户应酬等需要难免会上酒桌并被劝酒，张某喝酒的时候并没有在工作，酒后驾驶不是其执业行为，既不是在审计过程中违反准则规定、不够谨慎或没有尽到勤勉尽责义务，也不是在审计结论方面签发了错误的审计报告或误导了信息使用者的决策，醉酒驾车受到的刑事处罚与其工作能力、工作表现和工作后果无关，也就是说“喝酒并没有误事”。</w:t>
      </w:r>
      <w:r w:rsidR="00A73046" w:rsidRPr="00A73046">
        <w:rPr>
          <w:rFonts w:hint="eastAsia"/>
          <w:sz w:val="28"/>
          <w:szCs w:val="21"/>
        </w:rPr>
        <w:lastRenderedPageBreak/>
        <w:t>而注册会计师难考，需要“过五关斩六将”，含金量高，社会需求旺盛，应酬喝酒连带其丢了饭碗显得有些不够人性化。但社会上对注册会计师行业之所以趋之若鹜，除了对其专业胜任能力的预期外，恰恰是以其良好的声誉形象为背书的。无论是从法律上来看，还是从社会影响力来看，注册会计师的道德素质都是受到约束的。以</w:t>
      </w:r>
      <w:r w:rsidR="00A73046" w:rsidRPr="00A73046">
        <w:rPr>
          <w:rFonts w:hint="eastAsia"/>
          <w:sz w:val="28"/>
          <w:szCs w:val="21"/>
        </w:rPr>
        <w:t>1933</w:t>
      </w:r>
      <w:r w:rsidR="00A73046" w:rsidRPr="00A73046">
        <w:rPr>
          <w:rFonts w:hint="eastAsia"/>
          <w:sz w:val="28"/>
          <w:szCs w:val="21"/>
        </w:rPr>
        <w:t>年美国推行的法定审计制度为例，听证会上国会议员向注册会计师行业提出“谁审计你们？”的质疑，纽约州注册公共会计师公会主席科洛内尔·卡特代表注册会计师行业给出的答案是“良知”。也就是说，在没有人来审计审计师的情况下，注册会计师行业要想继续取得社会公众的信任，除了遵守严格的审计准则规定外，还必须以其更高的职业道德水准来让人确信其保有“良知”，否则审计结果就不会为人所信服，也就会变得没有任何意义。每个行业有每个行业的执业标准，而刑法是最后的底线，道德水准的底线就是不能违法。事实上，不管是不是注册会计师，都不要挑战法律，这对自己的人生都是一种亵渎，更何况是一张证书和一份工作。职业道德和声誉形象不限于从业行为，醉酒驾车触犯了刑法，对注册会计师行业产生的影响是恶劣的，必须从开始就全力杜绝，才能促进行业的健康发展。</w:t>
      </w:r>
    </w:p>
    <w:p w:rsidR="00A73046" w:rsidRPr="00D47278" w:rsidRDefault="00A73046" w:rsidP="00A73046">
      <w:pPr>
        <w:ind w:firstLineChars="200" w:firstLine="560"/>
        <w:rPr>
          <w:sz w:val="28"/>
          <w:szCs w:val="21"/>
        </w:rPr>
      </w:pPr>
      <w:r w:rsidRPr="00A73046">
        <w:rPr>
          <w:rFonts w:hint="eastAsia"/>
          <w:sz w:val="28"/>
          <w:szCs w:val="21"/>
        </w:rPr>
        <w:t>我们对“喝酒那点事”，绝不能抱有“我的酒量大”“我开车技术好”“我是谁，我能搞得定”的侥幸心理，需要谨记“喝酒伤身”“喝酒不开车，开车不喝酒”，否则像张某这样醉酒开车，不仅是自己出行不安全，也不仅是危机他人安全，更会为此承担刑事责任，连带千辛万苦得来的注册会计师资格被撤销，失去安身立命的饭碗。更为可怕的是，头脑发热、拿法律当儿戏和心存侥幸的代价会远远超过我们的想象。我们一般会有多重身份，可能还是公众人物，社会的道德期望很高，这时违法成本将会不断放大。如果张某</w:t>
      </w:r>
      <w:r w:rsidR="00476DDF">
        <w:rPr>
          <w:rFonts w:hint="eastAsia"/>
          <w:sz w:val="28"/>
          <w:szCs w:val="21"/>
        </w:rPr>
        <w:t>还</w:t>
      </w:r>
      <w:r w:rsidRPr="00A73046">
        <w:rPr>
          <w:rFonts w:hint="eastAsia"/>
          <w:sz w:val="28"/>
          <w:szCs w:val="21"/>
        </w:rPr>
        <w:t>是共产党员，根据《中国共产党纪律处分条例》，因故意犯罪被依法判处刑法规定的主刑（含宣告缓刑）的，应当开除党籍</w:t>
      </w:r>
      <w:r w:rsidR="00476DDF">
        <w:rPr>
          <w:rFonts w:hint="eastAsia"/>
          <w:sz w:val="28"/>
          <w:szCs w:val="21"/>
        </w:rPr>
        <w:t>。</w:t>
      </w:r>
    </w:p>
    <w:p w:rsidR="00406513" w:rsidRPr="00406513" w:rsidRDefault="00406513" w:rsidP="00406513">
      <w:pPr>
        <w:ind w:firstLineChars="200" w:firstLine="562"/>
        <w:rPr>
          <w:b/>
          <w:sz w:val="28"/>
          <w:szCs w:val="21"/>
        </w:rPr>
      </w:pPr>
      <w:r w:rsidRPr="00406513">
        <w:rPr>
          <w:rFonts w:hint="eastAsia"/>
          <w:b/>
          <w:sz w:val="28"/>
          <w:szCs w:val="21"/>
        </w:rPr>
        <w:t>三、典型案例</w:t>
      </w:r>
    </w:p>
    <w:p w:rsidR="000347A5" w:rsidRPr="00D22CE5" w:rsidRDefault="00B0571E" w:rsidP="00D22CE5">
      <w:pPr>
        <w:tabs>
          <w:tab w:val="num" w:pos="720"/>
        </w:tabs>
        <w:ind w:firstLineChars="200" w:firstLine="562"/>
        <w:rPr>
          <w:b/>
          <w:sz w:val="28"/>
          <w:szCs w:val="21"/>
        </w:rPr>
      </w:pPr>
      <w:r w:rsidRPr="00D22CE5">
        <w:rPr>
          <w:rFonts w:hint="eastAsia"/>
          <w:b/>
          <w:sz w:val="28"/>
          <w:szCs w:val="21"/>
        </w:rPr>
        <w:t>案例</w:t>
      </w:r>
      <w:r w:rsidR="000049E8">
        <w:rPr>
          <w:rFonts w:hint="eastAsia"/>
          <w:b/>
          <w:sz w:val="28"/>
          <w:szCs w:val="21"/>
        </w:rPr>
        <w:t>名称</w:t>
      </w:r>
      <w:r w:rsidRPr="00D22CE5">
        <w:rPr>
          <w:rFonts w:hint="eastAsia"/>
          <w:b/>
          <w:sz w:val="28"/>
          <w:szCs w:val="21"/>
        </w:rPr>
        <w:t>：审计署济南特派办</w:t>
      </w:r>
      <w:r w:rsidR="00D22CE5" w:rsidRPr="00D22CE5">
        <w:rPr>
          <w:rFonts w:hint="eastAsia"/>
          <w:b/>
          <w:sz w:val="28"/>
          <w:szCs w:val="21"/>
        </w:rPr>
        <w:t>审计</w:t>
      </w:r>
      <w:r w:rsidRPr="00D22CE5">
        <w:rPr>
          <w:rFonts w:hint="eastAsia"/>
          <w:b/>
          <w:sz w:val="28"/>
          <w:szCs w:val="21"/>
        </w:rPr>
        <w:t>京沪高铁贪腐</w:t>
      </w:r>
      <w:r w:rsidR="00D22CE5" w:rsidRPr="00D22CE5">
        <w:rPr>
          <w:rFonts w:hint="eastAsia"/>
          <w:b/>
          <w:sz w:val="28"/>
          <w:szCs w:val="21"/>
        </w:rPr>
        <w:t>案例</w:t>
      </w:r>
    </w:p>
    <w:p w:rsidR="000347A5" w:rsidRPr="00D22CE5" w:rsidRDefault="000049E8" w:rsidP="000049E8">
      <w:pPr>
        <w:tabs>
          <w:tab w:val="num" w:pos="720"/>
        </w:tabs>
        <w:ind w:firstLineChars="200" w:firstLine="562"/>
        <w:rPr>
          <w:sz w:val="28"/>
          <w:szCs w:val="21"/>
        </w:rPr>
      </w:pPr>
      <w:r w:rsidRPr="000049E8">
        <w:rPr>
          <w:rFonts w:hint="eastAsia"/>
          <w:b/>
          <w:sz w:val="28"/>
          <w:szCs w:val="21"/>
        </w:rPr>
        <w:t>提供的案例材料</w:t>
      </w:r>
      <w:r>
        <w:rPr>
          <w:rFonts w:hint="eastAsia"/>
          <w:sz w:val="28"/>
          <w:szCs w:val="21"/>
        </w:rPr>
        <w:t>：</w:t>
      </w:r>
      <w:r w:rsidR="00B0571E" w:rsidRPr="00D22CE5">
        <w:rPr>
          <w:rFonts w:hint="eastAsia"/>
          <w:sz w:val="28"/>
          <w:szCs w:val="21"/>
        </w:rPr>
        <w:t>投资</w:t>
      </w:r>
      <w:r w:rsidR="00B0571E" w:rsidRPr="00D22CE5">
        <w:rPr>
          <w:sz w:val="28"/>
          <w:szCs w:val="21"/>
        </w:rPr>
        <w:t>2000</w:t>
      </w:r>
      <w:r w:rsidR="00B0571E" w:rsidRPr="00D22CE5">
        <w:rPr>
          <w:rFonts w:hint="eastAsia"/>
          <w:sz w:val="28"/>
          <w:szCs w:val="21"/>
        </w:rPr>
        <w:t>多亿元的京沪高铁建设项目，被原铁道部部长刘志军和山西女商人丁书苗当作他们黑色利益帝国的提款机。</w:t>
      </w:r>
      <w:r w:rsidR="00D22CE5" w:rsidRPr="00D22CE5">
        <w:rPr>
          <w:rFonts w:hint="eastAsia"/>
          <w:sz w:val="28"/>
          <w:szCs w:val="21"/>
        </w:rPr>
        <w:t>刘志军和丁书苗等人联手打造的高铁利益帝国最终土崩瓦解，发端于审计署</w:t>
      </w:r>
      <w:r w:rsidR="00D22CE5" w:rsidRPr="00D22CE5">
        <w:rPr>
          <w:sz w:val="28"/>
          <w:szCs w:val="21"/>
        </w:rPr>
        <w:t>2009</w:t>
      </w:r>
      <w:r w:rsidR="00D22CE5" w:rsidRPr="00D22CE5">
        <w:rPr>
          <w:rFonts w:hint="eastAsia"/>
          <w:sz w:val="28"/>
          <w:szCs w:val="21"/>
        </w:rPr>
        <w:t>年对京沪高铁建设项目进行的跟踪审计。按照审计署统一安排，审计署济南特派办的审计人员开始了对京沪高铁建设项目的第一次跟踪审计。审计人员从京沪高铁建设项目的数万份合同中，揪出一份毫不起眼的交易金额</w:t>
      </w:r>
      <w:r w:rsidR="00D22CE5" w:rsidRPr="00D22CE5">
        <w:rPr>
          <w:sz w:val="28"/>
          <w:szCs w:val="21"/>
        </w:rPr>
        <w:t>5000</w:t>
      </w:r>
      <w:r w:rsidR="00D22CE5" w:rsidRPr="00D22CE5">
        <w:rPr>
          <w:rFonts w:hint="eastAsia"/>
          <w:sz w:val="28"/>
          <w:szCs w:val="21"/>
        </w:rPr>
        <w:t>万元的虚假设备采购合同，由此揭开了丁书苗向中标施工单位大肆索要中介费并向刘志军进行利益输送的惊天秘密。</w:t>
      </w:r>
      <w:r w:rsidR="00B0571E" w:rsidRPr="00D22CE5">
        <w:rPr>
          <w:sz w:val="28"/>
          <w:szCs w:val="21"/>
        </w:rPr>
        <w:t>2013</w:t>
      </w:r>
      <w:r w:rsidR="00B0571E" w:rsidRPr="00D22CE5">
        <w:rPr>
          <w:rFonts w:hint="eastAsia"/>
          <w:sz w:val="28"/>
          <w:szCs w:val="21"/>
        </w:rPr>
        <w:t>年</w:t>
      </w:r>
      <w:r w:rsidR="00B0571E" w:rsidRPr="00D22CE5">
        <w:rPr>
          <w:sz w:val="28"/>
          <w:szCs w:val="21"/>
        </w:rPr>
        <w:t>7</w:t>
      </w:r>
      <w:r w:rsidR="00B0571E" w:rsidRPr="00D22CE5">
        <w:rPr>
          <w:rFonts w:hint="eastAsia"/>
          <w:sz w:val="28"/>
          <w:szCs w:val="21"/>
        </w:rPr>
        <w:t>月</w:t>
      </w:r>
      <w:r w:rsidR="00B0571E" w:rsidRPr="00D22CE5">
        <w:rPr>
          <w:sz w:val="28"/>
          <w:szCs w:val="21"/>
        </w:rPr>
        <w:t>8</w:t>
      </w:r>
      <w:r w:rsidR="00B0571E" w:rsidRPr="00D22CE5">
        <w:rPr>
          <w:rFonts w:hint="eastAsia"/>
          <w:sz w:val="28"/>
          <w:szCs w:val="21"/>
        </w:rPr>
        <w:t>日，刘志军因受贿罪和滥用职权罪，被判处死刑，缓期二年执行。</w:t>
      </w:r>
    </w:p>
    <w:p w:rsidR="00406513" w:rsidRDefault="000049E8" w:rsidP="00B22059">
      <w:pPr>
        <w:ind w:firstLineChars="200" w:firstLine="562"/>
        <w:rPr>
          <w:rFonts w:hint="eastAsia"/>
          <w:b/>
          <w:sz w:val="28"/>
          <w:szCs w:val="21"/>
        </w:rPr>
      </w:pPr>
      <w:r w:rsidRPr="00B22059">
        <w:rPr>
          <w:rFonts w:hint="eastAsia"/>
          <w:b/>
          <w:sz w:val="28"/>
          <w:szCs w:val="21"/>
        </w:rPr>
        <w:t>探讨：如何发现问题线索？</w:t>
      </w:r>
      <w:r w:rsidR="00B22059" w:rsidRPr="00B22059">
        <w:rPr>
          <w:rFonts w:hint="eastAsia"/>
          <w:b/>
          <w:sz w:val="28"/>
          <w:szCs w:val="21"/>
        </w:rPr>
        <w:t>如何查实贪腐问题？如何与中纪委配合？如何发挥国家治理功能？</w:t>
      </w:r>
    </w:p>
    <w:p w:rsidR="00476DDF" w:rsidRDefault="00476DDF" w:rsidP="00B22059">
      <w:pPr>
        <w:ind w:firstLineChars="200" w:firstLine="562"/>
        <w:rPr>
          <w:rFonts w:hint="eastAsia"/>
          <w:b/>
          <w:sz w:val="28"/>
          <w:szCs w:val="21"/>
        </w:rPr>
      </w:pPr>
      <w:r>
        <w:rPr>
          <w:rFonts w:hint="eastAsia"/>
          <w:b/>
          <w:sz w:val="28"/>
          <w:szCs w:val="21"/>
        </w:rPr>
        <w:t>分析过程：</w:t>
      </w:r>
    </w:p>
    <w:p w:rsidR="00C67BFE" w:rsidRDefault="00C67BFE" w:rsidP="00C67BFE">
      <w:pPr>
        <w:ind w:firstLineChars="200" w:firstLine="560"/>
        <w:rPr>
          <w:rFonts w:hint="eastAsia"/>
          <w:sz w:val="28"/>
          <w:szCs w:val="21"/>
        </w:rPr>
      </w:pPr>
      <w:r w:rsidRPr="00C67BFE">
        <w:rPr>
          <w:sz w:val="28"/>
          <w:szCs w:val="21"/>
        </w:rPr>
        <w:t>1.</w:t>
      </w:r>
      <w:r w:rsidRPr="00C67BFE">
        <w:rPr>
          <w:rFonts w:hint="eastAsia"/>
          <w:sz w:val="28"/>
          <w:szCs w:val="21"/>
        </w:rPr>
        <w:t>线索：中标</w:t>
      </w:r>
      <w:r w:rsidRPr="00C67BFE">
        <w:rPr>
          <w:sz w:val="28"/>
          <w:szCs w:val="21"/>
        </w:rPr>
        <w:t>B</w:t>
      </w:r>
      <w:r w:rsidRPr="00C67BFE">
        <w:rPr>
          <w:rFonts w:hint="eastAsia"/>
          <w:sz w:val="28"/>
          <w:szCs w:val="21"/>
        </w:rPr>
        <w:t>公司</w:t>
      </w:r>
      <w:r w:rsidRPr="00C67BFE">
        <w:rPr>
          <w:sz w:val="28"/>
          <w:szCs w:val="21"/>
        </w:rPr>
        <w:t>5000</w:t>
      </w:r>
      <w:r w:rsidRPr="00C67BFE">
        <w:rPr>
          <w:rFonts w:hint="eastAsia"/>
          <w:sz w:val="28"/>
          <w:szCs w:val="21"/>
        </w:rPr>
        <w:t>万元设备款</w:t>
      </w:r>
      <w:r w:rsidRPr="00C67BFE">
        <w:rPr>
          <w:sz w:val="28"/>
          <w:szCs w:val="21"/>
        </w:rPr>
        <w:t>→</w:t>
      </w:r>
      <w:r w:rsidRPr="00C67BFE">
        <w:rPr>
          <w:rFonts w:hint="eastAsia"/>
          <w:sz w:val="28"/>
          <w:szCs w:val="21"/>
        </w:rPr>
        <w:t>吉源经贸（实际控制人丁书苗）</w:t>
      </w:r>
    </w:p>
    <w:p w:rsidR="00C67BFE" w:rsidRDefault="00C67BFE" w:rsidP="00C67BFE">
      <w:pPr>
        <w:ind w:firstLineChars="200" w:firstLine="560"/>
        <w:rPr>
          <w:rFonts w:hint="eastAsia"/>
          <w:sz w:val="28"/>
          <w:szCs w:val="21"/>
        </w:rPr>
      </w:pPr>
      <w:r w:rsidRPr="00C67BFE">
        <w:rPr>
          <w:sz w:val="28"/>
          <w:szCs w:val="21"/>
        </w:rPr>
        <w:t>2.B</w:t>
      </w:r>
      <w:r w:rsidRPr="00C67BFE">
        <w:rPr>
          <w:rFonts w:hint="eastAsia"/>
          <w:sz w:val="28"/>
          <w:szCs w:val="21"/>
        </w:rPr>
        <w:t>公司</w:t>
      </w:r>
      <w:r w:rsidRPr="00C67BFE">
        <w:rPr>
          <w:sz w:val="28"/>
          <w:szCs w:val="21"/>
        </w:rPr>
        <w:t>5000</w:t>
      </w:r>
      <w:r w:rsidRPr="00C67BFE">
        <w:rPr>
          <w:rFonts w:hint="eastAsia"/>
          <w:sz w:val="28"/>
          <w:szCs w:val="21"/>
        </w:rPr>
        <w:t>万元设备去处：马达加斯加海外项目？</w:t>
      </w:r>
    </w:p>
    <w:p w:rsidR="00C67BFE" w:rsidRDefault="00C67BFE" w:rsidP="00C67BFE">
      <w:pPr>
        <w:ind w:firstLineChars="200" w:firstLine="560"/>
        <w:rPr>
          <w:rFonts w:hint="eastAsia"/>
          <w:sz w:val="28"/>
          <w:szCs w:val="21"/>
        </w:rPr>
      </w:pPr>
      <w:r w:rsidRPr="00C67BFE">
        <w:rPr>
          <w:sz w:val="28"/>
          <w:szCs w:val="21"/>
        </w:rPr>
        <w:t>3.</w:t>
      </w:r>
      <w:r w:rsidRPr="00C67BFE">
        <w:rPr>
          <w:rFonts w:hint="eastAsia"/>
          <w:sz w:val="28"/>
          <w:szCs w:val="21"/>
        </w:rPr>
        <w:t>资金流向：吉源经贸公司</w:t>
      </w:r>
      <w:r w:rsidRPr="00C67BFE">
        <w:rPr>
          <w:sz w:val="28"/>
          <w:szCs w:val="21"/>
        </w:rPr>
        <w:t>5000</w:t>
      </w:r>
      <w:r w:rsidRPr="00C67BFE">
        <w:rPr>
          <w:rFonts w:hint="eastAsia"/>
          <w:sz w:val="28"/>
          <w:szCs w:val="21"/>
        </w:rPr>
        <w:t>万元→关联企业博</w:t>
      </w:r>
      <w:proofErr w:type="gramStart"/>
      <w:r w:rsidRPr="00C67BFE">
        <w:rPr>
          <w:rFonts w:hint="eastAsia"/>
          <w:sz w:val="28"/>
          <w:szCs w:val="21"/>
        </w:rPr>
        <w:t>宥</w:t>
      </w:r>
      <w:proofErr w:type="gramEnd"/>
      <w:r w:rsidRPr="00C67BFE">
        <w:rPr>
          <w:rFonts w:hint="eastAsia"/>
          <w:sz w:val="28"/>
          <w:szCs w:val="21"/>
        </w:rPr>
        <w:t>集团（实际控制人丁书苗）</w:t>
      </w:r>
    </w:p>
    <w:p w:rsidR="00C67BFE" w:rsidRDefault="00C67BFE" w:rsidP="00C67BFE">
      <w:pPr>
        <w:ind w:firstLineChars="200" w:firstLine="560"/>
        <w:rPr>
          <w:rFonts w:hint="eastAsia"/>
          <w:sz w:val="28"/>
          <w:szCs w:val="21"/>
        </w:rPr>
      </w:pPr>
      <w:r w:rsidRPr="00C67BFE">
        <w:rPr>
          <w:sz w:val="28"/>
          <w:szCs w:val="21"/>
        </w:rPr>
        <w:t>4.</w:t>
      </w:r>
      <w:r w:rsidRPr="00C67BFE">
        <w:rPr>
          <w:rFonts w:hint="eastAsia"/>
          <w:sz w:val="28"/>
          <w:szCs w:val="21"/>
        </w:rPr>
        <w:t>新说法：吉源经贸公司归还</w:t>
      </w:r>
      <w:r w:rsidRPr="00C67BFE">
        <w:rPr>
          <w:sz w:val="28"/>
          <w:szCs w:val="21"/>
        </w:rPr>
        <w:t>5000</w:t>
      </w:r>
      <w:r w:rsidRPr="00C67BFE">
        <w:rPr>
          <w:rFonts w:hint="eastAsia"/>
          <w:sz w:val="28"/>
          <w:szCs w:val="21"/>
        </w:rPr>
        <w:t>万元→</w:t>
      </w:r>
      <w:r w:rsidRPr="00C67BFE">
        <w:rPr>
          <w:sz w:val="28"/>
          <w:szCs w:val="21"/>
        </w:rPr>
        <w:t>B</w:t>
      </w:r>
      <w:r w:rsidRPr="00C67BFE">
        <w:rPr>
          <w:rFonts w:hint="eastAsia"/>
          <w:sz w:val="28"/>
          <w:szCs w:val="21"/>
        </w:rPr>
        <w:t>公司</w:t>
      </w:r>
    </w:p>
    <w:p w:rsidR="00C67BFE" w:rsidRDefault="00C67BFE" w:rsidP="00C67BFE">
      <w:pPr>
        <w:ind w:firstLineChars="200" w:firstLine="560"/>
        <w:rPr>
          <w:rFonts w:hint="eastAsia"/>
          <w:sz w:val="28"/>
          <w:szCs w:val="21"/>
        </w:rPr>
      </w:pPr>
      <w:r w:rsidRPr="00C67BFE">
        <w:rPr>
          <w:sz w:val="28"/>
          <w:szCs w:val="21"/>
        </w:rPr>
        <w:t>5.</w:t>
      </w:r>
      <w:r w:rsidRPr="00C67BFE">
        <w:rPr>
          <w:rFonts w:hint="eastAsia"/>
          <w:sz w:val="28"/>
          <w:szCs w:val="21"/>
        </w:rPr>
        <w:t>追查：合同项目</w:t>
      </w:r>
      <w:r>
        <w:rPr>
          <w:rFonts w:hint="eastAsia"/>
          <w:sz w:val="28"/>
          <w:szCs w:val="21"/>
        </w:rPr>
        <w:t>由</w:t>
      </w:r>
      <w:r w:rsidRPr="00C67BFE">
        <w:rPr>
          <w:rFonts w:hint="eastAsia"/>
          <w:sz w:val="28"/>
          <w:szCs w:val="21"/>
        </w:rPr>
        <w:t>马达加斯加</w:t>
      </w:r>
      <w:r>
        <w:rPr>
          <w:rFonts w:hint="eastAsia"/>
          <w:sz w:val="28"/>
          <w:szCs w:val="21"/>
        </w:rPr>
        <w:t>政府</w:t>
      </w:r>
      <w:r w:rsidRPr="00C67BFE">
        <w:rPr>
          <w:rFonts w:hint="eastAsia"/>
          <w:sz w:val="28"/>
          <w:szCs w:val="21"/>
        </w:rPr>
        <w:t>变刚果</w:t>
      </w:r>
      <w:r>
        <w:rPr>
          <w:rFonts w:hint="eastAsia"/>
          <w:sz w:val="28"/>
          <w:szCs w:val="21"/>
        </w:rPr>
        <w:t>政府</w:t>
      </w:r>
      <w:r w:rsidRPr="00C67BFE">
        <w:rPr>
          <w:rFonts w:hint="eastAsia"/>
          <w:sz w:val="28"/>
          <w:szCs w:val="21"/>
        </w:rPr>
        <w:t>？</w:t>
      </w:r>
    </w:p>
    <w:p w:rsidR="00C67BFE" w:rsidRDefault="00C67BFE" w:rsidP="00C67BFE">
      <w:pPr>
        <w:ind w:firstLineChars="200" w:firstLine="560"/>
        <w:rPr>
          <w:rFonts w:hint="eastAsia"/>
          <w:sz w:val="28"/>
          <w:szCs w:val="21"/>
        </w:rPr>
      </w:pPr>
      <w:r w:rsidRPr="00C67BFE">
        <w:rPr>
          <w:sz w:val="28"/>
          <w:szCs w:val="21"/>
        </w:rPr>
        <w:t>6.</w:t>
      </w:r>
      <w:r w:rsidRPr="00C67BFE">
        <w:rPr>
          <w:rFonts w:hint="eastAsia"/>
          <w:sz w:val="28"/>
          <w:szCs w:val="21"/>
        </w:rPr>
        <w:t>移送中纪委：吉源经贸公司和</w:t>
      </w:r>
      <w:proofErr w:type="gramStart"/>
      <w:r w:rsidRPr="00C67BFE">
        <w:rPr>
          <w:rFonts w:hint="eastAsia"/>
          <w:sz w:val="28"/>
          <w:szCs w:val="21"/>
        </w:rPr>
        <w:t>博宥</w:t>
      </w:r>
      <w:proofErr w:type="gramEnd"/>
      <w:r w:rsidRPr="00C67BFE">
        <w:rPr>
          <w:rFonts w:hint="eastAsia"/>
          <w:sz w:val="28"/>
          <w:szCs w:val="21"/>
        </w:rPr>
        <w:t>集团</w:t>
      </w:r>
      <w:r>
        <w:rPr>
          <w:rFonts w:hint="eastAsia"/>
          <w:sz w:val="28"/>
          <w:szCs w:val="21"/>
        </w:rPr>
        <w:t>为</w:t>
      </w:r>
      <w:r w:rsidRPr="00C67BFE">
        <w:rPr>
          <w:rFonts w:hint="eastAsia"/>
          <w:sz w:val="28"/>
          <w:szCs w:val="21"/>
        </w:rPr>
        <w:t>中介或掮客？</w:t>
      </w:r>
    </w:p>
    <w:p w:rsidR="00C67BFE" w:rsidRDefault="00C67BFE" w:rsidP="00C67BFE">
      <w:pPr>
        <w:ind w:firstLineChars="200" w:firstLine="560"/>
        <w:rPr>
          <w:rFonts w:hint="eastAsia"/>
          <w:sz w:val="28"/>
          <w:szCs w:val="21"/>
        </w:rPr>
      </w:pPr>
      <w:r w:rsidRPr="00C67BFE">
        <w:rPr>
          <w:sz w:val="28"/>
          <w:szCs w:val="21"/>
        </w:rPr>
        <w:t>7.</w:t>
      </w:r>
      <w:r w:rsidRPr="00C67BFE">
        <w:rPr>
          <w:rFonts w:hint="eastAsia"/>
          <w:sz w:val="28"/>
          <w:szCs w:val="21"/>
        </w:rPr>
        <w:t>中纪委结论：支付给</w:t>
      </w:r>
      <w:proofErr w:type="gramStart"/>
      <w:r w:rsidRPr="00C67BFE">
        <w:rPr>
          <w:rFonts w:hint="eastAsia"/>
          <w:sz w:val="28"/>
          <w:szCs w:val="21"/>
        </w:rPr>
        <w:t>丁书苗</w:t>
      </w:r>
      <w:proofErr w:type="gramEnd"/>
      <w:r w:rsidRPr="00C67BFE">
        <w:rPr>
          <w:rFonts w:hint="eastAsia"/>
          <w:sz w:val="28"/>
          <w:szCs w:val="21"/>
        </w:rPr>
        <w:t>的</w:t>
      </w:r>
      <w:r>
        <w:rPr>
          <w:rFonts w:hint="eastAsia"/>
          <w:sz w:val="28"/>
          <w:szCs w:val="21"/>
        </w:rPr>
        <w:t>是</w:t>
      </w:r>
      <w:r w:rsidRPr="00C67BFE">
        <w:rPr>
          <w:rFonts w:hint="eastAsia"/>
          <w:sz w:val="28"/>
          <w:szCs w:val="21"/>
        </w:rPr>
        <w:t>中介费</w:t>
      </w:r>
    </w:p>
    <w:p w:rsidR="00C67BFE" w:rsidRDefault="00C67BFE" w:rsidP="00C67BFE">
      <w:pPr>
        <w:ind w:firstLineChars="200" w:firstLine="560"/>
        <w:rPr>
          <w:rFonts w:hint="eastAsia"/>
          <w:sz w:val="28"/>
          <w:szCs w:val="21"/>
        </w:rPr>
      </w:pPr>
      <w:r w:rsidRPr="00C67BFE">
        <w:rPr>
          <w:sz w:val="28"/>
          <w:szCs w:val="21"/>
        </w:rPr>
        <w:t>8.</w:t>
      </w:r>
      <w:r w:rsidRPr="00C67BFE">
        <w:rPr>
          <w:rFonts w:hint="eastAsia"/>
          <w:sz w:val="28"/>
          <w:szCs w:val="21"/>
        </w:rPr>
        <w:t>第二轮跟踪审计：①</w:t>
      </w:r>
      <w:r w:rsidRPr="00C67BFE">
        <w:rPr>
          <w:sz w:val="28"/>
          <w:szCs w:val="21"/>
        </w:rPr>
        <w:t>C</w:t>
      </w:r>
      <w:r w:rsidRPr="00C67BFE">
        <w:rPr>
          <w:rFonts w:hint="eastAsia"/>
          <w:sz w:val="28"/>
          <w:szCs w:val="21"/>
        </w:rPr>
        <w:t>公司</w:t>
      </w:r>
      <w:r w:rsidRPr="00C67BFE">
        <w:rPr>
          <w:sz w:val="28"/>
          <w:szCs w:val="21"/>
        </w:rPr>
        <w:t>9936</w:t>
      </w:r>
      <w:r w:rsidRPr="00C67BFE">
        <w:rPr>
          <w:rFonts w:hint="eastAsia"/>
          <w:sz w:val="28"/>
          <w:szCs w:val="21"/>
        </w:rPr>
        <w:t>万元投标保证金→青岛民营咨询公司→</w:t>
      </w:r>
      <w:proofErr w:type="gramStart"/>
      <w:r w:rsidRPr="00C67BFE">
        <w:rPr>
          <w:rFonts w:hint="eastAsia"/>
          <w:sz w:val="28"/>
          <w:szCs w:val="21"/>
        </w:rPr>
        <w:t>丁书苗</w:t>
      </w:r>
      <w:proofErr w:type="gramEnd"/>
      <w:r>
        <w:rPr>
          <w:rFonts w:hint="eastAsia"/>
          <w:sz w:val="28"/>
          <w:szCs w:val="21"/>
        </w:rPr>
        <w:t>；</w:t>
      </w:r>
      <w:r w:rsidRPr="00C67BFE">
        <w:rPr>
          <w:rFonts w:hint="eastAsia"/>
          <w:sz w:val="28"/>
          <w:szCs w:val="21"/>
        </w:rPr>
        <w:t>②</w:t>
      </w:r>
      <w:r w:rsidRPr="00C67BFE">
        <w:rPr>
          <w:sz w:val="28"/>
          <w:szCs w:val="21"/>
        </w:rPr>
        <w:t>D</w:t>
      </w:r>
      <w:r w:rsidRPr="00C67BFE">
        <w:rPr>
          <w:rFonts w:hint="eastAsia"/>
          <w:sz w:val="28"/>
          <w:szCs w:val="21"/>
        </w:rPr>
        <w:t>公司</w:t>
      </w:r>
      <w:r w:rsidRPr="00C67BFE">
        <w:rPr>
          <w:sz w:val="28"/>
          <w:szCs w:val="21"/>
        </w:rPr>
        <w:t>6700</w:t>
      </w:r>
      <w:r w:rsidRPr="00C67BFE">
        <w:rPr>
          <w:rFonts w:hint="eastAsia"/>
          <w:sz w:val="28"/>
          <w:szCs w:val="21"/>
        </w:rPr>
        <w:t>万元中介费</w:t>
      </w:r>
      <w:r w:rsidRPr="00C67BFE">
        <w:rPr>
          <w:sz w:val="28"/>
          <w:szCs w:val="21"/>
        </w:rPr>
        <w:t>-</w:t>
      </w:r>
      <w:r w:rsidRPr="00C67BFE">
        <w:rPr>
          <w:rFonts w:hint="eastAsia"/>
          <w:sz w:val="28"/>
          <w:szCs w:val="21"/>
        </w:rPr>
        <w:t>咨询服务合同→民营咨询公司（</w:t>
      </w:r>
      <w:proofErr w:type="gramStart"/>
      <w:r w:rsidRPr="00C67BFE">
        <w:rPr>
          <w:rFonts w:hint="eastAsia"/>
          <w:sz w:val="28"/>
          <w:szCs w:val="21"/>
        </w:rPr>
        <w:t>丁书苗</w:t>
      </w:r>
      <w:proofErr w:type="gramEnd"/>
      <w:r w:rsidRPr="00C67BFE">
        <w:rPr>
          <w:rFonts w:hint="eastAsia"/>
          <w:sz w:val="28"/>
          <w:szCs w:val="21"/>
        </w:rPr>
        <w:t>控制）</w:t>
      </w:r>
    </w:p>
    <w:p w:rsidR="00C67BFE" w:rsidRDefault="00C67BFE" w:rsidP="00C67BFE">
      <w:pPr>
        <w:ind w:firstLineChars="200" w:firstLine="560"/>
        <w:rPr>
          <w:rFonts w:hint="eastAsia"/>
          <w:sz w:val="28"/>
          <w:szCs w:val="21"/>
        </w:rPr>
      </w:pPr>
      <w:r w:rsidRPr="00C67BFE">
        <w:rPr>
          <w:sz w:val="28"/>
          <w:szCs w:val="21"/>
        </w:rPr>
        <w:t>9.</w:t>
      </w:r>
      <w:proofErr w:type="gramStart"/>
      <w:r w:rsidRPr="00C67BFE">
        <w:rPr>
          <w:rFonts w:hint="eastAsia"/>
          <w:sz w:val="28"/>
          <w:szCs w:val="21"/>
        </w:rPr>
        <w:t>丁书苗</w:t>
      </w:r>
      <w:proofErr w:type="gramEnd"/>
      <w:r>
        <w:rPr>
          <w:rFonts w:hint="eastAsia"/>
          <w:sz w:val="28"/>
          <w:szCs w:val="21"/>
        </w:rPr>
        <w:t>的</w:t>
      </w:r>
      <w:r w:rsidRPr="00C67BFE">
        <w:rPr>
          <w:rFonts w:hint="eastAsia"/>
          <w:sz w:val="28"/>
          <w:szCs w:val="21"/>
        </w:rPr>
        <w:t>背后是谁</w:t>
      </w:r>
      <w:r w:rsidRPr="00C67BFE">
        <w:rPr>
          <w:sz w:val="28"/>
          <w:szCs w:val="21"/>
        </w:rPr>
        <w:t>→</w:t>
      </w:r>
      <w:r w:rsidRPr="00C67BFE">
        <w:rPr>
          <w:sz w:val="28"/>
          <w:szCs w:val="21"/>
        </w:rPr>
        <w:t>京沪高铁公司？</w:t>
      </w:r>
    </w:p>
    <w:p w:rsidR="00C67BFE" w:rsidRDefault="00C67BFE" w:rsidP="00C67BFE">
      <w:pPr>
        <w:ind w:firstLineChars="200" w:firstLine="560"/>
        <w:rPr>
          <w:rFonts w:hint="eastAsia"/>
          <w:sz w:val="28"/>
          <w:szCs w:val="21"/>
        </w:rPr>
      </w:pPr>
      <w:r w:rsidRPr="00C67BFE">
        <w:rPr>
          <w:sz w:val="28"/>
          <w:szCs w:val="21"/>
        </w:rPr>
        <w:t>10.</w:t>
      </w:r>
      <w:r w:rsidRPr="00C67BFE">
        <w:rPr>
          <w:rFonts w:hint="eastAsia"/>
          <w:sz w:val="28"/>
          <w:szCs w:val="21"/>
        </w:rPr>
        <w:t>京沪高铁公司及中标施工单位座谈：后台</w:t>
      </w:r>
      <w:r>
        <w:rPr>
          <w:rFonts w:hint="eastAsia"/>
          <w:sz w:val="28"/>
          <w:szCs w:val="21"/>
        </w:rPr>
        <w:t>是否为</w:t>
      </w:r>
      <w:r w:rsidRPr="00C67BFE">
        <w:rPr>
          <w:rFonts w:hint="eastAsia"/>
          <w:sz w:val="28"/>
          <w:szCs w:val="21"/>
        </w:rPr>
        <w:t>刘志军？→</w:t>
      </w:r>
      <w:r>
        <w:rPr>
          <w:rFonts w:hint="eastAsia"/>
          <w:sz w:val="28"/>
          <w:szCs w:val="21"/>
        </w:rPr>
        <w:t>再次移交</w:t>
      </w:r>
      <w:r w:rsidRPr="00C67BFE">
        <w:rPr>
          <w:rFonts w:hint="eastAsia"/>
          <w:sz w:val="28"/>
          <w:szCs w:val="21"/>
        </w:rPr>
        <w:t>中纪委</w:t>
      </w:r>
    </w:p>
    <w:p w:rsidR="00476DDF" w:rsidRPr="00C67BFE" w:rsidRDefault="00C67BFE" w:rsidP="00C67BFE">
      <w:pPr>
        <w:ind w:firstLineChars="200" w:firstLine="560"/>
        <w:rPr>
          <w:sz w:val="28"/>
          <w:szCs w:val="21"/>
        </w:rPr>
      </w:pPr>
      <w:r w:rsidRPr="00C67BFE">
        <w:rPr>
          <w:sz w:val="28"/>
          <w:szCs w:val="21"/>
        </w:rPr>
        <w:t>11.</w:t>
      </w:r>
      <w:r w:rsidRPr="00C67BFE">
        <w:rPr>
          <w:rFonts w:hint="eastAsia"/>
          <w:sz w:val="28"/>
          <w:szCs w:val="21"/>
        </w:rPr>
        <w:t>中纪委调查结论：</w:t>
      </w:r>
      <w:proofErr w:type="gramStart"/>
      <w:r w:rsidRPr="00C67BFE">
        <w:rPr>
          <w:rFonts w:hint="eastAsia"/>
          <w:sz w:val="28"/>
          <w:szCs w:val="21"/>
        </w:rPr>
        <w:t>丁书苗</w:t>
      </w:r>
      <w:proofErr w:type="gramEnd"/>
      <w:r w:rsidRPr="00C67BFE">
        <w:rPr>
          <w:rFonts w:hint="eastAsia"/>
          <w:sz w:val="28"/>
          <w:szCs w:val="21"/>
        </w:rPr>
        <w:t>与刘志军</w:t>
      </w:r>
      <w:r>
        <w:rPr>
          <w:rFonts w:hint="eastAsia"/>
          <w:sz w:val="28"/>
          <w:szCs w:val="21"/>
        </w:rPr>
        <w:t>存在</w:t>
      </w:r>
      <w:r w:rsidRPr="00C67BFE">
        <w:rPr>
          <w:rFonts w:hint="eastAsia"/>
          <w:sz w:val="28"/>
          <w:szCs w:val="21"/>
        </w:rPr>
        <w:t>利益链条</w:t>
      </w:r>
    </w:p>
    <w:p w:rsidR="00406513" w:rsidRPr="00406513" w:rsidRDefault="00406513" w:rsidP="00406513">
      <w:pPr>
        <w:ind w:firstLineChars="200" w:firstLine="562"/>
        <w:rPr>
          <w:b/>
          <w:sz w:val="28"/>
          <w:szCs w:val="21"/>
        </w:rPr>
      </w:pPr>
      <w:r w:rsidRPr="00406513">
        <w:rPr>
          <w:rFonts w:hint="eastAsia"/>
          <w:b/>
          <w:sz w:val="28"/>
          <w:szCs w:val="21"/>
        </w:rPr>
        <w:t>四、主要成效</w:t>
      </w:r>
    </w:p>
    <w:p w:rsidR="00B21E74" w:rsidRDefault="00B21E74" w:rsidP="00B21E74">
      <w:pPr>
        <w:ind w:firstLineChars="200" w:firstLine="560"/>
        <w:rPr>
          <w:rFonts w:hint="eastAsia"/>
          <w:sz w:val="28"/>
          <w:szCs w:val="21"/>
        </w:rPr>
      </w:pPr>
      <w:r>
        <w:rPr>
          <w:rFonts w:hint="eastAsia"/>
          <w:sz w:val="28"/>
          <w:szCs w:val="21"/>
        </w:rPr>
        <w:t>1.</w:t>
      </w:r>
      <w:r>
        <w:rPr>
          <w:rFonts w:hint="eastAsia"/>
          <w:sz w:val="28"/>
          <w:szCs w:val="21"/>
        </w:rPr>
        <w:t>连续多年的评教结果均为优，教学效果显著；</w:t>
      </w:r>
    </w:p>
    <w:p w:rsidR="00B21E74" w:rsidRDefault="00B21E74" w:rsidP="00B21E74">
      <w:pPr>
        <w:ind w:firstLineChars="200" w:firstLine="560"/>
        <w:rPr>
          <w:rFonts w:hint="eastAsia"/>
          <w:sz w:val="28"/>
          <w:szCs w:val="21"/>
        </w:rPr>
      </w:pPr>
      <w:r>
        <w:rPr>
          <w:rFonts w:hint="eastAsia"/>
          <w:sz w:val="28"/>
          <w:szCs w:val="21"/>
        </w:rPr>
        <w:t>2.</w:t>
      </w:r>
      <w:r>
        <w:rPr>
          <w:rFonts w:hint="eastAsia"/>
          <w:sz w:val="28"/>
          <w:szCs w:val="21"/>
        </w:rPr>
        <w:t>多次荣获上海财经大学案例导向的本科审计教学成果奖；</w:t>
      </w:r>
    </w:p>
    <w:p w:rsidR="00B21E74" w:rsidRDefault="00B21E74" w:rsidP="00B21E74">
      <w:pPr>
        <w:ind w:firstLineChars="200" w:firstLine="560"/>
        <w:rPr>
          <w:rFonts w:hint="eastAsia"/>
          <w:sz w:val="28"/>
          <w:szCs w:val="21"/>
        </w:rPr>
      </w:pPr>
      <w:r>
        <w:rPr>
          <w:rFonts w:hint="eastAsia"/>
          <w:sz w:val="28"/>
          <w:szCs w:val="21"/>
        </w:rPr>
        <w:t>3.</w:t>
      </w:r>
      <w:r>
        <w:rPr>
          <w:rFonts w:hint="eastAsia"/>
          <w:sz w:val="28"/>
          <w:szCs w:val="21"/>
        </w:rPr>
        <w:t>出版《审计案例》等专著，涵盖政府审计和职业道德方面的案例内容；</w:t>
      </w:r>
    </w:p>
    <w:p w:rsidR="00B21E74" w:rsidRDefault="00B21E74" w:rsidP="00B21E74">
      <w:pPr>
        <w:ind w:firstLineChars="200" w:firstLine="560"/>
        <w:rPr>
          <w:rFonts w:hint="eastAsia"/>
          <w:sz w:val="28"/>
          <w:szCs w:val="21"/>
        </w:rPr>
      </w:pPr>
      <w:r>
        <w:rPr>
          <w:rFonts w:hint="eastAsia"/>
          <w:sz w:val="28"/>
          <w:szCs w:val="21"/>
        </w:rPr>
        <w:t>4.</w:t>
      </w:r>
      <w:r>
        <w:rPr>
          <w:rFonts w:hint="eastAsia"/>
          <w:sz w:val="28"/>
          <w:szCs w:val="21"/>
        </w:rPr>
        <w:t>与审计署上海特派办合作完成审计署重大科研课题“政府审计推进国家治理体系和治理能力现代化”；</w:t>
      </w:r>
    </w:p>
    <w:p w:rsidR="00B21E74" w:rsidRPr="00B21E74" w:rsidRDefault="00B21E74" w:rsidP="00B21E74">
      <w:pPr>
        <w:ind w:firstLineChars="200" w:firstLine="560"/>
        <w:rPr>
          <w:sz w:val="28"/>
          <w:szCs w:val="21"/>
        </w:rPr>
      </w:pPr>
      <w:r>
        <w:rPr>
          <w:rFonts w:hint="eastAsia"/>
          <w:sz w:val="28"/>
          <w:szCs w:val="21"/>
        </w:rPr>
        <w:t>5.</w:t>
      </w:r>
      <w:r>
        <w:rPr>
          <w:rFonts w:hint="eastAsia"/>
          <w:sz w:val="28"/>
          <w:szCs w:val="21"/>
        </w:rPr>
        <w:t>连续多年以</w:t>
      </w:r>
      <w:r w:rsidRPr="00B21E74">
        <w:rPr>
          <w:rFonts w:hint="eastAsia"/>
          <w:sz w:val="28"/>
          <w:szCs w:val="21"/>
        </w:rPr>
        <w:t>商务部国际商务官员研修基地（上海）客座教授</w:t>
      </w:r>
      <w:r>
        <w:rPr>
          <w:rFonts w:hint="eastAsia"/>
          <w:sz w:val="28"/>
          <w:szCs w:val="21"/>
        </w:rPr>
        <w:t>的身份，为</w:t>
      </w:r>
      <w:r w:rsidRPr="00406513">
        <w:rPr>
          <w:rFonts w:hint="eastAsia"/>
          <w:sz w:val="28"/>
          <w:szCs w:val="21"/>
        </w:rPr>
        <w:t>毛里求斯和缅甸等国审计及财经官员介绍中国政府审计体制以及</w:t>
      </w:r>
      <w:r>
        <w:rPr>
          <w:rFonts w:hint="eastAsia"/>
          <w:sz w:val="28"/>
          <w:szCs w:val="21"/>
        </w:rPr>
        <w:t>预算审计案例，介绍政府审计的中国智慧和中国方案，产生了较好的国际影响</w:t>
      </w:r>
      <w:r w:rsidRPr="00406513">
        <w:rPr>
          <w:rFonts w:hint="eastAsia"/>
          <w:sz w:val="28"/>
          <w:szCs w:val="21"/>
        </w:rPr>
        <w:t>。</w:t>
      </w:r>
    </w:p>
    <w:p w:rsidR="003B167F" w:rsidRPr="00E65979" w:rsidRDefault="003B167F"/>
    <w:sectPr w:rsidR="003B167F" w:rsidRPr="00E65979" w:rsidSect="003B16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18A" w:rsidRDefault="0025318A" w:rsidP="00E65979">
      <w:r>
        <w:separator/>
      </w:r>
    </w:p>
  </w:endnote>
  <w:endnote w:type="continuationSeparator" w:id="0">
    <w:p w:rsidR="0025318A" w:rsidRDefault="0025318A" w:rsidP="00E6597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18A" w:rsidRDefault="0025318A" w:rsidP="00E65979">
      <w:r>
        <w:separator/>
      </w:r>
    </w:p>
  </w:footnote>
  <w:footnote w:type="continuationSeparator" w:id="0">
    <w:p w:rsidR="0025318A" w:rsidRDefault="0025318A" w:rsidP="00E659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525A0"/>
    <w:multiLevelType w:val="hybridMultilevel"/>
    <w:tmpl w:val="68D8A7F4"/>
    <w:lvl w:ilvl="0" w:tplc="C6C63EFA">
      <w:start w:val="1"/>
      <w:numFmt w:val="bullet"/>
      <w:lvlText w:val=""/>
      <w:lvlJc w:val="left"/>
      <w:pPr>
        <w:tabs>
          <w:tab w:val="num" w:pos="720"/>
        </w:tabs>
        <w:ind w:left="720" w:hanging="360"/>
      </w:pPr>
      <w:rPr>
        <w:rFonts w:ascii="Wingdings" w:hAnsi="Wingdings" w:hint="default"/>
      </w:rPr>
    </w:lvl>
    <w:lvl w:ilvl="1" w:tplc="50622C9A" w:tentative="1">
      <w:start w:val="1"/>
      <w:numFmt w:val="bullet"/>
      <w:lvlText w:val=""/>
      <w:lvlJc w:val="left"/>
      <w:pPr>
        <w:tabs>
          <w:tab w:val="num" w:pos="1440"/>
        </w:tabs>
        <w:ind w:left="1440" w:hanging="360"/>
      </w:pPr>
      <w:rPr>
        <w:rFonts w:ascii="Wingdings" w:hAnsi="Wingdings" w:hint="default"/>
      </w:rPr>
    </w:lvl>
    <w:lvl w:ilvl="2" w:tplc="64B26EB6" w:tentative="1">
      <w:start w:val="1"/>
      <w:numFmt w:val="bullet"/>
      <w:lvlText w:val=""/>
      <w:lvlJc w:val="left"/>
      <w:pPr>
        <w:tabs>
          <w:tab w:val="num" w:pos="2160"/>
        </w:tabs>
        <w:ind w:left="2160" w:hanging="360"/>
      </w:pPr>
      <w:rPr>
        <w:rFonts w:ascii="Wingdings" w:hAnsi="Wingdings" w:hint="default"/>
      </w:rPr>
    </w:lvl>
    <w:lvl w:ilvl="3" w:tplc="ADA4197C" w:tentative="1">
      <w:start w:val="1"/>
      <w:numFmt w:val="bullet"/>
      <w:lvlText w:val=""/>
      <w:lvlJc w:val="left"/>
      <w:pPr>
        <w:tabs>
          <w:tab w:val="num" w:pos="2880"/>
        </w:tabs>
        <w:ind w:left="2880" w:hanging="360"/>
      </w:pPr>
      <w:rPr>
        <w:rFonts w:ascii="Wingdings" w:hAnsi="Wingdings" w:hint="default"/>
      </w:rPr>
    </w:lvl>
    <w:lvl w:ilvl="4" w:tplc="F4D8C388" w:tentative="1">
      <w:start w:val="1"/>
      <w:numFmt w:val="bullet"/>
      <w:lvlText w:val=""/>
      <w:lvlJc w:val="left"/>
      <w:pPr>
        <w:tabs>
          <w:tab w:val="num" w:pos="3600"/>
        </w:tabs>
        <w:ind w:left="3600" w:hanging="360"/>
      </w:pPr>
      <w:rPr>
        <w:rFonts w:ascii="Wingdings" w:hAnsi="Wingdings" w:hint="default"/>
      </w:rPr>
    </w:lvl>
    <w:lvl w:ilvl="5" w:tplc="D42A05B2" w:tentative="1">
      <w:start w:val="1"/>
      <w:numFmt w:val="bullet"/>
      <w:lvlText w:val=""/>
      <w:lvlJc w:val="left"/>
      <w:pPr>
        <w:tabs>
          <w:tab w:val="num" w:pos="4320"/>
        </w:tabs>
        <w:ind w:left="4320" w:hanging="360"/>
      </w:pPr>
      <w:rPr>
        <w:rFonts w:ascii="Wingdings" w:hAnsi="Wingdings" w:hint="default"/>
      </w:rPr>
    </w:lvl>
    <w:lvl w:ilvl="6" w:tplc="DFDA6FFE" w:tentative="1">
      <w:start w:val="1"/>
      <w:numFmt w:val="bullet"/>
      <w:lvlText w:val=""/>
      <w:lvlJc w:val="left"/>
      <w:pPr>
        <w:tabs>
          <w:tab w:val="num" w:pos="5040"/>
        </w:tabs>
        <w:ind w:left="5040" w:hanging="360"/>
      </w:pPr>
      <w:rPr>
        <w:rFonts w:ascii="Wingdings" w:hAnsi="Wingdings" w:hint="default"/>
      </w:rPr>
    </w:lvl>
    <w:lvl w:ilvl="7" w:tplc="E09EB2F8" w:tentative="1">
      <w:start w:val="1"/>
      <w:numFmt w:val="bullet"/>
      <w:lvlText w:val=""/>
      <w:lvlJc w:val="left"/>
      <w:pPr>
        <w:tabs>
          <w:tab w:val="num" w:pos="5760"/>
        </w:tabs>
        <w:ind w:left="5760" w:hanging="360"/>
      </w:pPr>
      <w:rPr>
        <w:rFonts w:ascii="Wingdings" w:hAnsi="Wingdings" w:hint="default"/>
      </w:rPr>
    </w:lvl>
    <w:lvl w:ilvl="8" w:tplc="6A6406C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5979"/>
    <w:rsid w:val="000049E8"/>
    <w:rsid w:val="000347A5"/>
    <w:rsid w:val="000501CE"/>
    <w:rsid w:val="0025318A"/>
    <w:rsid w:val="003B167F"/>
    <w:rsid w:val="00406513"/>
    <w:rsid w:val="00476DDF"/>
    <w:rsid w:val="004E5E28"/>
    <w:rsid w:val="005C296D"/>
    <w:rsid w:val="00724B27"/>
    <w:rsid w:val="00A73046"/>
    <w:rsid w:val="00AD0FB6"/>
    <w:rsid w:val="00B0571E"/>
    <w:rsid w:val="00B21E74"/>
    <w:rsid w:val="00B22059"/>
    <w:rsid w:val="00B27276"/>
    <w:rsid w:val="00BB11AD"/>
    <w:rsid w:val="00BF2B8A"/>
    <w:rsid w:val="00C67BFE"/>
    <w:rsid w:val="00C94FFF"/>
    <w:rsid w:val="00D22CE5"/>
    <w:rsid w:val="00D47278"/>
    <w:rsid w:val="00DB5188"/>
    <w:rsid w:val="00E65979"/>
    <w:rsid w:val="00E80D5F"/>
    <w:rsid w:val="00F45F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979"/>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597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65979"/>
    <w:rPr>
      <w:sz w:val="18"/>
      <w:szCs w:val="18"/>
    </w:rPr>
  </w:style>
  <w:style w:type="paragraph" w:styleId="a4">
    <w:name w:val="footer"/>
    <w:basedOn w:val="a"/>
    <w:link w:val="Char0"/>
    <w:uiPriority w:val="99"/>
    <w:semiHidden/>
    <w:unhideWhenUsed/>
    <w:rsid w:val="00E6597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65979"/>
    <w:rPr>
      <w:sz w:val="18"/>
      <w:szCs w:val="18"/>
    </w:rPr>
  </w:style>
</w:styles>
</file>

<file path=word/webSettings.xml><?xml version="1.0" encoding="utf-8"?>
<w:webSettings xmlns:r="http://schemas.openxmlformats.org/officeDocument/2006/relationships" xmlns:w="http://schemas.openxmlformats.org/wordprocessingml/2006/main">
  <w:divs>
    <w:div w:id="77602178">
      <w:bodyDiv w:val="1"/>
      <w:marLeft w:val="0"/>
      <w:marRight w:val="0"/>
      <w:marTop w:val="0"/>
      <w:marBottom w:val="0"/>
      <w:divBdr>
        <w:top w:val="none" w:sz="0" w:space="0" w:color="auto"/>
        <w:left w:val="none" w:sz="0" w:space="0" w:color="auto"/>
        <w:bottom w:val="none" w:sz="0" w:space="0" w:color="auto"/>
        <w:right w:val="none" w:sz="0" w:space="0" w:color="auto"/>
      </w:divBdr>
      <w:divsChild>
        <w:div w:id="2011784697">
          <w:marLeft w:val="547"/>
          <w:marRight w:val="0"/>
          <w:marTop w:val="173"/>
          <w:marBottom w:val="0"/>
          <w:divBdr>
            <w:top w:val="none" w:sz="0" w:space="0" w:color="auto"/>
            <w:left w:val="none" w:sz="0" w:space="0" w:color="auto"/>
            <w:bottom w:val="none" w:sz="0" w:space="0" w:color="auto"/>
            <w:right w:val="none" w:sz="0" w:space="0" w:color="auto"/>
          </w:divBdr>
        </w:div>
        <w:div w:id="455372987">
          <w:marLeft w:val="547"/>
          <w:marRight w:val="0"/>
          <w:marTop w:val="115"/>
          <w:marBottom w:val="0"/>
          <w:divBdr>
            <w:top w:val="none" w:sz="0" w:space="0" w:color="auto"/>
            <w:left w:val="none" w:sz="0" w:space="0" w:color="auto"/>
            <w:bottom w:val="none" w:sz="0" w:space="0" w:color="auto"/>
            <w:right w:val="none" w:sz="0" w:space="0" w:color="auto"/>
          </w:divBdr>
        </w:div>
        <w:div w:id="180874279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2181</Words>
  <Characters>2239</Characters>
  <Application>Microsoft Office Word</Application>
  <DocSecurity>0</DocSecurity>
  <Lines>91</Lines>
  <Paragraphs>31</Paragraphs>
  <ScaleCrop>false</ScaleCrop>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L416</dc:creator>
  <cp:keywords/>
  <dc:description/>
  <cp:lastModifiedBy>L416</cp:lastModifiedBy>
  <cp:revision>15</cp:revision>
  <dcterms:created xsi:type="dcterms:W3CDTF">2018-01-17T05:21:00Z</dcterms:created>
  <dcterms:modified xsi:type="dcterms:W3CDTF">2018-01-17T07:41:00Z</dcterms:modified>
</cp:coreProperties>
</file>