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87D9E" w14:textId="77777777" w:rsidR="002F6143" w:rsidRPr="002F6143" w:rsidRDefault="002F6143" w:rsidP="002F6143">
      <w:r w:rsidRPr="002F6143">
        <w:rPr>
          <w:rFonts w:hint="eastAsia"/>
        </w:rPr>
        <w:t>市场营销：</w:t>
      </w:r>
      <w:r w:rsidRPr="002F6143">
        <w:rPr>
          <w:rFonts w:hint="eastAsia"/>
          <w:b/>
          <w:bCs/>
          <w:i/>
          <w:iCs/>
        </w:rPr>
        <w:t>是通过创造和交换产品和价值，从而使个人或群体满足各自的需要和欲望的一种社会活动和管理过程。</w:t>
      </w:r>
    </w:p>
    <w:p w14:paraId="5B47E0E0" w14:textId="77777777" w:rsidR="002F6143" w:rsidRPr="002F6143" w:rsidRDefault="002F6143" w:rsidP="002F6143">
      <w:r w:rsidRPr="002F6143">
        <w:rPr>
          <w:rFonts w:hint="eastAsia"/>
          <w:b/>
          <w:bCs/>
          <w:i/>
          <w:iCs/>
        </w:rPr>
        <w:t>市场营销的核心：交换</w:t>
      </w:r>
    </w:p>
    <w:p w14:paraId="501057AC" w14:textId="6221C367" w:rsidR="00B644FE" w:rsidRDefault="002F6143">
      <w:pPr>
        <w:rPr>
          <w:b/>
          <w:bCs/>
          <w:i/>
          <w:iCs/>
        </w:rPr>
      </w:pPr>
      <w:r w:rsidRPr="002F6143">
        <w:rPr>
          <w:rFonts w:hint="eastAsia"/>
          <w:b/>
          <w:bCs/>
          <w:i/>
          <w:iCs/>
        </w:rPr>
        <w:t>市场营销的本质：克服交换的障碍</w:t>
      </w:r>
    </w:p>
    <w:p w14:paraId="27C4AC0B" w14:textId="77777777" w:rsidR="002F6143" w:rsidRPr="002F6143" w:rsidRDefault="002F6143">
      <w:pPr>
        <w:rPr>
          <w:rFonts w:hint="eastAsia"/>
          <w:b/>
          <w:bCs/>
          <w:i/>
          <w:iCs/>
        </w:rPr>
      </w:pPr>
    </w:p>
    <w:p w14:paraId="4A6D6F88" w14:textId="6A09459D" w:rsidR="002F6143" w:rsidRPr="002F6143" w:rsidRDefault="002F6143" w:rsidP="002F6143">
      <w:pPr>
        <w:rPr>
          <w:rFonts w:hint="eastAsia"/>
        </w:rPr>
      </w:pPr>
      <w:r w:rsidRPr="002F6143">
        <w:t>需要（needs）是人们生理上、精神上或社会活动中所产生的一种无明确指向性的满足欲；是一种匮乏状态。</w:t>
      </w:r>
    </w:p>
    <w:p w14:paraId="6F992644" w14:textId="16DDB0AE" w:rsidR="002F6143" w:rsidRPr="002F6143" w:rsidRDefault="002F6143" w:rsidP="002F6143">
      <w:pPr>
        <w:rPr>
          <w:rFonts w:hint="eastAsia"/>
        </w:rPr>
      </w:pPr>
      <w:r w:rsidRPr="002F6143">
        <w:t>欲望（wants)是对能满足特定需要的某种具体事物的拥有欲；</w:t>
      </w:r>
    </w:p>
    <w:p w14:paraId="6A710569" w14:textId="2A3B5D1E" w:rsidR="002F6143" w:rsidRDefault="002F6143" w:rsidP="002F6143">
      <w:r w:rsidRPr="002F6143">
        <w:t>需求（demands）由具有购买能力的欲望所构成。</w:t>
      </w:r>
    </w:p>
    <w:p w14:paraId="4270136D" w14:textId="77777777" w:rsidR="009A4CDF" w:rsidRPr="002F6143" w:rsidRDefault="009A4CDF" w:rsidP="002F6143">
      <w:pPr>
        <w:rPr>
          <w:rFonts w:hint="eastAsia"/>
        </w:rPr>
      </w:pPr>
    </w:p>
    <w:p w14:paraId="0CE97BE4" w14:textId="520A9C6F" w:rsidR="002F6143" w:rsidRPr="002F6143" w:rsidRDefault="002F6143" w:rsidP="002F6143">
      <w:r w:rsidRPr="002F6143">
        <w:t>只有能满足人们某种需要的产品（或提供物）才具有价值，才可能在市场上实现交换。</w:t>
      </w:r>
    </w:p>
    <w:p w14:paraId="536057C2" w14:textId="521D094A" w:rsidR="002F6143" w:rsidRDefault="002F6143" w:rsidP="002F6143">
      <w:r w:rsidRPr="002F6143">
        <w:t xml:space="preserve">      </w:t>
      </w:r>
    </w:p>
    <w:p w14:paraId="6DA6938A" w14:textId="77777777" w:rsidR="002F6143" w:rsidRPr="002F6143" w:rsidRDefault="002F6143" w:rsidP="002F6143">
      <w:r w:rsidRPr="002F6143">
        <w:rPr>
          <w:rFonts w:hint="eastAsia"/>
        </w:rPr>
        <w:t>大市场营销，是指为了成功地进人特定市场，并在那里从事业务经营，在战略上协调使用经济的、心理的、政治的和公共关系等手段，以获得各有关方面如经销商、供应商、消费者、市场营销研究机构、有关政府人员、各利益集团及宣传媒介等合作及支持。</w:t>
      </w:r>
    </w:p>
    <w:p w14:paraId="2A77053A" w14:textId="77777777" w:rsidR="002F6143" w:rsidRPr="002F6143" w:rsidRDefault="002F6143" w:rsidP="002F6143">
      <w:r w:rsidRPr="002F6143">
        <w:t xml:space="preserve">       大市场营销组合6P=2P+4P </w:t>
      </w:r>
    </w:p>
    <w:p w14:paraId="3EFA4322" w14:textId="3B7A4E4E" w:rsidR="002F6143" w:rsidRDefault="002F6143" w:rsidP="002F6143">
      <w:r w:rsidRPr="002F6143">
        <w:t xml:space="preserve">       2P即权力(Power)和(Public Relations)公共关系</w:t>
      </w:r>
    </w:p>
    <w:p w14:paraId="5E1AD9F4" w14:textId="6F053A35" w:rsidR="00D40A24" w:rsidRDefault="00D40A24" w:rsidP="002F6143">
      <w:r w:rsidRPr="00D40A24">
        <w:rPr>
          <w:noProof/>
        </w:rPr>
        <w:drawing>
          <wp:inline distT="0" distB="0" distL="0" distR="0" wp14:anchorId="7B2FC3A5" wp14:editId="501C637D">
            <wp:extent cx="5274310" cy="30194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19425"/>
                    </a:xfrm>
                    <a:prstGeom prst="rect">
                      <a:avLst/>
                    </a:prstGeom>
                    <a:noFill/>
                    <a:ln>
                      <a:noFill/>
                    </a:ln>
                  </pic:spPr>
                </pic:pic>
              </a:graphicData>
            </a:graphic>
          </wp:inline>
        </w:drawing>
      </w:r>
    </w:p>
    <w:p w14:paraId="3A621508" w14:textId="565CFC38" w:rsidR="00DD7539" w:rsidRDefault="00DD7539" w:rsidP="00DD7539">
      <w:pPr>
        <w:ind w:left="360"/>
        <w:rPr>
          <w:rFonts w:ascii="Arial" w:hAnsi="Arial" w:cs="Arial"/>
          <w:color w:val="333333"/>
          <w:szCs w:val="21"/>
          <w:shd w:val="clear" w:color="auto" w:fill="FFFFFF"/>
        </w:rPr>
      </w:pPr>
      <w:r>
        <w:rPr>
          <w:noProof/>
        </w:rPr>
        <w:drawing>
          <wp:inline distT="0" distB="0" distL="0" distR="0" wp14:anchorId="2738FE98" wp14:editId="23E47FEF">
            <wp:extent cx="3832860" cy="2074433"/>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1339" cy="2084435"/>
                    </a:xfrm>
                    <a:prstGeom prst="rect">
                      <a:avLst/>
                    </a:prstGeom>
                  </pic:spPr>
                </pic:pic>
              </a:graphicData>
            </a:graphic>
          </wp:inline>
        </w:drawing>
      </w:r>
      <w:r w:rsidR="00A95B51">
        <w:rPr>
          <w:noProof/>
        </w:rPr>
        <mc:AlternateContent>
          <mc:Choice Requires="wps">
            <w:drawing>
              <wp:inline distT="0" distB="0" distL="0" distR="0" wp14:anchorId="339C8C90" wp14:editId="0C132AC8">
                <wp:extent cx="304800" cy="304800"/>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05A39" id="矩形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JGxtr0AQAAwQ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EA76C88" w14:textId="3A63D838" w:rsidR="00DD7539" w:rsidRDefault="00A95B51" w:rsidP="00DD7539">
      <w:pPr>
        <w:ind w:left="360"/>
        <w:rPr>
          <w:rFonts w:ascii="Arial" w:hAnsi="Arial" w:cs="Arial"/>
          <w:color w:val="333333"/>
          <w:szCs w:val="21"/>
          <w:shd w:val="clear" w:color="auto" w:fill="FFFFFF"/>
        </w:rPr>
      </w:pPr>
      <w:r w:rsidRPr="00A95B51">
        <w:rPr>
          <w:rFonts w:ascii="Arial" w:hAnsi="Arial" w:cs="Arial"/>
          <w:noProof/>
          <w:color w:val="333333"/>
          <w:szCs w:val="21"/>
          <w:shd w:val="clear" w:color="auto" w:fill="FFFFFF"/>
        </w:rPr>
        <w:lastRenderedPageBreak/>
        <w:drawing>
          <wp:inline distT="0" distB="0" distL="0" distR="0" wp14:anchorId="1297F6DA" wp14:editId="4A6787E7">
            <wp:extent cx="5274310" cy="18376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37690"/>
                    </a:xfrm>
                    <a:prstGeom prst="rect">
                      <a:avLst/>
                    </a:prstGeom>
                    <a:noFill/>
                    <a:ln>
                      <a:noFill/>
                    </a:ln>
                  </pic:spPr>
                </pic:pic>
              </a:graphicData>
            </a:graphic>
          </wp:inline>
        </w:drawing>
      </w:r>
      <w:r w:rsidR="00DD7539">
        <w:rPr>
          <w:noProof/>
        </w:rPr>
        <w:drawing>
          <wp:inline distT="0" distB="0" distL="0" distR="0" wp14:anchorId="5354A483" wp14:editId="52CF99EB">
            <wp:extent cx="5274310" cy="3038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38475"/>
                    </a:xfrm>
                    <a:prstGeom prst="rect">
                      <a:avLst/>
                    </a:prstGeom>
                  </pic:spPr>
                </pic:pic>
              </a:graphicData>
            </a:graphic>
          </wp:inline>
        </w:drawing>
      </w:r>
    </w:p>
    <w:p w14:paraId="236AB210" w14:textId="757CEBAA" w:rsidR="00107220" w:rsidRDefault="00107220" w:rsidP="00DD7539">
      <w:pPr>
        <w:ind w:left="360"/>
        <w:rPr>
          <w:rFonts w:ascii="Arial" w:hAnsi="Arial" w:cs="Arial" w:hint="eastAsia"/>
          <w:color w:val="333333"/>
          <w:szCs w:val="21"/>
          <w:shd w:val="clear" w:color="auto" w:fill="FFFFFF"/>
        </w:rPr>
      </w:pPr>
      <w:r w:rsidRPr="00107220">
        <w:rPr>
          <w:rFonts w:ascii="Arial" w:hAnsi="Arial" w:cs="Arial"/>
          <w:noProof/>
          <w:color w:val="333333"/>
          <w:szCs w:val="21"/>
          <w:shd w:val="clear" w:color="auto" w:fill="FFFFFF"/>
        </w:rPr>
        <w:drawing>
          <wp:inline distT="0" distB="0" distL="0" distR="0" wp14:anchorId="5291AEC6" wp14:editId="1564AB5F">
            <wp:extent cx="5274310" cy="28213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21305"/>
                    </a:xfrm>
                    <a:prstGeom prst="rect">
                      <a:avLst/>
                    </a:prstGeom>
                    <a:noFill/>
                    <a:ln>
                      <a:noFill/>
                    </a:ln>
                  </pic:spPr>
                </pic:pic>
              </a:graphicData>
            </a:graphic>
          </wp:inline>
        </w:drawing>
      </w:r>
    </w:p>
    <w:p w14:paraId="6E1406A3" w14:textId="111389CA" w:rsidR="00DD7539" w:rsidRDefault="00DD7539" w:rsidP="00DD7539">
      <w:pPr>
        <w:ind w:left="360"/>
        <w:rPr>
          <w:rFonts w:ascii="Arial" w:hAnsi="Arial" w:cs="Arial"/>
          <w:color w:val="333333"/>
          <w:szCs w:val="21"/>
          <w:shd w:val="clear" w:color="auto" w:fill="FFFFFF"/>
        </w:rPr>
      </w:pPr>
      <w:r>
        <w:rPr>
          <w:noProof/>
        </w:rPr>
        <w:lastRenderedPageBreak/>
        <w:drawing>
          <wp:inline distT="0" distB="0" distL="0" distR="0" wp14:anchorId="7EC5B9D6" wp14:editId="4BD0D6FB">
            <wp:extent cx="4274820" cy="18347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5414" cy="1839333"/>
                    </a:xfrm>
                    <a:prstGeom prst="rect">
                      <a:avLst/>
                    </a:prstGeom>
                  </pic:spPr>
                </pic:pic>
              </a:graphicData>
            </a:graphic>
          </wp:inline>
        </w:drawing>
      </w:r>
    </w:p>
    <w:p w14:paraId="64A3C466" w14:textId="77777777" w:rsidR="00DD7539" w:rsidRDefault="00DD7539" w:rsidP="00DD7539">
      <w:pPr>
        <w:ind w:left="360"/>
        <w:rPr>
          <w:rFonts w:ascii="Arial" w:hAnsi="Arial" w:cs="Arial"/>
          <w:color w:val="333333"/>
          <w:szCs w:val="21"/>
          <w:shd w:val="clear" w:color="auto" w:fill="FFFFFF"/>
        </w:rPr>
      </w:pPr>
    </w:p>
    <w:p w14:paraId="3599C700" w14:textId="2659F89F" w:rsidR="00DD7539" w:rsidRDefault="00DD7539" w:rsidP="00DD7539">
      <w:pPr>
        <w:ind w:left="360"/>
        <w:rPr>
          <w:rFonts w:ascii="Arial" w:hAnsi="Arial" w:cs="Arial" w:hint="eastAsia"/>
          <w:color w:val="333333"/>
          <w:szCs w:val="21"/>
          <w:shd w:val="clear" w:color="auto" w:fill="FFFFFF"/>
        </w:rPr>
      </w:pPr>
      <w:r w:rsidRPr="00DD7539">
        <w:rPr>
          <w:rFonts w:ascii="Arial" w:hAnsi="Arial" w:cs="Arial" w:hint="eastAsia"/>
          <w:color w:val="333333"/>
          <w:szCs w:val="21"/>
          <w:shd w:val="clear" w:color="auto" w:fill="FFFFFF"/>
        </w:rPr>
        <w:t>业务组合调整战略（为</w:t>
      </w:r>
      <w:r w:rsidRPr="00DD7539">
        <w:rPr>
          <w:rFonts w:ascii="Arial" w:hAnsi="Arial" w:cs="Arial" w:hint="eastAsia"/>
          <w:color w:val="333333"/>
          <w:szCs w:val="21"/>
          <w:shd w:val="clear" w:color="auto" w:fill="FFFFFF"/>
        </w:rPr>
        <w:t>SBU</w:t>
      </w:r>
      <w:r w:rsidRPr="00DD7539">
        <w:rPr>
          <w:rFonts w:ascii="Arial" w:hAnsi="Arial" w:cs="Arial" w:hint="eastAsia"/>
          <w:color w:val="333333"/>
          <w:szCs w:val="21"/>
          <w:shd w:val="clear" w:color="auto" w:fill="FFFFFF"/>
        </w:rPr>
        <w:t>分配资源）</w:t>
      </w:r>
    </w:p>
    <w:p w14:paraId="3569E5E3" w14:textId="77777777" w:rsidR="00DD7539" w:rsidRPr="00DD7539" w:rsidRDefault="00DD7539" w:rsidP="00DD7539">
      <w:pPr>
        <w:ind w:left="360"/>
        <w:rPr>
          <w:rFonts w:ascii="Arial" w:hAnsi="Arial" w:cs="Arial"/>
          <w:color w:val="333333"/>
          <w:szCs w:val="21"/>
          <w:shd w:val="clear" w:color="auto" w:fill="FFFFFF"/>
        </w:rPr>
      </w:pPr>
      <w:r w:rsidRPr="00DD7539">
        <w:rPr>
          <w:rFonts w:ascii="Arial" w:hAnsi="Arial" w:cs="Arial" w:hint="eastAsia"/>
          <w:color w:val="333333"/>
          <w:szCs w:val="21"/>
          <w:shd w:val="clear" w:color="auto" w:fill="FFFFFF"/>
        </w:rPr>
        <w:t>发展：获取份额</w:t>
      </w:r>
    </w:p>
    <w:p w14:paraId="3AA4F920" w14:textId="77777777" w:rsidR="00DD7539" w:rsidRPr="00DD7539" w:rsidRDefault="00DD7539" w:rsidP="00DD7539">
      <w:pPr>
        <w:ind w:left="360"/>
        <w:rPr>
          <w:rFonts w:ascii="Arial" w:hAnsi="Arial" w:cs="Arial"/>
          <w:color w:val="333333"/>
          <w:szCs w:val="21"/>
          <w:shd w:val="clear" w:color="auto" w:fill="FFFFFF"/>
        </w:rPr>
      </w:pPr>
      <w:r w:rsidRPr="00DD7539">
        <w:rPr>
          <w:rFonts w:ascii="Arial" w:hAnsi="Arial" w:cs="Arial" w:hint="eastAsia"/>
          <w:color w:val="333333"/>
          <w:szCs w:val="21"/>
          <w:shd w:val="clear" w:color="auto" w:fill="FFFFFF"/>
        </w:rPr>
        <w:t>维持：保持份额</w:t>
      </w:r>
    </w:p>
    <w:p w14:paraId="65F61B49" w14:textId="77777777" w:rsidR="00DD7539" w:rsidRPr="00DD7539" w:rsidRDefault="00DD7539" w:rsidP="00DD7539">
      <w:pPr>
        <w:ind w:left="360"/>
        <w:rPr>
          <w:rFonts w:ascii="Arial" w:hAnsi="Arial" w:cs="Arial"/>
          <w:color w:val="333333"/>
          <w:szCs w:val="21"/>
          <w:shd w:val="clear" w:color="auto" w:fill="FFFFFF"/>
        </w:rPr>
      </w:pPr>
      <w:r w:rsidRPr="00DD7539">
        <w:rPr>
          <w:rFonts w:ascii="Arial" w:hAnsi="Arial" w:cs="Arial" w:hint="eastAsia"/>
          <w:color w:val="333333"/>
          <w:szCs w:val="21"/>
          <w:shd w:val="clear" w:color="auto" w:fill="FFFFFF"/>
        </w:rPr>
        <w:t>收获：提高短期现金流，不关心长期影响</w:t>
      </w:r>
    </w:p>
    <w:p w14:paraId="2D81B77B" w14:textId="77777777" w:rsidR="00DD7539" w:rsidRPr="00DD7539" w:rsidRDefault="00DD7539" w:rsidP="00DD7539">
      <w:pPr>
        <w:ind w:left="360"/>
        <w:rPr>
          <w:rFonts w:ascii="Arial" w:hAnsi="Arial" w:cs="Arial"/>
          <w:color w:val="333333"/>
          <w:szCs w:val="21"/>
          <w:shd w:val="clear" w:color="auto" w:fill="FFFFFF"/>
        </w:rPr>
      </w:pPr>
      <w:r w:rsidRPr="00DD7539">
        <w:rPr>
          <w:rFonts w:ascii="Arial" w:hAnsi="Arial" w:cs="Arial" w:hint="eastAsia"/>
          <w:color w:val="333333"/>
          <w:szCs w:val="21"/>
          <w:shd w:val="clear" w:color="auto" w:fill="FFFFFF"/>
        </w:rPr>
        <w:t>淘汰：为了更好的机会而出售或撤资</w:t>
      </w:r>
    </w:p>
    <w:p w14:paraId="52F08A52" w14:textId="5C82B11D" w:rsidR="00DD7539" w:rsidRDefault="00DD7539" w:rsidP="00DD7539">
      <w:pPr>
        <w:ind w:left="360"/>
        <w:rPr>
          <w:rFonts w:ascii="Arial" w:hAnsi="Arial" w:cs="Arial"/>
          <w:color w:val="333333"/>
          <w:szCs w:val="21"/>
          <w:shd w:val="clear" w:color="auto" w:fill="FFFFFF"/>
        </w:rPr>
      </w:pPr>
    </w:p>
    <w:p w14:paraId="1CD191E2" w14:textId="77777777" w:rsidR="00DD7539" w:rsidRPr="00DD7539" w:rsidRDefault="00DD7539" w:rsidP="00DD7539">
      <w:pPr>
        <w:ind w:left="360"/>
        <w:rPr>
          <w:rFonts w:ascii="Arial" w:hAnsi="Arial" w:cs="Arial"/>
          <w:color w:val="333333"/>
          <w:szCs w:val="21"/>
          <w:shd w:val="clear" w:color="auto" w:fill="FFFFFF"/>
        </w:rPr>
      </w:pPr>
    </w:p>
    <w:p w14:paraId="3419ACD7" w14:textId="100CB7B6" w:rsidR="00DD7539" w:rsidRDefault="00DD7539" w:rsidP="00DD7539">
      <w:pPr>
        <w:ind w:left="360"/>
      </w:pPr>
      <w:r>
        <w:rPr>
          <w:rFonts w:ascii="Arial" w:hAnsi="Arial" w:cs="Arial"/>
          <w:color w:val="333333"/>
          <w:szCs w:val="21"/>
          <w:shd w:val="clear" w:color="auto" w:fill="FFFFFF"/>
        </w:rPr>
        <w:t>波特为商界人士提供了三种卓有成效的竞争战略，它们是总成本领先战略、</w:t>
      </w:r>
      <w:hyperlink r:id="rId13" w:tgtFrame="_blank" w:history="1">
        <w:r>
          <w:rPr>
            <w:rStyle w:val="a7"/>
            <w:rFonts w:ascii="Arial" w:hAnsi="Arial" w:cs="Arial"/>
            <w:color w:val="136EC2"/>
            <w:szCs w:val="21"/>
            <w:shd w:val="clear" w:color="auto" w:fill="FFFFFF"/>
          </w:rPr>
          <w:t>差别化战略</w:t>
        </w:r>
      </w:hyperlink>
      <w:r>
        <w:rPr>
          <w:rFonts w:ascii="Arial" w:hAnsi="Arial" w:cs="Arial"/>
          <w:color w:val="333333"/>
          <w:szCs w:val="21"/>
          <w:shd w:val="clear" w:color="auto" w:fill="FFFFFF"/>
        </w:rPr>
        <w:t>和</w:t>
      </w:r>
      <w:hyperlink r:id="rId14" w:tgtFrame="_blank" w:history="1">
        <w:r>
          <w:rPr>
            <w:rStyle w:val="a7"/>
            <w:rFonts w:ascii="Arial" w:hAnsi="Arial" w:cs="Arial"/>
            <w:color w:val="136EC2"/>
            <w:szCs w:val="21"/>
            <w:shd w:val="clear" w:color="auto" w:fill="FFFFFF"/>
          </w:rPr>
          <w:t>专一化战略</w:t>
        </w:r>
      </w:hyperlink>
    </w:p>
    <w:p w14:paraId="7FA5D17C" w14:textId="77777777" w:rsidR="00DD7539" w:rsidRDefault="00DD7539" w:rsidP="00DD7539">
      <w:pPr>
        <w:ind w:left="360"/>
        <w:rPr>
          <w:rFonts w:hint="eastAsia"/>
        </w:rPr>
      </w:pPr>
    </w:p>
    <w:p w14:paraId="6880C56B" w14:textId="692E665B" w:rsidR="00DD7539" w:rsidRPr="00DD7539" w:rsidRDefault="00DD7539" w:rsidP="00DD7539">
      <w:pPr>
        <w:ind w:left="360"/>
      </w:pPr>
      <w:r w:rsidRPr="00DD7539">
        <w:rPr>
          <w:rFonts w:hint="eastAsia"/>
        </w:rPr>
        <w:t>营销计划书基本格式</w:t>
      </w:r>
    </w:p>
    <w:p w14:paraId="2F229461" w14:textId="77777777" w:rsidR="00DD7539" w:rsidRPr="00DD7539" w:rsidRDefault="00DD7539" w:rsidP="00DD7539">
      <w:pPr>
        <w:numPr>
          <w:ilvl w:val="1"/>
          <w:numId w:val="4"/>
        </w:numPr>
      </w:pPr>
      <w:r w:rsidRPr="00DD7539">
        <w:rPr>
          <w:rFonts w:hint="eastAsia"/>
        </w:rPr>
        <w:t>执行概要（营销主体、业务</w:t>
      </w:r>
      <w:r w:rsidRPr="00DD7539">
        <w:t>/</w:t>
      </w:r>
      <w:r w:rsidRPr="00DD7539">
        <w:rPr>
          <w:rFonts w:hint="eastAsia"/>
        </w:rPr>
        <w:t>产品营销现状、面临的环境、本计划的目的）</w:t>
      </w:r>
    </w:p>
    <w:p w14:paraId="5CA32667" w14:textId="77777777" w:rsidR="00DD7539" w:rsidRPr="00DD7539" w:rsidRDefault="00DD7539" w:rsidP="00DD7539">
      <w:pPr>
        <w:numPr>
          <w:ilvl w:val="1"/>
          <w:numId w:val="4"/>
        </w:numPr>
      </w:pPr>
      <w:r w:rsidRPr="00DD7539">
        <w:rPr>
          <w:rFonts w:hint="eastAsia"/>
        </w:rPr>
        <w:t>情境分析（市场概要、</w:t>
      </w:r>
      <w:r w:rsidRPr="00DD7539">
        <w:t>SWOT</w:t>
      </w:r>
      <w:r w:rsidRPr="00DD7539">
        <w:rPr>
          <w:rFonts w:hint="eastAsia"/>
        </w:rPr>
        <w:t>分析、竞争、产品供应、成功关键因素、关键问题）</w:t>
      </w:r>
    </w:p>
    <w:p w14:paraId="7A051D19" w14:textId="77777777" w:rsidR="00DD7539" w:rsidRPr="00DD7539" w:rsidRDefault="00DD7539" w:rsidP="00DD7539">
      <w:pPr>
        <w:numPr>
          <w:ilvl w:val="1"/>
          <w:numId w:val="4"/>
        </w:numPr>
      </w:pPr>
      <w:r w:rsidRPr="00DD7539">
        <w:rPr>
          <w:rFonts w:hint="eastAsia"/>
        </w:rPr>
        <w:t>营销战略（使命、营销目标、财务目标、营销调研、市场细分、目标市场、市场定位）</w:t>
      </w:r>
    </w:p>
    <w:p w14:paraId="313A4690" w14:textId="77777777" w:rsidR="00DD7539" w:rsidRPr="00DD7539" w:rsidRDefault="00DD7539" w:rsidP="00DD7539">
      <w:pPr>
        <w:numPr>
          <w:ilvl w:val="1"/>
          <w:numId w:val="4"/>
        </w:numPr>
      </w:pPr>
      <w:r w:rsidRPr="00DD7539">
        <w:rPr>
          <w:rFonts w:hint="eastAsia"/>
        </w:rPr>
        <w:t>营销策略（产品、定价、渠道、传播）</w:t>
      </w:r>
    </w:p>
    <w:p w14:paraId="23B1CD2B" w14:textId="77777777" w:rsidR="00DD7539" w:rsidRPr="00DD7539" w:rsidRDefault="00DD7539" w:rsidP="00DD7539">
      <w:pPr>
        <w:numPr>
          <w:ilvl w:val="1"/>
          <w:numId w:val="4"/>
        </w:numPr>
      </w:pPr>
      <w:r w:rsidRPr="00DD7539">
        <w:rPr>
          <w:rFonts w:hint="eastAsia"/>
        </w:rPr>
        <w:t>财务预测（盈亏平衡分析、销售预测、费用预测）</w:t>
      </w:r>
    </w:p>
    <w:p w14:paraId="7718AFB4" w14:textId="77777777" w:rsidR="00DD7539" w:rsidRPr="00DD7539" w:rsidRDefault="00DD7539" w:rsidP="00DD7539">
      <w:pPr>
        <w:numPr>
          <w:ilvl w:val="1"/>
          <w:numId w:val="4"/>
        </w:numPr>
      </w:pPr>
      <w:r w:rsidRPr="00DD7539">
        <w:rPr>
          <w:rFonts w:hint="eastAsia"/>
        </w:rPr>
        <w:t>风险分析（风险来源、风险类型、影响 ）</w:t>
      </w:r>
    </w:p>
    <w:p w14:paraId="0919785E" w14:textId="00D588C1" w:rsidR="00DD7539" w:rsidRDefault="00DD7539" w:rsidP="00DD7539">
      <w:pPr>
        <w:numPr>
          <w:ilvl w:val="1"/>
          <w:numId w:val="4"/>
        </w:numPr>
      </w:pPr>
      <w:r w:rsidRPr="00DD7539">
        <w:rPr>
          <w:rFonts w:hint="eastAsia"/>
        </w:rPr>
        <w:t>实施控制（执行进度、监视评估指标、营销组织、应变计划）</w:t>
      </w:r>
    </w:p>
    <w:p w14:paraId="1AEC13CE" w14:textId="6DC08872" w:rsidR="00DD7539" w:rsidRDefault="00DD7539" w:rsidP="00A95B51"/>
    <w:p w14:paraId="0E3F751E" w14:textId="7159050A" w:rsidR="00DD7539" w:rsidRDefault="00A95B51" w:rsidP="00107220">
      <w:pPr>
        <w:widowControl/>
        <w:shd w:val="clear" w:color="auto" w:fill="FFFFFF"/>
        <w:jc w:val="left"/>
        <w:rPr>
          <w:rFonts w:ascii="微软雅黑" w:eastAsia="微软雅黑" w:hAnsi="微软雅黑" w:cs="宋体"/>
          <w:color w:val="333333"/>
          <w:kern w:val="0"/>
          <w:sz w:val="24"/>
          <w:szCs w:val="24"/>
        </w:rPr>
      </w:pPr>
      <w:r w:rsidRPr="00A95B51">
        <w:rPr>
          <w:rFonts w:ascii="微软雅黑" w:eastAsia="微软雅黑" w:hAnsi="微软雅黑" w:cs="宋体" w:hint="eastAsia"/>
          <w:color w:val="333333"/>
          <w:kern w:val="0"/>
          <w:sz w:val="24"/>
          <w:szCs w:val="24"/>
        </w:rPr>
        <w:t>市场营销环境具有</w:t>
      </w:r>
      <w:r>
        <w:rPr>
          <w:rFonts w:ascii="微软雅黑" w:eastAsia="微软雅黑" w:hAnsi="微软雅黑" w:cs="宋体"/>
          <w:color w:val="333333"/>
          <w:kern w:val="0"/>
          <w:sz w:val="24"/>
          <w:szCs w:val="24"/>
        </w:rPr>
        <w:t xml:space="preserve"> </w:t>
      </w:r>
      <w:r w:rsidRPr="00A95B51">
        <w:rPr>
          <w:rFonts w:ascii="微软雅黑" w:eastAsia="微软雅黑" w:hAnsi="微软雅黑" w:cs="宋体" w:hint="eastAsia"/>
          <w:color w:val="333333"/>
          <w:kern w:val="0"/>
          <w:szCs w:val="21"/>
        </w:rPr>
        <w:t>A,B,D,E</w:t>
      </w:r>
      <w:r>
        <w:rPr>
          <w:rFonts w:ascii="微软雅黑" w:eastAsia="微软雅黑" w:hAnsi="微软雅黑" w:cs="宋体" w:hint="eastAsia"/>
          <w:color w:val="333333"/>
          <w:kern w:val="0"/>
          <w:szCs w:val="21"/>
        </w:rPr>
        <w:t xml:space="preserve"> </w:t>
      </w:r>
      <w:r w:rsidRPr="00A95B51">
        <w:rPr>
          <w:rFonts w:ascii="微软雅黑" w:eastAsia="微软雅黑" w:hAnsi="微软雅黑" w:cs="宋体" w:hint="eastAsia"/>
          <w:color w:val="333333"/>
          <w:kern w:val="0"/>
          <w:sz w:val="24"/>
          <w:szCs w:val="24"/>
        </w:rPr>
        <w:t>特点。</w:t>
      </w:r>
      <w:r w:rsidRPr="00A95B51">
        <w:rPr>
          <w:rFonts w:ascii="微软雅黑" w:eastAsia="微软雅黑" w:hAnsi="微软雅黑" w:cs="宋体" w:hint="eastAsia"/>
          <w:color w:val="333333"/>
          <w:kern w:val="0"/>
          <w:sz w:val="24"/>
          <w:szCs w:val="24"/>
        </w:rPr>
        <w:br/>
        <w:t>A．客观性</w:t>
      </w:r>
      <w:r w:rsidRPr="00A95B51">
        <w:rPr>
          <w:rFonts w:ascii="微软雅黑" w:eastAsia="微软雅黑" w:hAnsi="微软雅黑" w:cs="宋体" w:hint="eastAsia"/>
          <w:color w:val="333333"/>
          <w:kern w:val="0"/>
          <w:sz w:val="24"/>
          <w:szCs w:val="24"/>
        </w:rPr>
        <w:br/>
        <w:t>B．动态性</w:t>
      </w:r>
      <w:r w:rsidRPr="00A95B51">
        <w:rPr>
          <w:rFonts w:ascii="微软雅黑" w:eastAsia="微软雅黑" w:hAnsi="微软雅黑" w:cs="宋体" w:hint="eastAsia"/>
          <w:color w:val="333333"/>
          <w:kern w:val="0"/>
          <w:sz w:val="24"/>
          <w:szCs w:val="24"/>
        </w:rPr>
        <w:br/>
        <w:t>C．真实性</w:t>
      </w:r>
      <w:r w:rsidRPr="00A95B51">
        <w:rPr>
          <w:rFonts w:ascii="微软雅黑" w:eastAsia="微软雅黑" w:hAnsi="微软雅黑" w:cs="宋体" w:hint="eastAsia"/>
          <w:color w:val="333333"/>
          <w:kern w:val="0"/>
          <w:sz w:val="24"/>
          <w:szCs w:val="24"/>
        </w:rPr>
        <w:br/>
        <w:t>D．复杂性</w:t>
      </w:r>
      <w:r w:rsidRPr="00A95B51">
        <w:rPr>
          <w:rFonts w:ascii="微软雅黑" w:eastAsia="微软雅黑" w:hAnsi="微软雅黑" w:cs="宋体" w:hint="eastAsia"/>
          <w:color w:val="333333"/>
          <w:kern w:val="0"/>
          <w:sz w:val="24"/>
          <w:szCs w:val="24"/>
        </w:rPr>
        <w:br/>
        <w:t>E．不可控性</w:t>
      </w:r>
    </w:p>
    <w:p w14:paraId="7F234E22" w14:textId="77777777" w:rsidR="00DD7539" w:rsidRPr="00DD7539" w:rsidRDefault="00DD7539" w:rsidP="00107220">
      <w:pPr>
        <w:widowControl/>
        <w:shd w:val="clear" w:color="auto" w:fill="FFFFFF"/>
        <w:jc w:val="left"/>
        <w:rPr>
          <w:rFonts w:ascii="微软雅黑" w:eastAsia="微软雅黑" w:hAnsi="微软雅黑" w:cs="宋体" w:hint="eastAsia"/>
          <w:color w:val="333333"/>
          <w:kern w:val="0"/>
          <w:szCs w:val="21"/>
        </w:rPr>
      </w:pPr>
    </w:p>
    <w:p w14:paraId="3697088D" w14:textId="0290E7CD" w:rsidR="00DD7539" w:rsidRDefault="00107220" w:rsidP="002F6143">
      <w:r>
        <w:t xml:space="preserve">9.企业应对主要威胁的策略主要有 等类型。（ </w:t>
      </w:r>
      <w:r>
        <w:t>ABD</w:t>
      </w:r>
      <w:r>
        <w:t>） A.反抗 B.减轻 C.逃避 D.转移 E.观望</w:t>
      </w:r>
    </w:p>
    <w:p w14:paraId="0C19675C" w14:textId="459EFDA1" w:rsidR="0040527E" w:rsidRDefault="0040527E" w:rsidP="002F6143"/>
    <w:p w14:paraId="7F74E5B6" w14:textId="5D255885" w:rsidR="0040527E" w:rsidRPr="00DD7539" w:rsidRDefault="0040527E" w:rsidP="002F6143">
      <w:pPr>
        <w:rPr>
          <w:rFonts w:hint="eastAsia"/>
        </w:rPr>
      </w:pPr>
      <w:r>
        <w:rPr>
          <w:noProof/>
        </w:rPr>
        <w:drawing>
          <wp:inline distT="0" distB="0" distL="0" distR="0" wp14:anchorId="7CC1CE04" wp14:editId="74470018">
            <wp:extent cx="5274310" cy="49466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46650"/>
                    </a:xfrm>
                    <a:prstGeom prst="rect">
                      <a:avLst/>
                    </a:prstGeom>
                  </pic:spPr>
                </pic:pic>
              </a:graphicData>
            </a:graphic>
          </wp:inline>
        </w:drawing>
      </w:r>
      <w:bookmarkStart w:id="0" w:name="_GoBack"/>
      <w:bookmarkEnd w:id="0"/>
    </w:p>
    <w:sectPr w:rsidR="0040527E" w:rsidRPr="00DD75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104AD" w14:textId="77777777" w:rsidR="00BF3D14" w:rsidRDefault="00BF3D14" w:rsidP="002F6143">
      <w:r>
        <w:separator/>
      </w:r>
    </w:p>
  </w:endnote>
  <w:endnote w:type="continuationSeparator" w:id="0">
    <w:p w14:paraId="0FFFBDEC" w14:textId="77777777" w:rsidR="00BF3D14" w:rsidRDefault="00BF3D14" w:rsidP="002F6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76C44" w14:textId="77777777" w:rsidR="00BF3D14" w:rsidRDefault="00BF3D14" w:rsidP="002F6143">
      <w:r>
        <w:separator/>
      </w:r>
    </w:p>
  </w:footnote>
  <w:footnote w:type="continuationSeparator" w:id="0">
    <w:p w14:paraId="57CA92CE" w14:textId="77777777" w:rsidR="00BF3D14" w:rsidRDefault="00BF3D14" w:rsidP="002F61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567"/>
    <w:multiLevelType w:val="hybridMultilevel"/>
    <w:tmpl w:val="E3280318"/>
    <w:lvl w:ilvl="0" w:tplc="F9E8BD82">
      <w:start w:val="1"/>
      <w:numFmt w:val="bullet"/>
      <w:lvlText w:val=""/>
      <w:lvlJc w:val="left"/>
      <w:pPr>
        <w:tabs>
          <w:tab w:val="num" w:pos="720"/>
        </w:tabs>
        <w:ind w:left="720" w:hanging="360"/>
      </w:pPr>
      <w:rPr>
        <w:rFonts w:ascii="Wingdings 2" w:hAnsi="Wingdings 2" w:hint="default"/>
      </w:rPr>
    </w:lvl>
    <w:lvl w:ilvl="1" w:tplc="99561AB0" w:tentative="1">
      <w:start w:val="1"/>
      <w:numFmt w:val="bullet"/>
      <w:lvlText w:val=""/>
      <w:lvlJc w:val="left"/>
      <w:pPr>
        <w:tabs>
          <w:tab w:val="num" w:pos="1440"/>
        </w:tabs>
        <w:ind w:left="1440" w:hanging="360"/>
      </w:pPr>
      <w:rPr>
        <w:rFonts w:ascii="Wingdings 2" w:hAnsi="Wingdings 2" w:hint="default"/>
      </w:rPr>
    </w:lvl>
    <w:lvl w:ilvl="2" w:tplc="568C8B3E" w:tentative="1">
      <w:start w:val="1"/>
      <w:numFmt w:val="bullet"/>
      <w:lvlText w:val=""/>
      <w:lvlJc w:val="left"/>
      <w:pPr>
        <w:tabs>
          <w:tab w:val="num" w:pos="2160"/>
        </w:tabs>
        <w:ind w:left="2160" w:hanging="360"/>
      </w:pPr>
      <w:rPr>
        <w:rFonts w:ascii="Wingdings 2" w:hAnsi="Wingdings 2" w:hint="default"/>
      </w:rPr>
    </w:lvl>
    <w:lvl w:ilvl="3" w:tplc="5BA8B09C" w:tentative="1">
      <w:start w:val="1"/>
      <w:numFmt w:val="bullet"/>
      <w:lvlText w:val=""/>
      <w:lvlJc w:val="left"/>
      <w:pPr>
        <w:tabs>
          <w:tab w:val="num" w:pos="2880"/>
        </w:tabs>
        <w:ind w:left="2880" w:hanging="360"/>
      </w:pPr>
      <w:rPr>
        <w:rFonts w:ascii="Wingdings 2" w:hAnsi="Wingdings 2" w:hint="default"/>
      </w:rPr>
    </w:lvl>
    <w:lvl w:ilvl="4" w:tplc="F880E79C" w:tentative="1">
      <w:start w:val="1"/>
      <w:numFmt w:val="bullet"/>
      <w:lvlText w:val=""/>
      <w:lvlJc w:val="left"/>
      <w:pPr>
        <w:tabs>
          <w:tab w:val="num" w:pos="3600"/>
        </w:tabs>
        <w:ind w:left="3600" w:hanging="360"/>
      </w:pPr>
      <w:rPr>
        <w:rFonts w:ascii="Wingdings 2" w:hAnsi="Wingdings 2" w:hint="default"/>
      </w:rPr>
    </w:lvl>
    <w:lvl w:ilvl="5" w:tplc="D95C4C2C" w:tentative="1">
      <w:start w:val="1"/>
      <w:numFmt w:val="bullet"/>
      <w:lvlText w:val=""/>
      <w:lvlJc w:val="left"/>
      <w:pPr>
        <w:tabs>
          <w:tab w:val="num" w:pos="4320"/>
        </w:tabs>
        <w:ind w:left="4320" w:hanging="360"/>
      </w:pPr>
      <w:rPr>
        <w:rFonts w:ascii="Wingdings 2" w:hAnsi="Wingdings 2" w:hint="default"/>
      </w:rPr>
    </w:lvl>
    <w:lvl w:ilvl="6" w:tplc="A68A894C" w:tentative="1">
      <w:start w:val="1"/>
      <w:numFmt w:val="bullet"/>
      <w:lvlText w:val=""/>
      <w:lvlJc w:val="left"/>
      <w:pPr>
        <w:tabs>
          <w:tab w:val="num" w:pos="5040"/>
        </w:tabs>
        <w:ind w:left="5040" w:hanging="360"/>
      </w:pPr>
      <w:rPr>
        <w:rFonts w:ascii="Wingdings 2" w:hAnsi="Wingdings 2" w:hint="default"/>
      </w:rPr>
    </w:lvl>
    <w:lvl w:ilvl="7" w:tplc="A3F20C32" w:tentative="1">
      <w:start w:val="1"/>
      <w:numFmt w:val="bullet"/>
      <w:lvlText w:val=""/>
      <w:lvlJc w:val="left"/>
      <w:pPr>
        <w:tabs>
          <w:tab w:val="num" w:pos="5760"/>
        </w:tabs>
        <w:ind w:left="5760" w:hanging="360"/>
      </w:pPr>
      <w:rPr>
        <w:rFonts w:ascii="Wingdings 2" w:hAnsi="Wingdings 2" w:hint="default"/>
      </w:rPr>
    </w:lvl>
    <w:lvl w:ilvl="8" w:tplc="39C82D9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5CE5B27"/>
    <w:multiLevelType w:val="hybridMultilevel"/>
    <w:tmpl w:val="3C086A26"/>
    <w:lvl w:ilvl="0" w:tplc="A244A0AE">
      <w:start w:val="1"/>
      <w:numFmt w:val="bullet"/>
      <w:lvlText w:val=""/>
      <w:lvlJc w:val="left"/>
      <w:pPr>
        <w:tabs>
          <w:tab w:val="num" w:pos="720"/>
        </w:tabs>
        <w:ind w:left="720" w:hanging="360"/>
      </w:pPr>
      <w:rPr>
        <w:rFonts w:ascii="Wingdings 2" w:hAnsi="Wingdings 2" w:hint="default"/>
      </w:rPr>
    </w:lvl>
    <w:lvl w:ilvl="1" w:tplc="D2DAADA4">
      <w:numFmt w:val="bullet"/>
      <w:lvlText w:val=""/>
      <w:lvlJc w:val="left"/>
      <w:pPr>
        <w:tabs>
          <w:tab w:val="num" w:pos="1440"/>
        </w:tabs>
        <w:ind w:left="1440" w:hanging="360"/>
      </w:pPr>
      <w:rPr>
        <w:rFonts w:ascii="Wingdings 2" w:hAnsi="Wingdings 2" w:hint="default"/>
      </w:rPr>
    </w:lvl>
    <w:lvl w:ilvl="2" w:tplc="FF7E3900" w:tentative="1">
      <w:start w:val="1"/>
      <w:numFmt w:val="bullet"/>
      <w:lvlText w:val=""/>
      <w:lvlJc w:val="left"/>
      <w:pPr>
        <w:tabs>
          <w:tab w:val="num" w:pos="2160"/>
        </w:tabs>
        <w:ind w:left="2160" w:hanging="360"/>
      </w:pPr>
      <w:rPr>
        <w:rFonts w:ascii="Wingdings 2" w:hAnsi="Wingdings 2" w:hint="default"/>
      </w:rPr>
    </w:lvl>
    <w:lvl w:ilvl="3" w:tplc="20E66560" w:tentative="1">
      <w:start w:val="1"/>
      <w:numFmt w:val="bullet"/>
      <w:lvlText w:val=""/>
      <w:lvlJc w:val="left"/>
      <w:pPr>
        <w:tabs>
          <w:tab w:val="num" w:pos="2880"/>
        </w:tabs>
        <w:ind w:left="2880" w:hanging="360"/>
      </w:pPr>
      <w:rPr>
        <w:rFonts w:ascii="Wingdings 2" w:hAnsi="Wingdings 2" w:hint="default"/>
      </w:rPr>
    </w:lvl>
    <w:lvl w:ilvl="4" w:tplc="B37E7E2E" w:tentative="1">
      <w:start w:val="1"/>
      <w:numFmt w:val="bullet"/>
      <w:lvlText w:val=""/>
      <w:lvlJc w:val="left"/>
      <w:pPr>
        <w:tabs>
          <w:tab w:val="num" w:pos="3600"/>
        </w:tabs>
        <w:ind w:left="3600" w:hanging="360"/>
      </w:pPr>
      <w:rPr>
        <w:rFonts w:ascii="Wingdings 2" w:hAnsi="Wingdings 2" w:hint="default"/>
      </w:rPr>
    </w:lvl>
    <w:lvl w:ilvl="5" w:tplc="4E381F3A" w:tentative="1">
      <w:start w:val="1"/>
      <w:numFmt w:val="bullet"/>
      <w:lvlText w:val=""/>
      <w:lvlJc w:val="left"/>
      <w:pPr>
        <w:tabs>
          <w:tab w:val="num" w:pos="4320"/>
        </w:tabs>
        <w:ind w:left="4320" w:hanging="360"/>
      </w:pPr>
      <w:rPr>
        <w:rFonts w:ascii="Wingdings 2" w:hAnsi="Wingdings 2" w:hint="default"/>
      </w:rPr>
    </w:lvl>
    <w:lvl w:ilvl="6" w:tplc="61903F8E" w:tentative="1">
      <w:start w:val="1"/>
      <w:numFmt w:val="bullet"/>
      <w:lvlText w:val=""/>
      <w:lvlJc w:val="left"/>
      <w:pPr>
        <w:tabs>
          <w:tab w:val="num" w:pos="5040"/>
        </w:tabs>
        <w:ind w:left="5040" w:hanging="360"/>
      </w:pPr>
      <w:rPr>
        <w:rFonts w:ascii="Wingdings 2" w:hAnsi="Wingdings 2" w:hint="default"/>
      </w:rPr>
    </w:lvl>
    <w:lvl w:ilvl="7" w:tplc="9D88CFD2" w:tentative="1">
      <w:start w:val="1"/>
      <w:numFmt w:val="bullet"/>
      <w:lvlText w:val=""/>
      <w:lvlJc w:val="left"/>
      <w:pPr>
        <w:tabs>
          <w:tab w:val="num" w:pos="5760"/>
        </w:tabs>
        <w:ind w:left="5760" w:hanging="360"/>
      </w:pPr>
      <w:rPr>
        <w:rFonts w:ascii="Wingdings 2" w:hAnsi="Wingdings 2" w:hint="default"/>
      </w:rPr>
    </w:lvl>
    <w:lvl w:ilvl="8" w:tplc="2DE03E5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4D2374EE"/>
    <w:multiLevelType w:val="hybridMultilevel"/>
    <w:tmpl w:val="607E6162"/>
    <w:lvl w:ilvl="0" w:tplc="729EAD44">
      <w:start w:val="1"/>
      <w:numFmt w:val="bullet"/>
      <w:lvlText w:val=""/>
      <w:lvlJc w:val="left"/>
      <w:pPr>
        <w:tabs>
          <w:tab w:val="num" w:pos="720"/>
        </w:tabs>
        <w:ind w:left="720" w:hanging="360"/>
      </w:pPr>
      <w:rPr>
        <w:rFonts w:ascii="Wingdings 2" w:hAnsi="Wingdings 2" w:hint="default"/>
      </w:rPr>
    </w:lvl>
    <w:lvl w:ilvl="1" w:tplc="831E79E0" w:tentative="1">
      <w:start w:val="1"/>
      <w:numFmt w:val="bullet"/>
      <w:lvlText w:val=""/>
      <w:lvlJc w:val="left"/>
      <w:pPr>
        <w:tabs>
          <w:tab w:val="num" w:pos="1440"/>
        </w:tabs>
        <w:ind w:left="1440" w:hanging="360"/>
      </w:pPr>
      <w:rPr>
        <w:rFonts w:ascii="Wingdings 2" w:hAnsi="Wingdings 2" w:hint="default"/>
      </w:rPr>
    </w:lvl>
    <w:lvl w:ilvl="2" w:tplc="F8521C00" w:tentative="1">
      <w:start w:val="1"/>
      <w:numFmt w:val="bullet"/>
      <w:lvlText w:val=""/>
      <w:lvlJc w:val="left"/>
      <w:pPr>
        <w:tabs>
          <w:tab w:val="num" w:pos="2160"/>
        </w:tabs>
        <w:ind w:left="2160" w:hanging="360"/>
      </w:pPr>
      <w:rPr>
        <w:rFonts w:ascii="Wingdings 2" w:hAnsi="Wingdings 2" w:hint="default"/>
      </w:rPr>
    </w:lvl>
    <w:lvl w:ilvl="3" w:tplc="9356DA76" w:tentative="1">
      <w:start w:val="1"/>
      <w:numFmt w:val="bullet"/>
      <w:lvlText w:val=""/>
      <w:lvlJc w:val="left"/>
      <w:pPr>
        <w:tabs>
          <w:tab w:val="num" w:pos="2880"/>
        </w:tabs>
        <w:ind w:left="2880" w:hanging="360"/>
      </w:pPr>
      <w:rPr>
        <w:rFonts w:ascii="Wingdings 2" w:hAnsi="Wingdings 2" w:hint="default"/>
      </w:rPr>
    </w:lvl>
    <w:lvl w:ilvl="4" w:tplc="6C5C7210" w:tentative="1">
      <w:start w:val="1"/>
      <w:numFmt w:val="bullet"/>
      <w:lvlText w:val=""/>
      <w:lvlJc w:val="left"/>
      <w:pPr>
        <w:tabs>
          <w:tab w:val="num" w:pos="3600"/>
        </w:tabs>
        <w:ind w:left="3600" w:hanging="360"/>
      </w:pPr>
      <w:rPr>
        <w:rFonts w:ascii="Wingdings 2" w:hAnsi="Wingdings 2" w:hint="default"/>
      </w:rPr>
    </w:lvl>
    <w:lvl w:ilvl="5" w:tplc="4004666E" w:tentative="1">
      <w:start w:val="1"/>
      <w:numFmt w:val="bullet"/>
      <w:lvlText w:val=""/>
      <w:lvlJc w:val="left"/>
      <w:pPr>
        <w:tabs>
          <w:tab w:val="num" w:pos="4320"/>
        </w:tabs>
        <w:ind w:left="4320" w:hanging="360"/>
      </w:pPr>
      <w:rPr>
        <w:rFonts w:ascii="Wingdings 2" w:hAnsi="Wingdings 2" w:hint="default"/>
      </w:rPr>
    </w:lvl>
    <w:lvl w:ilvl="6" w:tplc="111A6CBE" w:tentative="1">
      <w:start w:val="1"/>
      <w:numFmt w:val="bullet"/>
      <w:lvlText w:val=""/>
      <w:lvlJc w:val="left"/>
      <w:pPr>
        <w:tabs>
          <w:tab w:val="num" w:pos="5040"/>
        </w:tabs>
        <w:ind w:left="5040" w:hanging="360"/>
      </w:pPr>
      <w:rPr>
        <w:rFonts w:ascii="Wingdings 2" w:hAnsi="Wingdings 2" w:hint="default"/>
      </w:rPr>
    </w:lvl>
    <w:lvl w:ilvl="7" w:tplc="5860E6CE" w:tentative="1">
      <w:start w:val="1"/>
      <w:numFmt w:val="bullet"/>
      <w:lvlText w:val=""/>
      <w:lvlJc w:val="left"/>
      <w:pPr>
        <w:tabs>
          <w:tab w:val="num" w:pos="5760"/>
        </w:tabs>
        <w:ind w:left="5760" w:hanging="360"/>
      </w:pPr>
      <w:rPr>
        <w:rFonts w:ascii="Wingdings 2" w:hAnsi="Wingdings 2" w:hint="default"/>
      </w:rPr>
    </w:lvl>
    <w:lvl w:ilvl="8" w:tplc="1522168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78EB30B8"/>
    <w:multiLevelType w:val="hybridMultilevel"/>
    <w:tmpl w:val="695EA70E"/>
    <w:lvl w:ilvl="0" w:tplc="42BEDCFA">
      <w:start w:val="1"/>
      <w:numFmt w:val="bullet"/>
      <w:lvlText w:val=""/>
      <w:lvlJc w:val="left"/>
      <w:pPr>
        <w:tabs>
          <w:tab w:val="num" w:pos="720"/>
        </w:tabs>
        <w:ind w:left="720" w:hanging="360"/>
      </w:pPr>
      <w:rPr>
        <w:rFonts w:ascii="Wingdings 2" w:hAnsi="Wingdings 2" w:hint="default"/>
      </w:rPr>
    </w:lvl>
    <w:lvl w:ilvl="1" w:tplc="DC44A2BC" w:tentative="1">
      <w:start w:val="1"/>
      <w:numFmt w:val="bullet"/>
      <w:lvlText w:val=""/>
      <w:lvlJc w:val="left"/>
      <w:pPr>
        <w:tabs>
          <w:tab w:val="num" w:pos="1440"/>
        </w:tabs>
        <w:ind w:left="1440" w:hanging="360"/>
      </w:pPr>
      <w:rPr>
        <w:rFonts w:ascii="Wingdings 2" w:hAnsi="Wingdings 2" w:hint="default"/>
      </w:rPr>
    </w:lvl>
    <w:lvl w:ilvl="2" w:tplc="9B2C5C3A" w:tentative="1">
      <w:start w:val="1"/>
      <w:numFmt w:val="bullet"/>
      <w:lvlText w:val=""/>
      <w:lvlJc w:val="left"/>
      <w:pPr>
        <w:tabs>
          <w:tab w:val="num" w:pos="2160"/>
        </w:tabs>
        <w:ind w:left="2160" w:hanging="360"/>
      </w:pPr>
      <w:rPr>
        <w:rFonts w:ascii="Wingdings 2" w:hAnsi="Wingdings 2" w:hint="default"/>
      </w:rPr>
    </w:lvl>
    <w:lvl w:ilvl="3" w:tplc="84844906" w:tentative="1">
      <w:start w:val="1"/>
      <w:numFmt w:val="bullet"/>
      <w:lvlText w:val=""/>
      <w:lvlJc w:val="left"/>
      <w:pPr>
        <w:tabs>
          <w:tab w:val="num" w:pos="2880"/>
        </w:tabs>
        <w:ind w:left="2880" w:hanging="360"/>
      </w:pPr>
      <w:rPr>
        <w:rFonts w:ascii="Wingdings 2" w:hAnsi="Wingdings 2" w:hint="default"/>
      </w:rPr>
    </w:lvl>
    <w:lvl w:ilvl="4" w:tplc="C92C1146" w:tentative="1">
      <w:start w:val="1"/>
      <w:numFmt w:val="bullet"/>
      <w:lvlText w:val=""/>
      <w:lvlJc w:val="left"/>
      <w:pPr>
        <w:tabs>
          <w:tab w:val="num" w:pos="3600"/>
        </w:tabs>
        <w:ind w:left="3600" w:hanging="360"/>
      </w:pPr>
      <w:rPr>
        <w:rFonts w:ascii="Wingdings 2" w:hAnsi="Wingdings 2" w:hint="default"/>
      </w:rPr>
    </w:lvl>
    <w:lvl w:ilvl="5" w:tplc="F624857C" w:tentative="1">
      <w:start w:val="1"/>
      <w:numFmt w:val="bullet"/>
      <w:lvlText w:val=""/>
      <w:lvlJc w:val="left"/>
      <w:pPr>
        <w:tabs>
          <w:tab w:val="num" w:pos="4320"/>
        </w:tabs>
        <w:ind w:left="4320" w:hanging="360"/>
      </w:pPr>
      <w:rPr>
        <w:rFonts w:ascii="Wingdings 2" w:hAnsi="Wingdings 2" w:hint="default"/>
      </w:rPr>
    </w:lvl>
    <w:lvl w:ilvl="6" w:tplc="70CE0C8E" w:tentative="1">
      <w:start w:val="1"/>
      <w:numFmt w:val="bullet"/>
      <w:lvlText w:val=""/>
      <w:lvlJc w:val="left"/>
      <w:pPr>
        <w:tabs>
          <w:tab w:val="num" w:pos="5040"/>
        </w:tabs>
        <w:ind w:left="5040" w:hanging="360"/>
      </w:pPr>
      <w:rPr>
        <w:rFonts w:ascii="Wingdings 2" w:hAnsi="Wingdings 2" w:hint="default"/>
      </w:rPr>
    </w:lvl>
    <w:lvl w:ilvl="7" w:tplc="08FC0612" w:tentative="1">
      <w:start w:val="1"/>
      <w:numFmt w:val="bullet"/>
      <w:lvlText w:val=""/>
      <w:lvlJc w:val="left"/>
      <w:pPr>
        <w:tabs>
          <w:tab w:val="num" w:pos="5760"/>
        </w:tabs>
        <w:ind w:left="5760" w:hanging="360"/>
      </w:pPr>
      <w:rPr>
        <w:rFonts w:ascii="Wingdings 2" w:hAnsi="Wingdings 2" w:hint="default"/>
      </w:rPr>
    </w:lvl>
    <w:lvl w:ilvl="8" w:tplc="59380E20"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A5D"/>
    <w:rsid w:val="00000A5D"/>
    <w:rsid w:val="00107220"/>
    <w:rsid w:val="002327C0"/>
    <w:rsid w:val="002F6143"/>
    <w:rsid w:val="0040527E"/>
    <w:rsid w:val="009A4CDF"/>
    <w:rsid w:val="00A95B51"/>
    <w:rsid w:val="00B054BB"/>
    <w:rsid w:val="00B644FE"/>
    <w:rsid w:val="00BF3D14"/>
    <w:rsid w:val="00D40A24"/>
    <w:rsid w:val="00DD7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7643F"/>
  <w15:chartTrackingRefBased/>
  <w15:docId w15:val="{EBD8A66B-1802-4247-96EE-FCB2B0D3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A95B5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61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6143"/>
    <w:rPr>
      <w:sz w:val="18"/>
      <w:szCs w:val="18"/>
    </w:rPr>
  </w:style>
  <w:style w:type="paragraph" w:styleId="a5">
    <w:name w:val="footer"/>
    <w:basedOn w:val="a"/>
    <w:link w:val="a6"/>
    <w:uiPriority w:val="99"/>
    <w:unhideWhenUsed/>
    <w:rsid w:val="002F6143"/>
    <w:pPr>
      <w:tabs>
        <w:tab w:val="center" w:pos="4153"/>
        <w:tab w:val="right" w:pos="8306"/>
      </w:tabs>
      <w:snapToGrid w:val="0"/>
      <w:jc w:val="left"/>
    </w:pPr>
    <w:rPr>
      <w:sz w:val="18"/>
      <w:szCs w:val="18"/>
    </w:rPr>
  </w:style>
  <w:style w:type="character" w:customStyle="1" w:styleId="a6">
    <w:name w:val="页脚 字符"/>
    <w:basedOn w:val="a0"/>
    <w:link w:val="a5"/>
    <w:uiPriority w:val="99"/>
    <w:rsid w:val="002F6143"/>
    <w:rPr>
      <w:sz w:val="18"/>
      <w:szCs w:val="18"/>
    </w:rPr>
  </w:style>
  <w:style w:type="character" w:styleId="a7">
    <w:name w:val="Hyperlink"/>
    <w:basedOn w:val="a0"/>
    <w:uiPriority w:val="99"/>
    <w:semiHidden/>
    <w:unhideWhenUsed/>
    <w:rsid w:val="00DD7539"/>
    <w:rPr>
      <w:color w:val="0000FF"/>
      <w:u w:val="single"/>
    </w:rPr>
  </w:style>
  <w:style w:type="character" w:customStyle="1" w:styleId="30">
    <w:name w:val="标题 3 字符"/>
    <w:basedOn w:val="a0"/>
    <w:link w:val="3"/>
    <w:uiPriority w:val="9"/>
    <w:rsid w:val="00A95B51"/>
    <w:rPr>
      <w:rFonts w:ascii="宋体" w:eastAsia="宋体" w:hAnsi="宋体" w:cs="宋体"/>
      <w:b/>
      <w:bCs/>
      <w:kern w:val="0"/>
      <w:sz w:val="27"/>
      <w:szCs w:val="27"/>
    </w:rPr>
  </w:style>
  <w:style w:type="paragraph" w:styleId="a8">
    <w:name w:val="Normal (Web)"/>
    <w:basedOn w:val="a"/>
    <w:uiPriority w:val="99"/>
    <w:semiHidden/>
    <w:unhideWhenUsed/>
    <w:rsid w:val="00A95B5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570324">
      <w:bodyDiv w:val="1"/>
      <w:marLeft w:val="0"/>
      <w:marRight w:val="0"/>
      <w:marTop w:val="0"/>
      <w:marBottom w:val="0"/>
      <w:divBdr>
        <w:top w:val="none" w:sz="0" w:space="0" w:color="auto"/>
        <w:left w:val="none" w:sz="0" w:space="0" w:color="auto"/>
        <w:bottom w:val="none" w:sz="0" w:space="0" w:color="auto"/>
        <w:right w:val="none" w:sz="0" w:space="0" w:color="auto"/>
      </w:divBdr>
      <w:divsChild>
        <w:div w:id="1255212193">
          <w:marLeft w:val="547"/>
          <w:marRight w:val="0"/>
          <w:marTop w:val="154"/>
          <w:marBottom w:val="0"/>
          <w:divBdr>
            <w:top w:val="none" w:sz="0" w:space="0" w:color="auto"/>
            <w:left w:val="none" w:sz="0" w:space="0" w:color="auto"/>
            <w:bottom w:val="none" w:sz="0" w:space="0" w:color="auto"/>
            <w:right w:val="none" w:sz="0" w:space="0" w:color="auto"/>
          </w:divBdr>
        </w:div>
        <w:div w:id="408814072">
          <w:marLeft w:val="547"/>
          <w:marRight w:val="0"/>
          <w:marTop w:val="154"/>
          <w:marBottom w:val="0"/>
          <w:divBdr>
            <w:top w:val="none" w:sz="0" w:space="0" w:color="auto"/>
            <w:left w:val="none" w:sz="0" w:space="0" w:color="auto"/>
            <w:bottom w:val="none" w:sz="0" w:space="0" w:color="auto"/>
            <w:right w:val="none" w:sz="0" w:space="0" w:color="auto"/>
          </w:divBdr>
        </w:div>
        <w:div w:id="2131320315">
          <w:marLeft w:val="547"/>
          <w:marRight w:val="0"/>
          <w:marTop w:val="154"/>
          <w:marBottom w:val="0"/>
          <w:divBdr>
            <w:top w:val="none" w:sz="0" w:space="0" w:color="auto"/>
            <w:left w:val="none" w:sz="0" w:space="0" w:color="auto"/>
            <w:bottom w:val="none" w:sz="0" w:space="0" w:color="auto"/>
            <w:right w:val="none" w:sz="0" w:space="0" w:color="auto"/>
          </w:divBdr>
        </w:div>
        <w:div w:id="256713244">
          <w:marLeft w:val="547"/>
          <w:marRight w:val="0"/>
          <w:marTop w:val="154"/>
          <w:marBottom w:val="0"/>
          <w:divBdr>
            <w:top w:val="none" w:sz="0" w:space="0" w:color="auto"/>
            <w:left w:val="none" w:sz="0" w:space="0" w:color="auto"/>
            <w:bottom w:val="none" w:sz="0" w:space="0" w:color="auto"/>
            <w:right w:val="none" w:sz="0" w:space="0" w:color="auto"/>
          </w:divBdr>
        </w:div>
        <w:div w:id="1848861036">
          <w:marLeft w:val="547"/>
          <w:marRight w:val="0"/>
          <w:marTop w:val="154"/>
          <w:marBottom w:val="0"/>
          <w:divBdr>
            <w:top w:val="none" w:sz="0" w:space="0" w:color="auto"/>
            <w:left w:val="none" w:sz="0" w:space="0" w:color="auto"/>
            <w:bottom w:val="none" w:sz="0" w:space="0" w:color="auto"/>
            <w:right w:val="none" w:sz="0" w:space="0" w:color="auto"/>
          </w:divBdr>
        </w:div>
      </w:divsChild>
    </w:div>
    <w:div w:id="660692292">
      <w:bodyDiv w:val="1"/>
      <w:marLeft w:val="0"/>
      <w:marRight w:val="0"/>
      <w:marTop w:val="0"/>
      <w:marBottom w:val="0"/>
      <w:divBdr>
        <w:top w:val="none" w:sz="0" w:space="0" w:color="auto"/>
        <w:left w:val="none" w:sz="0" w:space="0" w:color="auto"/>
        <w:bottom w:val="none" w:sz="0" w:space="0" w:color="auto"/>
        <w:right w:val="none" w:sz="0" w:space="0" w:color="auto"/>
      </w:divBdr>
      <w:divsChild>
        <w:div w:id="1099983183">
          <w:marLeft w:val="547"/>
          <w:marRight w:val="0"/>
          <w:marTop w:val="173"/>
          <w:marBottom w:val="0"/>
          <w:divBdr>
            <w:top w:val="none" w:sz="0" w:space="0" w:color="auto"/>
            <w:left w:val="none" w:sz="0" w:space="0" w:color="auto"/>
            <w:bottom w:val="none" w:sz="0" w:space="0" w:color="auto"/>
            <w:right w:val="none" w:sz="0" w:space="0" w:color="auto"/>
          </w:divBdr>
        </w:div>
      </w:divsChild>
    </w:div>
    <w:div w:id="1169176260">
      <w:bodyDiv w:val="1"/>
      <w:marLeft w:val="0"/>
      <w:marRight w:val="0"/>
      <w:marTop w:val="0"/>
      <w:marBottom w:val="0"/>
      <w:divBdr>
        <w:top w:val="none" w:sz="0" w:space="0" w:color="auto"/>
        <w:left w:val="none" w:sz="0" w:space="0" w:color="auto"/>
        <w:bottom w:val="none" w:sz="0" w:space="0" w:color="auto"/>
        <w:right w:val="none" w:sz="0" w:space="0" w:color="auto"/>
      </w:divBdr>
    </w:div>
    <w:div w:id="1195581413">
      <w:bodyDiv w:val="1"/>
      <w:marLeft w:val="0"/>
      <w:marRight w:val="0"/>
      <w:marTop w:val="0"/>
      <w:marBottom w:val="0"/>
      <w:divBdr>
        <w:top w:val="none" w:sz="0" w:space="0" w:color="auto"/>
        <w:left w:val="none" w:sz="0" w:space="0" w:color="auto"/>
        <w:bottom w:val="none" w:sz="0" w:space="0" w:color="auto"/>
        <w:right w:val="none" w:sz="0" w:space="0" w:color="auto"/>
      </w:divBdr>
    </w:div>
    <w:div w:id="1430155592">
      <w:bodyDiv w:val="1"/>
      <w:marLeft w:val="0"/>
      <w:marRight w:val="0"/>
      <w:marTop w:val="0"/>
      <w:marBottom w:val="0"/>
      <w:divBdr>
        <w:top w:val="none" w:sz="0" w:space="0" w:color="auto"/>
        <w:left w:val="none" w:sz="0" w:space="0" w:color="auto"/>
        <w:bottom w:val="none" w:sz="0" w:space="0" w:color="auto"/>
        <w:right w:val="none" w:sz="0" w:space="0" w:color="auto"/>
      </w:divBdr>
    </w:div>
    <w:div w:id="1783300293">
      <w:bodyDiv w:val="1"/>
      <w:marLeft w:val="0"/>
      <w:marRight w:val="0"/>
      <w:marTop w:val="0"/>
      <w:marBottom w:val="0"/>
      <w:divBdr>
        <w:top w:val="none" w:sz="0" w:space="0" w:color="auto"/>
        <w:left w:val="none" w:sz="0" w:space="0" w:color="auto"/>
        <w:bottom w:val="none" w:sz="0" w:space="0" w:color="auto"/>
        <w:right w:val="none" w:sz="0" w:space="0" w:color="auto"/>
      </w:divBdr>
      <w:divsChild>
        <w:div w:id="61149192">
          <w:marLeft w:val="0"/>
          <w:marRight w:val="0"/>
          <w:marTop w:val="0"/>
          <w:marBottom w:val="0"/>
          <w:divBdr>
            <w:top w:val="none" w:sz="0" w:space="0" w:color="auto"/>
            <w:left w:val="none" w:sz="0" w:space="0" w:color="auto"/>
            <w:bottom w:val="none" w:sz="0" w:space="0" w:color="auto"/>
            <w:right w:val="none" w:sz="0" w:space="0" w:color="auto"/>
          </w:divBdr>
          <w:divsChild>
            <w:div w:id="1996909652">
              <w:marLeft w:val="0"/>
              <w:marRight w:val="0"/>
              <w:marTop w:val="0"/>
              <w:marBottom w:val="0"/>
              <w:divBdr>
                <w:top w:val="none" w:sz="0" w:space="0" w:color="auto"/>
                <w:left w:val="none" w:sz="0" w:space="0" w:color="auto"/>
                <w:bottom w:val="none" w:sz="0" w:space="0" w:color="auto"/>
                <w:right w:val="none" w:sz="0" w:space="0" w:color="auto"/>
              </w:divBdr>
              <w:divsChild>
                <w:div w:id="159807496">
                  <w:marLeft w:val="0"/>
                  <w:marRight w:val="0"/>
                  <w:marTop w:val="0"/>
                  <w:marBottom w:val="0"/>
                  <w:divBdr>
                    <w:top w:val="none" w:sz="0" w:space="0" w:color="auto"/>
                    <w:left w:val="none" w:sz="0" w:space="0" w:color="auto"/>
                    <w:bottom w:val="none" w:sz="0" w:space="0" w:color="auto"/>
                    <w:right w:val="none" w:sz="0" w:space="0" w:color="auto"/>
                  </w:divBdr>
                  <w:divsChild>
                    <w:div w:id="1879198338">
                      <w:marLeft w:val="0"/>
                      <w:marRight w:val="0"/>
                      <w:marTop w:val="0"/>
                      <w:marBottom w:val="0"/>
                      <w:divBdr>
                        <w:top w:val="none" w:sz="0" w:space="0" w:color="auto"/>
                        <w:left w:val="none" w:sz="0" w:space="0" w:color="auto"/>
                        <w:bottom w:val="none" w:sz="0" w:space="0" w:color="auto"/>
                        <w:right w:val="none" w:sz="0" w:space="0" w:color="auto"/>
                      </w:divBdr>
                      <w:divsChild>
                        <w:div w:id="398484396">
                          <w:marLeft w:val="0"/>
                          <w:marRight w:val="0"/>
                          <w:marTop w:val="0"/>
                          <w:marBottom w:val="0"/>
                          <w:divBdr>
                            <w:top w:val="none" w:sz="0" w:space="0" w:color="auto"/>
                            <w:left w:val="none" w:sz="0" w:space="0" w:color="auto"/>
                            <w:bottom w:val="none" w:sz="0" w:space="0" w:color="auto"/>
                            <w:right w:val="none" w:sz="0" w:space="0" w:color="auto"/>
                          </w:divBdr>
                          <w:divsChild>
                            <w:div w:id="6976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139111">
          <w:marLeft w:val="0"/>
          <w:marRight w:val="0"/>
          <w:marTop w:val="300"/>
          <w:marBottom w:val="0"/>
          <w:divBdr>
            <w:top w:val="none" w:sz="0" w:space="0" w:color="auto"/>
            <w:left w:val="none" w:sz="0" w:space="0" w:color="auto"/>
            <w:bottom w:val="none" w:sz="0" w:space="0" w:color="auto"/>
            <w:right w:val="none" w:sz="0" w:space="0" w:color="auto"/>
          </w:divBdr>
          <w:divsChild>
            <w:div w:id="245695341">
              <w:marLeft w:val="0"/>
              <w:marRight w:val="0"/>
              <w:marTop w:val="0"/>
              <w:marBottom w:val="0"/>
              <w:divBdr>
                <w:top w:val="none" w:sz="0" w:space="0" w:color="auto"/>
                <w:left w:val="none" w:sz="0" w:space="0" w:color="auto"/>
                <w:bottom w:val="none" w:sz="0" w:space="0" w:color="auto"/>
                <w:right w:val="none" w:sz="0" w:space="0" w:color="auto"/>
              </w:divBdr>
              <w:divsChild>
                <w:div w:id="213081662">
                  <w:marLeft w:val="0"/>
                  <w:marRight w:val="0"/>
                  <w:marTop w:val="0"/>
                  <w:marBottom w:val="0"/>
                  <w:divBdr>
                    <w:top w:val="none" w:sz="0" w:space="0" w:color="auto"/>
                    <w:left w:val="none" w:sz="0" w:space="0" w:color="auto"/>
                    <w:bottom w:val="none" w:sz="0" w:space="0" w:color="auto"/>
                    <w:right w:val="none" w:sz="0" w:space="0" w:color="auto"/>
                  </w:divBdr>
                  <w:divsChild>
                    <w:div w:id="906913629">
                      <w:marLeft w:val="0"/>
                      <w:marRight w:val="0"/>
                      <w:marTop w:val="0"/>
                      <w:marBottom w:val="0"/>
                      <w:divBdr>
                        <w:top w:val="none" w:sz="0" w:space="0" w:color="auto"/>
                        <w:left w:val="none" w:sz="0" w:space="0" w:color="auto"/>
                        <w:bottom w:val="none" w:sz="0" w:space="0" w:color="auto"/>
                        <w:right w:val="none" w:sz="0" w:space="0" w:color="auto"/>
                      </w:divBdr>
                      <w:divsChild>
                        <w:div w:id="287783267">
                          <w:marLeft w:val="0"/>
                          <w:marRight w:val="0"/>
                          <w:marTop w:val="0"/>
                          <w:marBottom w:val="0"/>
                          <w:divBdr>
                            <w:top w:val="none" w:sz="0" w:space="0" w:color="auto"/>
                            <w:left w:val="none" w:sz="0" w:space="0" w:color="auto"/>
                            <w:bottom w:val="single" w:sz="6" w:space="15" w:color="F2F2F2"/>
                            <w:right w:val="none" w:sz="0" w:space="0" w:color="auto"/>
                          </w:divBdr>
                        </w:div>
                      </w:divsChild>
                    </w:div>
                  </w:divsChild>
                </w:div>
              </w:divsChild>
            </w:div>
          </w:divsChild>
        </w:div>
      </w:divsChild>
    </w:div>
    <w:div w:id="2015761124">
      <w:bodyDiv w:val="1"/>
      <w:marLeft w:val="0"/>
      <w:marRight w:val="0"/>
      <w:marTop w:val="0"/>
      <w:marBottom w:val="0"/>
      <w:divBdr>
        <w:top w:val="none" w:sz="0" w:space="0" w:color="auto"/>
        <w:left w:val="none" w:sz="0" w:space="0" w:color="auto"/>
        <w:bottom w:val="none" w:sz="0" w:space="0" w:color="auto"/>
        <w:right w:val="none" w:sz="0" w:space="0" w:color="auto"/>
      </w:divBdr>
      <w:divsChild>
        <w:div w:id="268123146">
          <w:marLeft w:val="547"/>
          <w:marRight w:val="0"/>
          <w:marTop w:val="144"/>
          <w:marBottom w:val="0"/>
          <w:divBdr>
            <w:top w:val="none" w:sz="0" w:space="0" w:color="auto"/>
            <w:left w:val="none" w:sz="0" w:space="0" w:color="auto"/>
            <w:bottom w:val="none" w:sz="0" w:space="0" w:color="auto"/>
            <w:right w:val="none" w:sz="0" w:space="0" w:color="auto"/>
          </w:divBdr>
        </w:div>
        <w:div w:id="1649553093">
          <w:marLeft w:val="1166"/>
          <w:marRight w:val="0"/>
          <w:marTop w:val="91"/>
          <w:marBottom w:val="0"/>
          <w:divBdr>
            <w:top w:val="none" w:sz="0" w:space="0" w:color="auto"/>
            <w:left w:val="none" w:sz="0" w:space="0" w:color="auto"/>
            <w:bottom w:val="none" w:sz="0" w:space="0" w:color="auto"/>
            <w:right w:val="none" w:sz="0" w:space="0" w:color="auto"/>
          </w:divBdr>
        </w:div>
        <w:div w:id="861743045">
          <w:marLeft w:val="1166"/>
          <w:marRight w:val="0"/>
          <w:marTop w:val="91"/>
          <w:marBottom w:val="0"/>
          <w:divBdr>
            <w:top w:val="none" w:sz="0" w:space="0" w:color="auto"/>
            <w:left w:val="none" w:sz="0" w:space="0" w:color="auto"/>
            <w:bottom w:val="none" w:sz="0" w:space="0" w:color="auto"/>
            <w:right w:val="none" w:sz="0" w:space="0" w:color="auto"/>
          </w:divBdr>
        </w:div>
        <w:div w:id="124466864">
          <w:marLeft w:val="1166"/>
          <w:marRight w:val="0"/>
          <w:marTop w:val="91"/>
          <w:marBottom w:val="0"/>
          <w:divBdr>
            <w:top w:val="none" w:sz="0" w:space="0" w:color="auto"/>
            <w:left w:val="none" w:sz="0" w:space="0" w:color="auto"/>
            <w:bottom w:val="none" w:sz="0" w:space="0" w:color="auto"/>
            <w:right w:val="none" w:sz="0" w:space="0" w:color="auto"/>
          </w:divBdr>
        </w:div>
        <w:div w:id="1256398693">
          <w:marLeft w:val="1166"/>
          <w:marRight w:val="0"/>
          <w:marTop w:val="91"/>
          <w:marBottom w:val="0"/>
          <w:divBdr>
            <w:top w:val="none" w:sz="0" w:space="0" w:color="auto"/>
            <w:left w:val="none" w:sz="0" w:space="0" w:color="auto"/>
            <w:bottom w:val="none" w:sz="0" w:space="0" w:color="auto"/>
            <w:right w:val="none" w:sz="0" w:space="0" w:color="auto"/>
          </w:divBdr>
        </w:div>
        <w:div w:id="1297026569">
          <w:marLeft w:val="1166"/>
          <w:marRight w:val="0"/>
          <w:marTop w:val="91"/>
          <w:marBottom w:val="0"/>
          <w:divBdr>
            <w:top w:val="none" w:sz="0" w:space="0" w:color="auto"/>
            <w:left w:val="none" w:sz="0" w:space="0" w:color="auto"/>
            <w:bottom w:val="none" w:sz="0" w:space="0" w:color="auto"/>
            <w:right w:val="none" w:sz="0" w:space="0" w:color="auto"/>
          </w:divBdr>
        </w:div>
        <w:div w:id="1482966924">
          <w:marLeft w:val="1166"/>
          <w:marRight w:val="0"/>
          <w:marTop w:val="91"/>
          <w:marBottom w:val="0"/>
          <w:divBdr>
            <w:top w:val="none" w:sz="0" w:space="0" w:color="auto"/>
            <w:left w:val="none" w:sz="0" w:space="0" w:color="auto"/>
            <w:bottom w:val="none" w:sz="0" w:space="0" w:color="auto"/>
            <w:right w:val="none" w:sz="0" w:space="0" w:color="auto"/>
          </w:divBdr>
        </w:div>
        <w:div w:id="2102946036">
          <w:marLeft w:val="1166"/>
          <w:marRight w:val="0"/>
          <w:marTop w:val="9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E5%B7%AE%E5%88%AB%E5%8C%96%E6%88%98%E7%95%A5/1063466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ike.baidu.com/item/%E4%B8%93%E4%B8%80%E5%8C%96%E6%88%98%E7%95%A5/101942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162</Words>
  <Characters>929</Characters>
  <Application>Microsoft Office Word</Application>
  <DocSecurity>0</DocSecurity>
  <Lines>7</Lines>
  <Paragraphs>2</Paragraphs>
  <ScaleCrop>false</ScaleCrop>
  <Company/>
  <LinksUpToDate>false</LinksUpToDate>
  <CharactersWithSpaces>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skydown acai</dc:creator>
  <cp:keywords/>
  <dc:description/>
  <cp:lastModifiedBy>skydown acai</cp:lastModifiedBy>
  <cp:revision>8</cp:revision>
  <dcterms:created xsi:type="dcterms:W3CDTF">2019-12-23T16:03:00Z</dcterms:created>
  <dcterms:modified xsi:type="dcterms:W3CDTF">2019-12-23T17:50:00Z</dcterms:modified>
</cp:coreProperties>
</file>