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544"/>
        <w:gridCol w:w="5544"/>
      </w:tblGrid>
      <w:tr>
        <w:tc>
          <w:tcPr>
            <w:tcW w:type="dxa" w:w="8784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91C21"/>
                <w:sz w:val="52"/>
              </w:rPr>
              <w:t>Introduction to Programming: Quick Reference</w:t>
            </w:r>
          </w:p>
        </w:tc>
        <w:tc>
          <w:tcPr>
            <w:tcW w:type="dxa" w:w="2304"/>
            <w:shd w:val="clear" w:fill="FFE580"/>
          </w:tcPr>
          <w:p>
            <w:pPr>
              <w:spacing w:before="60" w:after="0" w:line="228" w:lineRule="auto"/>
            </w:pPr>
            <w:r/>
            <w:r>
              <w:rPr>
                <w:rFonts w:ascii="Segoe Script" w:hAnsi="Segoe Script"/>
                <w:b/>
                <w:color w:val="7A2626"/>
                <w:sz w:val="24"/>
              </w:rPr>
              <w:t>Read this first</w:t>
            </w:r>
          </w:p>
          <w:p>
            <w:pPr>
              <w:spacing w:before="0" w:after="60" w:line="228" w:lineRule="auto"/>
            </w:pPr>
            <w:r>
              <w:rPr>
                <w:rFonts w:ascii="Segoe Script" w:hAnsi="Segoe Script"/>
                <w:color w:val="191C21"/>
                <w:sz w:val="20"/>
              </w:rPr>
              <w:t>the syllabus has the rest. this is the part you act 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Steven Huff</w:t>
            </w:r>
          </w:p>
        </w:tc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shuff@chicousd.org</w:t>
            </w:r>
          </w:p>
        </w:tc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PERIOD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5</w:t>
            </w:r>
          </w:p>
        </w:tc>
      </w:tr>
    </w:tbl>
    <w:p>
      <w:pPr>
        <w:spacing w:before="80" w:after="120" w:line="276" w:lineRule="auto"/>
        <w:pBdr>
          <w:bottom w:val="single" w:sz="18" w:space="2" w:color="191C21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91C21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91C21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Current grade:</w:t>
            </w:r>
            <w:r>
              <w:t xml:space="preserve"> shCode,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91C21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FCBBE"/>
                <w:left w:val="single" w:sz="4" w:space="0" w:color="CFCBBE"/>
                <w:bottom w:val="single" w:sz="4" w:space="0" w:color="CFCBBE"/>
                <w:right w:val="single" w:sz="4" w:space="0" w:color="CFCBBE"/>
                <w:insideH w:val="single" w:sz="4" w:space="0" w:color="CFCBBE"/>
                <w:insideV w:val="single" w:sz="4" w:space="0" w:color="CFCB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2707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FFFFF"/>
                      <w:sz w:val="16"/>
                    </w:rPr>
                    <w:t>50%</w:t>
                  </w:r>
                </w:p>
              </w:tc>
              <w:tc>
                <w:tcPr>
                  <w:tcW w:type="dxa" w:w="1895"/>
                  <w:shd w:val="clear" w:fill="F3F1EA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35%</w:t>
                  </w:r>
                </w:p>
              </w:tc>
              <w:tc>
                <w:tcPr>
                  <w:tcW w:type="dxa" w:w="812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Individual Assessments</w:t>
            </w:r>
            <w:r>
              <w:rPr>
                <w:b/>
                <w:color w:val="191C21"/>
                <w:sz w:val="17"/>
              </w:rPr>
              <w:t xml:space="preserve">   50%</w:t>
            </w:r>
          </w:p>
          <w:p>
            <w:pPr>
              <w:spacing w:before="0" w:after="10" w:line="276" w:lineRule="auto"/>
            </w:pPr>
            <w:r>
              <w:rPr>
                <w:color w:val="F3F1EA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Daily Homework/Classwork</w:t>
            </w:r>
            <w:r>
              <w:rPr>
                <w:b/>
                <w:color w:val="191C21"/>
                <w:sz w:val="17"/>
              </w:rPr>
              <w:t xml:space="preserve">   35%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Group Assessments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91C21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Late passes:</w:t>
            </w:r>
            <w:r>
              <w:t xml:space="preserve"> </w:t>
            </w:r>
            <w:r>
              <w:rPr>
                <w:b/>
                <w:color w:val="191C21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Homework/Classwork only, never on assessments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Working ahead:</w:t>
            </w:r>
            <w:r>
              <w:t xml:space="preserve"> finish more than twenty-four hours early and shCode adds </w:t>
            </w:r>
            <w:r>
              <w:rPr>
                <w:b/>
                <w:color w:val="191C21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91C21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Planned ahead:</w:t>
            </w:r>
            <w:r>
              <w:t xml:space="preserve"> arrange it before you leave, or a missed assessment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91C21"/>
                <w:sz w:val="24"/>
              </w:rPr>
              <w:t>Assessments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or Individual Assessments,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Graded within 48 hours</w:t>
            </w:r>
            <w:r>
              <w:t>, daily work is scored immediately in shCode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Individual Assessments are quizzes, chapter tests, the four synthesis projects, and the two semester finals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91C21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Bring:</w:t>
            </w:r>
            <w:r>
              <w:t xml:space="preserve"> charged Chromebook, notebook for design sketches and pseudocode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91C21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 xml:space="preserve">This is Butte College CSCI 4, 3 units, on a </w:t>
            </w:r>
            <w:r>
              <w:rPr>
                <w:b/>
                <w:color w:val="191C21"/>
                <w:highlight w:val="yellow"/>
              </w:rPr>
              <w:t>permanent college transcript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Butte receives one grade for the year, the average of both semester percentages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Nothing to buy or install, the work runs in the browser in shCode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Check grades:</w:t>
            </w:r>
            <w:r>
              <w:t xml:space="preserve"> shCode,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68C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64C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