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1088"/>
      </w:tblGrid>
      <w:tr>
        <w:tc>
          <w:tcPr>
            <w:tcW w:type="dxa" w:w="11088"/>
          </w:tcPr>
          <w:p>
            <w:pPr>
              <w:spacing w:before="0" w:after="0" w:line="228" w:lineRule="auto"/>
            </w:pPr>
            <w:r/>
            <w:r>
              <w:rPr>
                <w:rFonts w:ascii="Georgia" w:hAnsi="Georgia"/>
                <w:color w:val="191C21"/>
                <w:sz w:val="52"/>
              </w:rPr>
              <w:t>Algebra 2: Quick Reference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INSTRUCTOR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R. Calderon</w:t>
            </w:r>
          </w:p>
        </w:tc>
        <w:tc>
          <w:tcPr>
            <w:tcW w:type="dxa" w:w="2772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CONTACT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r.calderon@ridgeview.example.edu</w:t>
            </w:r>
          </w:p>
        </w:tc>
        <w:tc>
          <w:tcPr>
            <w:tcW w:type="dxa" w:w="2772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ROOM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214</w:t>
            </w:r>
          </w:p>
        </w:tc>
        <w:tc>
          <w:tcPr>
            <w:tcW w:type="dxa" w:w="2772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PERIODS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2, 4, 6</w:t>
            </w:r>
          </w:p>
        </w:tc>
      </w:tr>
    </w:tbl>
    <w:p>
      <w:pPr>
        <w:spacing w:before="80" w:after="120" w:line="276" w:lineRule="auto"/>
        <w:pBdr>
          <w:bottom w:val="single" w:sz="18" w:space="2" w:color="191C21"/>
        </w:pBdr>
      </w:pPr>
    </w:p>
    <w:p>
      <w:pPr>
        <w:sectPr>
          <w:pgSz w:w="12240" w:h="15840"/>
          <w:pgMar w:top="576" w:right="576" w:bottom="576" w:left="576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01   </w:t>
            </w:r>
            <w:r>
              <w:rPr>
                <w:rFonts w:ascii="Georgia" w:hAnsi="Georgia"/>
                <w:color w:val="191C21"/>
                <w:sz w:val="24"/>
              </w:rPr>
              <w:t>Contact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Email:</w:t>
            </w:r>
            <w:r>
              <w:t xml:space="preserve"> r.calderon@ridgeview.example.edu, answered within </w:t>
            </w:r>
            <w:r>
              <w:rPr>
                <w:b/>
                <w:color w:val="191C21"/>
                <w:highlight w:val="yellow"/>
              </w:rPr>
              <w:t>2 school days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Extra help:</w:t>
            </w:r>
            <w:r>
              <w:t xml:space="preserve"> Room 214, Tuesday and Thursday, 3:15 to 4:00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Math Lab:</w:t>
            </w:r>
            <w:r>
              <w:t xml:space="preserve"> library, Monday to Thursday, 3:15 to 5:00 </w:t>
            </w:r>
            <w:r>
              <w:rPr>
                <w:rFonts w:ascii="Segoe Script" w:hAnsi="Segoe Script"/>
                <w:color w:val="7A2626"/>
              </w:rPr>
              <w:t>walk in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Class site:</w:t>
            </w:r>
            <w:r>
              <w:t xml:space="preserve"> classroom.example.edu/mat-210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02   </w:t>
            </w:r>
            <w:r>
              <w:rPr>
                <w:rFonts w:ascii="Georgia" w:hAnsi="Georgia"/>
                <w:color w:val="191C21"/>
                <w:sz w:val="24"/>
              </w:rPr>
              <w:t>Bring every day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Notebook for this class only, a pencil, a charged Chromebook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Scientific calculator, graphing ones live in Room 214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03   </w:t>
            </w:r>
            <w:r>
              <w:rPr>
                <w:rFonts w:ascii="Georgia" w:hAnsi="Georgia"/>
                <w:color w:val="191C21"/>
                <w:sz w:val="24"/>
              </w:rPr>
              <w:t>Your grade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CFCBBE"/>
                <w:left w:val="single" w:sz="4" w:space="0" w:color="CFCBBE"/>
                <w:bottom w:val="single" w:sz="4" w:space="0" w:color="CFCBBE"/>
                <w:right w:val="single" w:sz="4" w:space="0" w:color="CFCBBE"/>
                <w:insideH w:val="single" w:sz="4" w:space="0" w:color="CFCBBE"/>
                <w:insideV w:val="single" w:sz="4" w:space="0" w:color="CFCBBE"/>
              </w:tblBorders>
            </w:tblPr>
            <w:tblGrid>
              <w:gridCol w:w="1353"/>
              <w:gridCol w:w="1353"/>
              <w:gridCol w:w="1353"/>
              <w:gridCol w:w="1353"/>
            </w:tblGrid>
            <w:tr>
              <w:tc>
                <w:tcPr>
                  <w:tcW w:type="dxa" w:w="2978"/>
                  <w:shd w:val="clear" w:fill="7A2626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FFFFFF"/>
                      <w:sz w:val="16"/>
                    </w:rPr>
                    <w:t>55%</w:t>
                  </w:r>
                </w:p>
              </w:tc>
              <w:tc>
                <w:tcPr>
                  <w:tcW w:type="dxa" w:w="1083"/>
                  <w:shd w:val="clear" w:fill="F3F1EA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20%</w:t>
                  </w:r>
                </w:p>
              </w:tc>
              <w:tc>
                <w:tcPr>
                  <w:tcW w:type="dxa" w:w="812"/>
                  <w:shd w:val="clear" w:fill="FFFFFF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15%</w:t>
                  </w:r>
                </w:p>
              </w:tc>
              <w:tc>
                <w:tcPr>
                  <w:tcW w:type="dxa" w:w="541"/>
                  <w:shd w:val="clear" w:fill="FFFFFF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10%</w:t>
                  </w:r>
                </w:p>
              </w:tc>
            </w:tr>
          </w:tbl>
          <w:p/>
          <w:p>
            <w:pPr>
              <w:spacing w:before="0" w:after="10" w:line="276" w:lineRule="auto"/>
            </w:pPr>
            <w:r>
              <w:rPr>
                <w:color w:val="7A2626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Tests and finals</w:t>
            </w:r>
            <w:r>
              <w:rPr>
                <w:b/>
                <w:color w:val="191C21"/>
                <w:sz w:val="17"/>
              </w:rPr>
              <w:t xml:space="preserve">   55%</w:t>
            </w:r>
          </w:p>
          <w:p>
            <w:pPr>
              <w:spacing w:before="0" w:after="10" w:line="276" w:lineRule="auto"/>
            </w:pPr>
            <w:r>
              <w:rPr>
                <w:color w:val="F3F1EA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Quizzes and checkpoints</w:t>
            </w:r>
            <w:r>
              <w:rPr>
                <w:b/>
                <w:color w:val="191C21"/>
                <w:sz w:val="17"/>
              </w:rPr>
              <w:t xml:space="preserve">   20%</w:t>
            </w:r>
          </w:p>
          <w:p>
            <w:pPr>
              <w:spacing w:before="0" w:after="10" w:line="276" w:lineRule="auto"/>
            </w:pPr>
            <w:r>
              <w:rPr>
                <w:color w:val="CFCBBE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Homework and classwork</w:t>
            </w:r>
            <w:r>
              <w:rPr>
                <w:b/>
                <w:color w:val="191C21"/>
                <w:sz w:val="17"/>
              </w:rPr>
              <w:t xml:space="preserve">   15%</w:t>
            </w:r>
          </w:p>
          <w:p>
            <w:pPr>
              <w:spacing w:before="0" w:after="10" w:line="276" w:lineRule="auto"/>
            </w:pPr>
            <w:r>
              <w:rPr>
                <w:color w:val="CFCBBE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Group problem sets</w:t>
            </w:r>
            <w:r>
              <w:rPr>
                <w:b/>
                <w:color w:val="191C21"/>
                <w:sz w:val="17"/>
              </w:rPr>
              <w:t xml:space="preserve">   10%</w:t>
            </w:r>
          </w:p>
          <w:p>
            <w:pPr>
              <w:spacing w:before="0" w:after="0" w:line="276" w:lineRule="auto"/>
            </w:pPr>
            <w:r>
              <w:t xml:space="preserve">Scale: A 90+ · B 80+ · C 70+ · D 60+, </w:t>
            </w:r>
            <w:r>
              <w:rPr>
                <w:b/>
                <w:color w:val="7A2626"/>
                <w:bdr w:val="single" w:sz="6" w:space="0" w:color="7A2626"/>
              </w:rPr>
              <w:t>nothing is rounded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04   </w:t>
            </w:r>
            <w:r>
              <w:rPr>
                <w:rFonts w:ascii="Georgia" w:hAnsi="Georgia"/>
                <w:color w:val="191C21"/>
                <w:sz w:val="24"/>
              </w:rPr>
              <w:t>Turning work in late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  <w:highlight w:val="yellow"/>
              </w:rPr>
              <w:t>10% off per school day</w:t>
            </w:r>
            <w:r>
              <w:t>, down to a floor of 50%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Nothing after the grading period ends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Extension tokens:</w:t>
            </w:r>
            <w:r>
              <w:t xml:space="preserve"> 4 a semester, filed by the due date, worth 2 school days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One per assignment, never on tests or quizzes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05   </w:t>
            </w:r>
            <w:r>
              <w:rPr>
                <w:rFonts w:ascii="Georgia" w:hAnsi="Georgia"/>
                <w:color w:val="191C21"/>
                <w:sz w:val="24"/>
              </w:rPr>
              <w:t>When you are absent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Excused:</w:t>
            </w:r>
            <w:r>
              <w:t xml:space="preserve"> as many days to make up as you missed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Missed a test:</w:t>
            </w:r>
            <w:r>
              <w:t xml:space="preserve"> take it the day you return, 7:20 to 8:00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Planned, 3 or more days:</w:t>
            </w:r>
            <w:r>
              <w:t xml:space="preserve"> attendance office, 5 school days ahead</w:t>
            </w:r>
          </w:p>
        </w:tc>
      </w:tr>
    </w:tbl>
    <w:p>
      <w:pPr>
        <w:spacing w:before="0" w:after="0" w:line="120" w:lineRule="auto"/>
      </w:pPr>
    </w:p>
    <w:p>
      <w:r>
        <w:br w:type="column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06   </w:t>
            </w:r>
            <w:r>
              <w:rPr>
                <w:rFonts w:ascii="Georgia" w:hAnsi="Georgia"/>
                <w:color w:val="191C21"/>
                <w:sz w:val="24"/>
              </w:rPr>
              <w:t>Tests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Retakes:</w:t>
            </w:r>
            <w:r>
              <w:t xml:space="preserve"> one per unit test, none on quizzes or finals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Turn in the unit homework and a correction form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Before school, within 10 school days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 xml:space="preserve">Higher score counts, </w:t>
            </w:r>
            <w:r>
              <w:rPr>
                <w:b/>
                <w:color w:val="191C21"/>
                <w:highlight w:val="yellow"/>
              </w:rPr>
              <w:t>capped at 85%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07   </w:t>
            </w:r>
            <w:r>
              <w:rPr>
                <w:rFonts w:ascii="Georgia" w:hAnsi="Georgia"/>
                <w:color w:val="191C21"/>
                <w:sz w:val="24"/>
              </w:rPr>
              <w:t>In the room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Phones, watches, and earbuds in the caddy, powered off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A warning, then I hold it, then the assistant principal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Water only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Cheating or AI-written work:</w:t>
            </w:r>
            <w:r>
              <w:t xml:space="preserve"> </w:t>
            </w:r>
            <w:r>
              <w:rPr>
                <w:b/>
                <w:color w:val="7A2626"/>
                <w:bdr w:val="single" w:sz="6" w:space="0" w:color="7A2626"/>
              </w:rPr>
              <w:t>zero, a call home, a referral to admin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AI for practice or explanation, never for what you turn in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08   </w:t>
            </w:r>
            <w:r>
              <w:rPr>
                <w:rFonts w:ascii="Georgia" w:hAnsi="Georgia"/>
                <w:color w:val="191C21"/>
                <w:sz w:val="24"/>
              </w:rPr>
              <w:t>Dates to know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Back-to-School Night: September 10, 2026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Finals: December 15 to 18 and June 8 to 11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Open House: March 18, 2027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09   </w:t>
            </w:r>
            <w:r>
              <w:rPr>
                <w:rFonts w:ascii="Georgia" w:hAnsi="Georgia"/>
                <w:color w:val="191C21"/>
                <w:sz w:val="24"/>
              </w:rPr>
              <w:t>For parents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Grades:</w:t>
            </w:r>
            <w:r>
              <w:t xml:space="preserve"> ParentVue, updated weekly by Friday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Reach me:</w:t>
            </w:r>
            <w:r>
              <w:t xml:space="preserve"> email, answered in 2 school days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Progress reports at the 6 and 12 week marks</w:t>
            </w:r>
          </w:p>
        </w:tc>
      </w:tr>
    </w:tbl>
    <w:p>
      <w:pPr>
        <w:spacing w:before="0" w:after="0" w:line="120" w:lineRule="auto"/>
      </w:pPr>
    </w:p>
    <w:p>
      <w:pPr>
        <w:spacing w:before="120" w:after="0" w:line="276" w:lineRule="auto"/>
        <w:jc w:val="left"/>
      </w:pPr>
      <w:r>
        <w:rPr>
          <w:color w:val="868C96"/>
          <w:sz w:val="16"/>
        </w:rPr>
        <w:t>The full syllabus has the complete policies. This page is the short version.</w:t>
      </w:r>
    </w:p>
    <w:sectPr w:rsidR="00FC693F" w:rsidRPr="0006063C" w:rsidSect="00034616">
      <w:type w:val="continuous"/>
      <w:pgSz w:w="12240" w:h="15840"/>
      <w:pgMar w:top="576" w:right="576" w:bottom="576" w:left="576" w:header="720" w:footer="720" w:gutter="0"/>
      <w:cols w:space="2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40"/>
    </w:pPr>
    <w:rPr>
      <w:rFonts w:ascii="Segoe UI" w:hAnsi="Segoe UI"/>
      <w:color w:val="464C5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