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Consolas" w:hAnsi="Consolas" w:eastAsia="Consolas"/>
          <w:color w:val="3F5FBF"/>
          <w:sz w:val="24"/>
          <w:highlight w:val="white"/>
        </w:rPr>
        <w:t>详情链接：http://blog.didispace.com/springbootswagger2/</w:t>
      </w:r>
    </w:p>
    <w:p>
      <w:r>
        <w:rPr>
          <w:rFonts w:hint="eastAsia"/>
          <w:lang w:eastAsia="zh-CN"/>
        </w:rPr>
        <w:t>示例代码在</w:t>
      </w:r>
      <w:r>
        <w:rPr>
          <w:rFonts w:hint="eastAsia"/>
          <w:lang w:val="en-US" w:eastAsia="zh-CN"/>
        </w:rPr>
        <w:t>springboot-init 的firstdemo</w:t>
      </w:r>
      <w:r>
        <w:rPr>
          <w:rFonts w:hint="eastAsia"/>
          <w:lang w:eastAsia="zh-CN"/>
        </w:rPr>
        <w:t>，下面具体的代码是另一个项目的演示。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配置启动支持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40325" cy="31248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请求上添加说明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t xml:space="preserve">常用的注解如下： </w:t>
            </w:r>
            <w:r>
              <w:br w:type="textWrapping"/>
            </w:r>
            <w:r>
              <w:t xml:space="preserve">- @Api()用于类名 </w:t>
            </w:r>
            <w:r>
              <w:br w:type="textWrapping"/>
            </w:r>
            <w:r>
              <w:t xml:space="preserve">- @ApiOperation()用于方法名 </w:t>
            </w:r>
            <w:r>
              <w:br w:type="textWrapping"/>
            </w:r>
            <w:r>
              <w:t xml:space="preserve">- @ApiParam()用于参数说明 </w:t>
            </w:r>
            <w:r>
              <w:br w:type="textWrapping"/>
            </w:r>
            <w:r>
              <w:t xml:space="preserve">- @ApiModel()用于实体类 </w:t>
            </w:r>
            <w:r>
              <w:br w:type="textWrapping"/>
            </w:r>
            <w:r>
              <w:t>- @ApiModelProperty用于实体类属性</w:t>
            </w:r>
          </w:p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Swagger详细说明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https://github.com/swagger-api/swagger-core/wiki/Annotations</w:t>
            </w:r>
          </w:p>
        </w:tc>
      </w:tr>
    </w:tbl>
    <w:p/>
    <w:p>
      <w:r>
        <w:drawing>
          <wp:inline distT="0" distB="0" distL="114300" distR="114300">
            <wp:extent cx="5271770" cy="587375"/>
            <wp:effectExtent l="0" t="0" r="508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42645"/>
            <wp:effectExtent l="0" t="0" r="381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014730"/>
            <wp:effectExtent l="0" t="0" r="952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页面访问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http://localhost:8080/swagger-ui.html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3459480"/>
            <wp:effectExtent l="0" t="0" r="825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/hello 请求未指定方法，所以就会出现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这些请求都能访问swagger的资源，其中api-docs 是在application.properties 文件中配置了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#这个path就是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json</w:t>
      </w:r>
      <w:r>
        <w:rPr>
          <w:rFonts w:hint="eastAsia" w:ascii="Consolas" w:hAnsi="Consolas" w:eastAsia="Consolas"/>
          <w:color w:val="3F7F5F"/>
          <w:sz w:val="21"/>
          <w:szCs w:val="21"/>
        </w:rPr>
        <w:t>的访问request mapping.可以自定义，防止与自身代码冲突。</w:t>
      </w:r>
    </w:p>
    <w:p>
      <w:pPr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springfox.documentation.swagger.v2.path = </w:t>
      </w:r>
      <w:r>
        <w:rPr>
          <w:rFonts w:hint="eastAsia" w:ascii="Consolas" w:hAnsi="Consolas" w:eastAsia="Consolas"/>
          <w:color w:val="2A00FF"/>
          <w:sz w:val="24"/>
        </w:rPr>
        <w:t>/</w:t>
      </w:r>
      <w:r>
        <w:rPr>
          <w:rFonts w:hint="eastAsia" w:ascii="Consolas" w:hAnsi="Consolas" w:eastAsia="Consolas"/>
          <w:color w:val="2A00FF"/>
          <w:sz w:val="24"/>
          <w:u w:val="single"/>
        </w:rPr>
        <w:t>api</w:t>
      </w:r>
      <w:r>
        <w:rPr>
          <w:rFonts w:hint="eastAsia" w:ascii="Consolas" w:hAnsi="Consolas" w:eastAsia="Consolas"/>
          <w:color w:val="2A00FF"/>
          <w:sz w:val="24"/>
        </w:rPr>
        <w:t>-</w:t>
      </w:r>
      <w:r>
        <w:rPr>
          <w:rFonts w:hint="eastAsia" w:ascii="Consolas" w:hAnsi="Consolas" w:eastAsia="Consolas"/>
          <w:color w:val="2A00FF"/>
          <w:sz w:val="24"/>
          <w:u w:val="single"/>
        </w:rPr>
        <w:t>docs</w:t>
      </w:r>
    </w:p>
    <w:p>
      <w:pPr>
        <w:rPr>
          <w:rFonts w:hint="eastAsia" w:ascii="Consolas" w:hAnsi="Consolas" w:eastAsia="Consolas"/>
          <w:color w:val="2A00FF"/>
          <w:sz w:val="24"/>
          <w:u w:val="single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"http://localhost:8080/swagger-resources/configuration/ui" </w:instrText>
            </w:r>
            <w:r>
              <w:fldChar w:fldCharType="separate"/>
            </w:r>
            <w:r>
              <w:rPr>
                <w:rStyle w:val="13"/>
              </w:rPr>
              <w:t>http://localhost:8080/swagger-resources/configuration/ui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"http://localhost:8080/swagger-resources" </w:instrText>
            </w:r>
            <w:r>
              <w:fldChar w:fldCharType="separate"/>
            </w:r>
            <w:r>
              <w:rPr>
                <w:rStyle w:val="13"/>
              </w:rPr>
              <w:t>http://localhost:8080/swagger-resources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"http://localhost:8080/api-docs" </w:instrText>
            </w:r>
            <w:r>
              <w:fldChar w:fldCharType="separate"/>
            </w:r>
            <w:r>
              <w:rPr>
                <w:rStyle w:val="13"/>
              </w:rPr>
              <w:t>http://localhost:8080/api-docs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fldChar w:fldCharType="begin"/>
            </w:r>
            <w:r>
              <w:instrText xml:space="preserve"> HYPERLINK "http://localhost:8080/swagger-resources/configuration/security" </w:instrText>
            </w:r>
            <w:r>
              <w:fldChar w:fldCharType="separate"/>
            </w:r>
            <w:r>
              <w:rPr>
                <w:rStyle w:val="13"/>
              </w:rPr>
              <w:t>http://localhost:8080/swagger-resources/configuration/security</w:t>
            </w:r>
            <w:r>
              <w:fldChar w:fldCharType="end"/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A5A3C"/>
    <w:rsid w:val="0D4C58F1"/>
    <w:rsid w:val="0F0523D8"/>
    <w:rsid w:val="133D679A"/>
    <w:rsid w:val="14190FFE"/>
    <w:rsid w:val="17277DFA"/>
    <w:rsid w:val="184E249E"/>
    <w:rsid w:val="1D45777B"/>
    <w:rsid w:val="1ED23FE6"/>
    <w:rsid w:val="2D4C38DE"/>
    <w:rsid w:val="2E0C7EAC"/>
    <w:rsid w:val="349065FC"/>
    <w:rsid w:val="3721286E"/>
    <w:rsid w:val="3B891C27"/>
    <w:rsid w:val="3C5E7BB0"/>
    <w:rsid w:val="3CA15C11"/>
    <w:rsid w:val="3DFE385C"/>
    <w:rsid w:val="459A5BDA"/>
    <w:rsid w:val="46AE5A72"/>
    <w:rsid w:val="4A8B20D4"/>
    <w:rsid w:val="4AB91F33"/>
    <w:rsid w:val="4E8B5F97"/>
    <w:rsid w:val="50881C1F"/>
    <w:rsid w:val="574775AB"/>
    <w:rsid w:val="584536EB"/>
    <w:rsid w:val="681C2AC0"/>
    <w:rsid w:val="6E8D3A9B"/>
    <w:rsid w:val="7150655B"/>
    <w:rsid w:val="71D61818"/>
    <w:rsid w:val="75657C85"/>
    <w:rsid w:val="78034174"/>
    <w:rsid w:val="7A714BEB"/>
    <w:rsid w:val="7DEB0F94"/>
    <w:rsid w:val="7E0B1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2017-11-17T08:39:39Z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