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Helvetica Neue Light" w:cs="Helvetica Neue Light" w:eastAsia="Helvetica Neue Light" w:hAnsi="Helvetica Neue Light"/>
          <w:color w:val="df2f26"/>
          <w:sz w:val="56"/>
          <w:szCs w:val="56"/>
        </w:rPr>
        <w:t xml:space="preserve">Socratic Tutor</w:t>
      </w:r>
    </w:p>
    <w:p>
      <w:pPr>
        <w:pStyle w:val="Subtitle"/>
        <w:spacing w:after="400"/>
      </w:pPr>
      <w:r>
        <w:rPr>
          <w:rFonts w:ascii="Helvetica Neue Light" w:cs="Helvetica Neue Light" w:eastAsia="Helvetica Neue Light" w:hAnsi="Helvetica Neue Light"/>
          <w:color w:val="3c3732"/>
          <w:sz w:val="42"/>
          <w:szCs w:val="42"/>
        </w:rPr>
        <w:t xml:space="preserve">Design Document for a Pre-Class Learning Tool</w:t>
      </w:r>
    </w:p>
    <w:p>
      <w:pPr>
        <w:spacing w:after="200" w:line="276" w:lineRule="auto"/>
      </w:pPr>
      <w:r>
        <w:rPr>
          <w:rFonts w:ascii="Helvetica Neue" w:cs="Helvetica Neue" w:eastAsia="Helvetica Neue" w:hAnsi="Helvetica Neue"/>
          <w:color w:val="000000"/>
          <w:sz w:val="22"/>
          <w:szCs w:val="22"/>
        </w:rPr>
        <w:t xml:space="preserve">Prepared for the Minerva® Professional Learning team. This document defines the architecture, user experience, and feature set for rebuilding the Socratic Tutor as a robust, instructor-friendly application.</w:t>
      </w:r>
    </w:p>
    <w:p>
      <w:pPr>
        <w:spacing w:after="200" w:line="276" w:lineRule="auto"/>
      </w:pPr>
      <w:r>
        <w:rPr>
          <w:rFonts w:ascii="Helvetica Neue" w:cs="Helvetica Neue" w:eastAsia="Helvetica Neue" w:hAnsi="Helvetica Neue"/>
          <w:color w:val="000000"/>
          <w:sz w:val="22"/>
          <w:szCs w:val="22"/>
        </w:rPr>
        <w:t xml:space="preserve">Version 1.0  —  April 2026</w:t>
      </w:r>
    </w:p>
    <w:p>
      <w:r>
        <w:br w:type="page"/>
      </w:r>
    </w:p>
    <w:p>
      <w:pPr>
        <w:pStyle w:val="Heading1"/>
        <w:keepNext/>
        <w:keepLines/>
        <w:spacing w:after="200" w:before="360" w:line="240" w:lineRule="auto"/>
      </w:pPr>
      <w:r>
        <w:rPr>
          <w:rFonts w:ascii="Helvetica Neue Light" w:cs="Helvetica Neue Light" w:eastAsia="Helvetica Neue Light" w:hAnsi="Helvetica Neue Light"/>
          <w:color w:val="df2f26"/>
          <w:sz w:val="42"/>
          <w:szCs w:val="42"/>
        </w:rPr>
        <w:t xml:space="preserve">Executive Summary</w:t>
      </w:r>
    </w:p>
    <w:p>
      <w:pPr>
        <w:spacing w:after="200" w:line="276" w:lineRule="auto"/>
      </w:pPr>
      <w:r>
        <w:rPr>
          <w:rFonts w:ascii="Helvetica Neue" w:cs="Helvetica Neue" w:eastAsia="Helvetica Neue" w:hAnsi="Helvetica Neue"/>
          <w:color w:val="000000"/>
          <w:sz w:val="22"/>
          <w:szCs w:val="22"/>
        </w:rPr>
        <w:t xml:space="preserve">The Socratic Tutor is a web-based learning tool that helps adult professionals prepare for class by guiding them through course readings using the Socratic method. Rather than supplying answers, the tutor asks probing questions that push learners to construct understanding on their own — only providing direct answers after sustained effort.</w:t>
      </w:r>
    </w:p>
    <w:p>
      <w:pPr>
        <w:spacing w:after="200" w:line="276" w:lineRule="auto"/>
      </w:pPr>
      <w:r>
        <w:rPr>
          <w:rFonts w:ascii="Helvetica Neue" w:cs="Helvetica Neue" w:eastAsia="Helvetica Neue" w:hAnsi="Helvetica Neue"/>
          <w:color w:val="000000"/>
          <w:sz w:val="22"/>
          <w:szCs w:val="22"/>
        </w:rPr>
        <w:t xml:space="preserve">A working prototype exists. It demonstrates the core interaction model but lacks the robustness, persistence, and ease of use required for instructor-operated deployment. This document lays out the approach for rebuilding it as a production-quality tool that non-technical instructors can configure and run independently.</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Design Goals</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Zero-config for instructors.</w:t>
      </w:r>
      <w:r>
        <w:rPr>
          <w:rFonts w:ascii="Helvetica Neue" w:cs="Helvetica Neue" w:eastAsia="Helvetica Neue" w:hAnsi="Helvetica Neue"/>
          <w:color w:val="000000"/>
          <w:sz w:val="22"/>
          <w:szCs w:val="22"/>
        </w:rPr>
        <w:t xml:space="preserve"> An instructor should be able to set up a session in under five minutes with no technical knowledge beyond uploading files and sharing a link.</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Pedagogically sound.</w:t>
      </w:r>
      <w:r>
        <w:rPr>
          <w:rFonts w:ascii="Helvetica Neue" w:cs="Helvetica Neue" w:eastAsia="Helvetica Neue" w:hAnsi="Helvetica Neue"/>
          <w:color w:val="000000"/>
          <w:sz w:val="22"/>
          <w:szCs w:val="22"/>
        </w:rPr>
        <w:t xml:space="preserve"> The Socratic interaction model must be reliable — not easily bypassed, not randomly triggered. Attempt tracking should be robust and per-topic.</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Observable.</w:t>
      </w:r>
      <w:r>
        <w:rPr>
          <w:rFonts w:ascii="Helvetica Neue" w:cs="Helvetica Neue" w:eastAsia="Helvetica Neue" w:hAnsi="Helvetica Neue"/>
          <w:color w:val="000000"/>
          <w:sz w:val="22"/>
          <w:szCs w:val="22"/>
        </w:rPr>
        <w:t xml:space="preserve"> Instructors gain meaningful insight into student preparation through structured reports that surface misconceptions, engagement depth, and readiness signals.</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Persistent.</w:t>
      </w:r>
      <w:r>
        <w:rPr>
          <w:rFonts w:ascii="Helvetica Neue" w:cs="Helvetica Neue" w:eastAsia="Helvetica Neue" w:hAnsi="Helvetica Neue"/>
          <w:color w:val="000000"/>
          <w:sz w:val="22"/>
          <w:szCs w:val="22"/>
        </w:rPr>
        <w:t xml:space="preserve"> Session data, reports, and student interaction history survive server restarts and accumulate over time for longitudinal analysis.</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Scalable within reason.</w:t>
      </w:r>
      <w:r>
        <w:rPr>
          <w:rFonts w:ascii="Helvetica Neue" w:cs="Helvetica Neue" w:eastAsia="Helvetica Neue" w:hAnsi="Helvetica Neue"/>
          <w:color w:val="000000"/>
          <w:sz w:val="22"/>
          <w:szCs w:val="22"/>
        </w:rPr>
        <w:t xml:space="preserve"> Multiple instructors and student cohorts should be able to use the system concurrently without interference.</w:t>
      </w:r>
    </w:p>
    <w:p>
      <w:r>
        <w:br w:type="page"/>
      </w:r>
    </w:p>
    <w:p>
      <w:pPr>
        <w:pStyle w:val="Heading1"/>
        <w:keepNext/>
        <w:keepLines/>
        <w:spacing w:after="200" w:before="360" w:line="240" w:lineRule="auto"/>
      </w:pPr>
      <w:r>
        <w:rPr>
          <w:rFonts w:ascii="Helvetica Neue Light" w:cs="Helvetica Neue Light" w:eastAsia="Helvetica Neue Light" w:hAnsi="Helvetica Neue Light"/>
          <w:color w:val="df2f26"/>
          <w:sz w:val="42"/>
          <w:szCs w:val="42"/>
        </w:rPr>
        <w:t xml:space="preserve">Current State Assessment</w:t>
      </w:r>
    </w:p>
    <w:p>
      <w:pPr>
        <w:spacing w:after="200" w:line="276" w:lineRule="auto"/>
      </w:pPr>
      <w:r>
        <w:rPr>
          <w:rFonts w:ascii="Helvetica Neue" w:cs="Helvetica Neue" w:eastAsia="Helvetica Neue" w:hAnsi="Helvetica Neue"/>
          <w:color w:val="000000"/>
          <w:sz w:val="22"/>
          <w:szCs w:val="22"/>
        </w:rPr>
        <w:t xml:space="preserve">The existing prototype is a single-page Flask application backed by the Anthropic API. It demonstrates the core concept effectively but has significant gaps that prevent real-world use.</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What Works Well</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The core Socratic interaction model is well-conceived. The three-attempt threshold before direct answers is a sound pedagogical choice.</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The system prompt is carefully structured, with clear rules for the tutor's behavior, including misconception logging and assessment protection.</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The instructor report concept — generating a debrief that highlights misconceptions and suggests teaching approaches — is a strong differentiator.</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The three-tab UI (Setup, Session, Report) maps cleanly to the instructor and student workflows.</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Critical Gaps</w:t>
      </w:r>
    </w:p>
    <w:p>
      <w:pPr>
        <w:pStyle w:val="Heading3"/>
        <w:keepNext/>
        <w:keepLines/>
        <w:spacing w:after="200" w:before="200" w:line="276" w:lineRule="auto"/>
      </w:pPr>
      <w:r>
        <w:rPr>
          <w:rFonts w:ascii="Helvetica Neue" w:cs="Helvetica Neue" w:eastAsia="Helvetica Neue" w:hAnsi="Helvetica Neue"/>
          <w:color w:val="df2f26"/>
          <w:sz w:val="28"/>
          <w:szCs w:val="28"/>
        </w:rPr>
        <w:t xml:space="preserve">Reliability and Robustness</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Attempt tracking is client-side and fragile.</w:t>
      </w:r>
      <w:r>
        <w:rPr>
          <w:rFonts w:ascii="Helvetica Neue" w:cs="Helvetica Neue" w:eastAsia="Helvetica Neue" w:hAnsi="Helvetica Neue"/>
          <w:color w:val="000000"/>
          <w:sz w:val="22"/>
          <w:szCs w:val="22"/>
        </w:rPr>
        <w:t xml:space="preserve"> The frontend uses a regex to guess whether a message is a new question (does it end with "?" or start with "what," "how," "why"). This is easily fooled. A student could phrase a follow-up as a question and reset the counter, or phrase an attempt without a question mark and never increment it. The server blindly trusts whatever count the client sends.</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No per-topic tracking.</w:t>
      </w:r>
      <w:r>
        <w:rPr>
          <w:rFonts w:ascii="Helvetica Neue" w:cs="Helvetica Neue" w:eastAsia="Helvetica Neue" w:hAnsi="Helvetica Neue"/>
          <w:color w:val="000000"/>
          <w:sz w:val="22"/>
          <w:szCs w:val="22"/>
        </w:rPr>
        <w:t xml:space="preserve"> The attempt counter is global. If a student asks about Topic A, struggles three times, then asks about Topic B, the counter state is ambiguous. The tutor needs to track attempts per conceptual thread, not per session.</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No input validation or rate limiting.</w:t>
      </w:r>
      <w:r>
        <w:rPr>
          <w:rFonts w:ascii="Helvetica Neue" w:cs="Helvetica Neue" w:eastAsia="Helvetica Neue" w:hAnsi="Helvetica Neue"/>
          <w:color w:val="000000"/>
          <w:sz w:val="22"/>
          <w:szCs w:val="22"/>
        </w:rPr>
        <w:t xml:space="preserve"> There is no protection against empty sessions, excessively long messages, or API abuse.</w:t>
      </w:r>
    </w:p>
    <w:p>
      <w:pPr>
        <w:pStyle w:val="Heading3"/>
        <w:keepNext/>
        <w:keepLines/>
        <w:spacing w:after="200" w:before="200" w:line="276" w:lineRule="auto"/>
      </w:pPr>
      <w:r>
        <w:rPr>
          <w:rFonts w:ascii="Helvetica Neue" w:cs="Helvetica Neue" w:eastAsia="Helvetica Neue" w:hAnsi="Helvetica Neue"/>
          <w:color w:val="df2f26"/>
          <w:sz w:val="28"/>
          <w:szCs w:val="28"/>
        </w:rPr>
        <w:t xml:space="preserve">Persistence and Data</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All data lives in memory.</w:t>
      </w:r>
      <w:r>
        <w:rPr>
          <w:rFonts w:ascii="Helvetica Neue" w:cs="Helvetica Neue" w:eastAsia="Helvetica Neue" w:hAnsi="Helvetica Neue"/>
          <w:color w:val="000000"/>
          <w:sz w:val="22"/>
          <w:szCs w:val="22"/>
        </w:rPr>
        <w:t xml:space="preserve"> Restarting the server destroys every session, every report, every interaction log. Instructors must remember to download reports before shutting down.</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No student identification or authentication.</w:t>
      </w:r>
      <w:r>
        <w:rPr>
          <w:rFonts w:ascii="Helvetica Neue" w:cs="Helvetica Neue" w:eastAsia="Helvetica Neue" w:hAnsi="Helvetica Neue"/>
          <w:color w:val="000000"/>
          <w:sz w:val="22"/>
          <w:szCs w:val="22"/>
        </w:rPr>
        <w:t xml:space="preserve"> Anyone with the URL can access any session. There is no way to verify who participated or link interactions to specific learners.</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No historical data.</w:t>
      </w:r>
      <w:r>
        <w:rPr>
          <w:rFonts w:ascii="Helvetica Neue" w:cs="Helvetica Neue" w:eastAsia="Helvetica Neue" w:hAnsi="Helvetica Neue"/>
          <w:color w:val="000000"/>
          <w:sz w:val="22"/>
          <w:szCs w:val="22"/>
        </w:rPr>
        <w:t xml:space="preserve"> Instructors cannot compare sessions over time, track a student's progress across weeks, or identify recurring misconceptions in a cohort.</w:t>
      </w:r>
    </w:p>
    <w:p>
      <w:pPr>
        <w:pStyle w:val="Heading3"/>
        <w:keepNext/>
        <w:keepLines/>
        <w:spacing w:after="200" w:before="200" w:line="276" w:lineRule="auto"/>
      </w:pPr>
      <w:r>
        <w:rPr>
          <w:rFonts w:ascii="Helvetica Neue" w:cs="Helvetica Neue" w:eastAsia="Helvetica Neue" w:hAnsi="Helvetica Neue"/>
          <w:color w:val="df2f26"/>
          <w:sz w:val="28"/>
          <w:szCs w:val="28"/>
        </w:rPr>
        <w:t xml:space="preserve">User Experience</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No session sharing mechanism.</w:t>
      </w:r>
      <w:r>
        <w:rPr>
          <w:rFonts w:ascii="Helvetica Neue" w:cs="Helvetica Neue" w:eastAsia="Helvetica Neue" w:hAnsi="Helvetica Neue"/>
          <w:color w:val="000000"/>
          <w:sz w:val="22"/>
          <w:szCs w:val="22"/>
        </w:rPr>
        <w:t xml:space="preserve"> There is no way for an instructor to set up a session and then share a student-specific URL. Instructor and student views share the same session state on the same page.</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No mobile optimization.</w:t>
      </w:r>
      <w:r>
        <w:rPr>
          <w:rFonts w:ascii="Helvetica Neue" w:cs="Helvetica Neue" w:eastAsia="Helvetica Neue" w:hAnsi="Helvetica Neue"/>
          <w:color w:val="000000"/>
          <w:sz w:val="22"/>
          <w:szCs w:val="22"/>
        </w:rPr>
        <w:t xml:space="preserve"> The interface is desktop-oriented with fixed heights and pixel-based layouts that do not adapt well to smaller screens.</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No loading states or error recovery.</w:t>
      </w:r>
      <w:r>
        <w:rPr>
          <w:rFonts w:ascii="Helvetica Neue" w:cs="Helvetica Neue" w:eastAsia="Helvetica Neue" w:hAnsi="Helvetica Neue"/>
          <w:color w:val="000000"/>
          <w:sz w:val="22"/>
          <w:szCs w:val="22"/>
        </w:rPr>
        <w:t xml:space="preserve"> If the API call fails, the student sees a generic error. There is no retry, no graceful degradation, no offline indication.</w:t>
      </w:r>
    </w:p>
    <w:p>
      <w:pPr>
        <w:pStyle w:val="Heading3"/>
        <w:keepNext/>
        <w:keepLines/>
        <w:spacing w:after="200" w:before="200" w:line="276" w:lineRule="auto"/>
      </w:pPr>
      <w:r>
        <w:rPr>
          <w:rFonts w:ascii="Helvetica Neue" w:cs="Helvetica Neue" w:eastAsia="Helvetica Neue" w:hAnsi="Helvetica Neue"/>
          <w:color w:val="df2f26"/>
          <w:sz w:val="28"/>
          <w:szCs w:val="28"/>
        </w:rPr>
        <w:t xml:space="preserve">Security and Privacy</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API key handling.</w:t>
      </w:r>
      <w:r>
        <w:rPr>
          <w:rFonts w:ascii="Helvetica Neue" w:cs="Helvetica Neue" w:eastAsia="Helvetica Neue" w:hAnsi="Helvetica Neue"/>
          <w:color w:val="000000"/>
          <w:sz w:val="22"/>
          <w:szCs w:val="22"/>
        </w:rPr>
        <w:t xml:space="preserve"> The key sits in a .env file, which is fine for local development, but there is no guidance on protecting it in any shared or deployed environment.</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No HTTPS.</w:t>
      </w:r>
      <w:r>
        <w:rPr>
          <w:rFonts w:ascii="Helvetica Neue" w:cs="Helvetica Neue" w:eastAsia="Helvetica Neue" w:hAnsi="Helvetica Neue"/>
          <w:color w:val="000000"/>
          <w:sz w:val="22"/>
          <w:szCs w:val="22"/>
        </w:rPr>
        <w:t xml:space="preserve"> The server runs on plain HTTP. Any deployment beyond localhost exposes all traffic, including student interactions, in plaintext.</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No access control.</w:t>
      </w:r>
      <w:r>
        <w:rPr>
          <w:rFonts w:ascii="Helvetica Neue" w:cs="Helvetica Neue" w:eastAsia="Helvetica Neue" w:hAnsi="Helvetica Neue"/>
          <w:color w:val="000000"/>
          <w:sz w:val="22"/>
          <w:szCs w:val="22"/>
        </w:rPr>
        <w:t xml:space="preserve"> The instructor setup tab is accessible to anyone. A student could upload readings, delete assessments, or generate reports.</w:t>
      </w:r>
    </w:p>
    <w:p>
      <w:r>
        <w:br w:type="page"/>
      </w:r>
    </w:p>
    <w:p>
      <w:pPr>
        <w:pStyle w:val="Heading1"/>
        <w:keepNext/>
        <w:keepLines/>
        <w:spacing w:after="200" w:before="360" w:line="240" w:lineRule="auto"/>
      </w:pPr>
      <w:r>
        <w:rPr>
          <w:rFonts w:ascii="Helvetica Neue Light" w:cs="Helvetica Neue Light" w:eastAsia="Helvetica Neue Light" w:hAnsi="Helvetica Neue Light"/>
          <w:color w:val="df2f26"/>
          <w:sz w:val="42"/>
          <w:szCs w:val="42"/>
        </w:rPr>
        <w:t xml:space="preserve">Recommended Architecture</w:t>
      </w:r>
    </w:p>
    <w:p>
      <w:pPr>
        <w:spacing w:after="200" w:line="276" w:lineRule="auto"/>
      </w:pPr>
      <w:r>
        <w:rPr>
          <w:rFonts w:ascii="Helvetica Neue" w:cs="Helvetica Neue" w:eastAsia="Helvetica Neue" w:hAnsi="Helvetica Neue"/>
          <w:color w:val="000000"/>
          <w:sz w:val="22"/>
          <w:szCs w:val="22"/>
        </w:rPr>
        <w:t xml:space="preserve">The rebuild should preserve the simplicity that makes the prototype approachable while adding the structural integrity needed for real use. The following architecture balances these concerns.</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Deployment Model</w:t>
      </w:r>
    </w:p>
    <w:p>
      <w:pPr>
        <w:spacing w:after="200" w:line="276" w:lineRule="auto"/>
      </w:pPr>
      <w:r>
        <w:rPr>
          <w:rFonts w:ascii="Helvetica Neue" w:cs="Helvetica Neue" w:eastAsia="Helvetica Neue" w:hAnsi="Helvetica Neue"/>
          <w:color w:val="000000"/>
          <w:sz w:val="22"/>
          <w:szCs w:val="22"/>
        </w:rPr>
        <w:t xml:space="preserve">Rather than requiring instructors to run a local Python server, the tool should be deployable as a hosted web application with a clean separation between instructor and student interfaces. Two practical paths exist:</w:t>
      </w:r>
    </w:p>
    <w:p>
      <w:pPr>
        <w:pStyle w:val="Heading3"/>
        <w:keepNext/>
        <w:keepLines/>
        <w:spacing w:after="200" w:before="200" w:line="276" w:lineRule="auto"/>
      </w:pPr>
      <w:r>
        <w:rPr>
          <w:rFonts w:ascii="Helvetica Neue" w:cs="Helvetica Neue" w:eastAsia="Helvetica Neue" w:hAnsi="Helvetica Neue"/>
          <w:color w:val="df2f26"/>
          <w:sz w:val="28"/>
          <w:szCs w:val="28"/>
        </w:rPr>
        <w:t xml:space="preserve">Option A: Hosted Service (Recommended)</w:t>
      </w:r>
    </w:p>
    <w:p>
      <w:pPr>
        <w:spacing w:after="200" w:line="276" w:lineRule="auto"/>
      </w:pPr>
      <w:r>
        <w:rPr>
          <w:rFonts w:ascii="Helvetica Neue" w:cs="Helvetica Neue" w:eastAsia="Helvetica Neue" w:hAnsi="Helvetica Neue"/>
          <w:color w:val="000000"/>
          <w:sz w:val="22"/>
          <w:szCs w:val="22"/>
        </w:rPr>
        <w:t xml:space="preserve">Deploy as a managed web application (e.g., on Render, Railway, or a Minerva-managed server). Instructors access an admin interface to create sessions; students receive a unique session URL. This eliminates the need for instructors to install Python, manage API keys, or run terminal commands.</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Advantages:</w:t>
      </w:r>
      <w:r>
        <w:rPr>
          <w:rFonts w:ascii="Helvetica Neue" w:cs="Helvetica Neue" w:eastAsia="Helvetica Neue" w:hAnsi="Helvetica Neue"/>
          <w:color w:val="000000"/>
          <w:sz w:val="22"/>
          <w:szCs w:val="22"/>
        </w:rPr>
        <w:t xml:space="preserve"> No technical setup for instructors, centralized data, consistent availability, easier to secure.</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Disadvantages:</w:t>
      </w:r>
      <w:r>
        <w:rPr>
          <w:rFonts w:ascii="Helvetica Neue" w:cs="Helvetica Neue" w:eastAsia="Helvetica Neue" w:hAnsi="Helvetica Neue"/>
          <w:color w:val="000000"/>
          <w:sz w:val="22"/>
          <w:szCs w:val="22"/>
        </w:rPr>
        <w:t xml:space="preserve"> Requires hosting infrastructure and an operational owner. API costs are centralized.</w:t>
      </w:r>
    </w:p>
    <w:p>
      <w:pPr>
        <w:pStyle w:val="Heading3"/>
        <w:keepNext/>
        <w:keepLines/>
        <w:spacing w:after="200" w:before="200" w:line="276" w:lineRule="auto"/>
      </w:pPr>
      <w:r>
        <w:rPr>
          <w:rFonts w:ascii="Helvetica Neue" w:cs="Helvetica Neue" w:eastAsia="Helvetica Neue" w:hAnsi="Helvetica Neue"/>
          <w:color w:val="df2f26"/>
          <w:sz w:val="28"/>
          <w:szCs w:val="28"/>
        </w:rPr>
        <w:t xml:space="preserve">Option B: Packaged Local Application</w:t>
      </w:r>
    </w:p>
    <w:p>
      <w:pPr>
        <w:spacing w:after="200" w:line="276" w:lineRule="auto"/>
      </w:pPr>
      <w:r>
        <w:rPr>
          <w:rFonts w:ascii="Helvetica Neue" w:cs="Helvetica Neue" w:eastAsia="Helvetica Neue" w:hAnsi="Helvetica Neue"/>
          <w:color w:val="000000"/>
          <w:sz w:val="22"/>
          <w:szCs w:val="22"/>
        </w:rPr>
        <w:t xml:space="preserve">If hosting is not feasible, package the application as a single executable (using PyInstaller or similar) with an embedded server and a system-tray interface. The instructor double-clicks to start, opens a browser, and everything runs locally.</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Advantages:</w:t>
      </w:r>
      <w:r>
        <w:rPr>
          <w:rFonts w:ascii="Helvetica Neue" w:cs="Helvetica Neue" w:eastAsia="Helvetica Neue" w:hAnsi="Helvetica Neue"/>
          <w:color w:val="000000"/>
          <w:sz w:val="22"/>
          <w:szCs w:val="22"/>
        </w:rPr>
        <w:t xml:space="preserve"> No hosting costs, no server to manage, data stays on the instructor's machine.</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Disadvantages:</w:t>
      </w:r>
      <w:r>
        <w:rPr>
          <w:rFonts w:ascii="Helvetica Neue" w:cs="Helvetica Neue" w:eastAsia="Helvetica Neue" w:hAnsi="Helvetica Neue"/>
          <w:color w:val="000000"/>
          <w:sz w:val="22"/>
          <w:szCs w:val="22"/>
        </w:rPr>
        <w:t xml:space="preserve"> Each instructor needs their own API key. Data does not aggregate across instructors. Harder to share student links.</w:t>
      </w:r>
    </w:p>
    <w:p>
      <w:pPr>
        <w:spacing w:after="2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Recommendation:</w:t>
      </w:r>
      <w:r>
        <w:rPr>
          <w:rFonts w:ascii="Helvetica Neue" w:cs="Helvetica Neue" w:eastAsia="Helvetica Neue" w:hAnsi="Helvetica Neue"/>
          <w:color w:val="000000"/>
          <w:sz w:val="22"/>
          <w:szCs w:val="22"/>
        </w:rPr>
        <w:t xml:space="preserve"> Option A for any deployment beyond a single instructor. The remainder of this document assumes a hosted model, but the application architecture should be modular enough to support either path.</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c3732" w:sz="8"/>
              <w:left w:val="none" w:color="FFFFFF" w:sz="0"/>
              <w:bottom w:val="single" w:color="3c3732" w:sz="4"/>
              <w:right w:val="none" w:color="FFFFFF" w:sz="0"/>
            </w:tcBorders>
            <w:shd w:fill="f0ebe6" w:val="clear"/>
            <w:tcMar>
              <w:top w:type="dxa" w:w="80"/>
              <w:left w:type="dxa" w:w="120"/>
              <w:bottom w:type="dxa" w:w="80"/>
              <w:right w:type="dxa" w:w="120"/>
            </w:tcMar>
          </w:tcPr>
          <w:p>
            <w:r>
              <w:rPr>
                <w:rFonts w:ascii="Helvetica Neue" w:cs="Helvetica Neue" w:eastAsia="Helvetica Neue" w:hAnsi="Helvetica Neue"/>
                <w:b/>
                <w:bCs/>
                <w:color w:val="3c3732"/>
                <w:sz w:val="20"/>
                <w:szCs w:val="20"/>
              </w:rPr>
              <w:t xml:space="preserve">Layer</w:t>
            </w:r>
          </w:p>
        </w:tc>
        <w:tc>
          <w:tcPr>
            <w:tcW w:type="dxa" w:w="6560"/>
            <w:tcBorders>
              <w:top w:val="single" w:color="3c3732" w:sz="8"/>
              <w:left w:val="none" w:color="FFFFFF" w:sz="0"/>
              <w:bottom w:val="single" w:color="3c3732" w:sz="4"/>
              <w:right w:val="none" w:color="FFFFFF" w:sz="0"/>
            </w:tcBorders>
            <w:shd w:fill="f0ebe6" w:val="clear"/>
            <w:tcMar>
              <w:top w:type="dxa" w:w="80"/>
              <w:left w:type="dxa" w:w="120"/>
              <w:bottom w:type="dxa" w:w="80"/>
              <w:right w:type="dxa" w:w="120"/>
            </w:tcMar>
          </w:tcPr>
          <w:p>
            <w:r>
              <w:rPr>
                <w:rFonts w:ascii="Helvetica Neue" w:cs="Helvetica Neue" w:eastAsia="Helvetica Neue" w:hAnsi="Helvetica Neue"/>
                <w:b/>
                <w:bCs/>
                <w:color w:val="3c3732"/>
                <w:sz w:val="20"/>
                <w:szCs w:val="20"/>
              </w:rPr>
              <w:t xml:space="preserve">Recommendation</w:t>
            </w:r>
          </w:p>
        </w:tc>
      </w:tr>
      <w:tr>
        <w:tc>
          <w:tcPr>
            <w:tcW w:type="dxa" w:w="28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bCs/>
                <w:color w:val="000000"/>
                <w:sz w:val="20"/>
                <w:szCs w:val="20"/>
              </w:rPr>
              <w:t xml:space="preserve">Backend</w:t>
            </w:r>
          </w:p>
        </w:tc>
        <w:tc>
          <w:tcPr>
            <w:tcW w:type="dxa" w:w="656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Python (Flask or FastAPI). Retain Python for continuity; FastAPI offers async support and automatic OpenAPI docs.</w:t>
            </w:r>
          </w:p>
        </w:tc>
      </w:tr>
      <w:tr>
        <w:tc>
          <w:tcPr>
            <w:tcW w:type="dxa" w:w="28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bCs/>
                <w:color w:val="000000"/>
                <w:sz w:val="20"/>
                <w:szCs w:val="20"/>
              </w:rPr>
              <w:t xml:space="preserve">Database</w:t>
            </w:r>
          </w:p>
        </w:tc>
        <w:tc>
          <w:tcPr>
            <w:tcW w:type="dxa" w:w="656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SQLite for single-server deployments; PostgreSQL if horizontal scaling is needed. SQLite is sufficient for the expected load.</w:t>
            </w:r>
          </w:p>
        </w:tc>
      </w:tr>
      <w:tr>
        <w:tc>
          <w:tcPr>
            <w:tcW w:type="dxa" w:w="28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bCs/>
                <w:color w:val="000000"/>
                <w:sz w:val="20"/>
                <w:szCs w:val="20"/>
              </w:rPr>
              <w:t xml:space="preserve">Frontend</w:t>
            </w:r>
          </w:p>
        </w:tc>
        <w:tc>
          <w:tcPr>
            <w:tcW w:type="dxa" w:w="656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Keep as a single-page HTML application. Add a lightweight framework (Alpine.js or htmx) for reactivity without build tooling.</w:t>
            </w:r>
          </w:p>
        </w:tc>
      </w:tr>
      <w:tr>
        <w:tc>
          <w:tcPr>
            <w:tcW w:type="dxa" w:w="28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bCs/>
                <w:color w:val="000000"/>
                <w:sz w:val="20"/>
                <w:szCs w:val="20"/>
              </w:rPr>
              <w:t xml:space="preserve">AI Layer</w:t>
            </w:r>
          </w:p>
        </w:tc>
        <w:tc>
          <w:tcPr>
            <w:tcW w:type="dxa" w:w="656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Anthropic API (Claude). Retain current model. Abstract behind a service layer to allow model swaps.</w:t>
            </w:r>
          </w:p>
        </w:tc>
      </w:tr>
      <w:tr>
        <w:tc>
          <w:tcPr>
            <w:tcW w:type="dxa" w:w="28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bCs/>
                <w:color w:val="000000"/>
                <w:sz w:val="20"/>
                <w:szCs w:val="20"/>
              </w:rPr>
              <w:t xml:space="preserve">Authentication</w:t>
            </w:r>
          </w:p>
        </w:tc>
        <w:tc>
          <w:tcPr>
            <w:tcW w:type="dxa" w:w="656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Simple passphrase per session (instructor sets a code, students enter it). No full auth system needed initially.</w:t>
            </w:r>
          </w:p>
        </w:tc>
      </w:tr>
      <w:tr>
        <w:tc>
          <w:tcPr>
            <w:tcW w:type="dxa" w:w="28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bCs/>
                <w:color w:val="000000"/>
                <w:sz w:val="20"/>
                <w:szCs w:val="20"/>
              </w:rPr>
              <w:t xml:space="preserve">Hosting</w:t>
            </w:r>
          </w:p>
        </w:tc>
        <w:tc>
          <w:tcPr>
            <w:tcW w:type="dxa" w:w="656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Containerized (Docker) for portability. Deploy to any platform that runs containers.</w:t>
            </w:r>
          </w:p>
        </w:tc>
      </w:tr>
    </w:tbl>
    <w:p>
      <w:pPr>
        <w:spacing w:after="200" w:line="276" w:lineRule="auto"/>
      </w:pPr>
      <w:r>
        <w:rPr>
          <w:rFonts w:ascii="Helvetica Neue" w:cs="Helvetica Neue" w:eastAsia="Helvetica Neue" w:hAnsi="Helvetica Neue"/>
          <w:color w:val="000000"/>
          <w:sz w:val="22"/>
          <w:szCs w:val="22"/>
        </w:rPr>
        <w:t xml:space="preserve"/>
      </w:r>
    </w:p>
    <w:p>
      <w:r>
        <w:br w:type="page"/>
      </w:r>
    </w:p>
    <w:p>
      <w:pPr>
        <w:pStyle w:val="Heading1"/>
        <w:keepNext/>
        <w:keepLines/>
        <w:spacing w:after="200" w:before="360" w:line="240" w:lineRule="auto"/>
      </w:pPr>
      <w:r>
        <w:rPr>
          <w:rFonts w:ascii="Helvetica Neue Light" w:cs="Helvetica Neue Light" w:eastAsia="Helvetica Neue Light" w:hAnsi="Helvetica Neue Light"/>
          <w:color w:val="df2f26"/>
          <w:sz w:val="42"/>
          <w:szCs w:val="42"/>
        </w:rPr>
        <w:t xml:space="preserve">Feature Specification</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Instructor Workflow</w:t>
      </w:r>
    </w:p>
    <w:p>
      <w:pPr>
        <w:spacing w:after="200" w:line="276" w:lineRule="auto"/>
      </w:pPr>
      <w:r>
        <w:rPr>
          <w:rFonts w:ascii="Helvetica Neue" w:cs="Helvetica Neue" w:eastAsia="Helvetica Neue" w:hAnsi="Helvetica Neue"/>
          <w:color w:val="000000"/>
          <w:sz w:val="22"/>
          <w:szCs w:val="22"/>
        </w:rPr>
        <w:t xml:space="preserve">The instructor experience should be streamlined and self-explanatory. The workflow consists of three stages: session creation, monitoring, and debriefing.</w:t>
      </w:r>
    </w:p>
    <w:p>
      <w:pPr>
        <w:pStyle w:val="Heading3"/>
        <w:keepNext/>
        <w:keepLines/>
        <w:spacing w:after="200" w:before="200" w:line="276" w:lineRule="auto"/>
      </w:pPr>
      <w:r>
        <w:rPr>
          <w:rFonts w:ascii="Helvetica Neue" w:cs="Helvetica Neue" w:eastAsia="Helvetica Neue" w:hAnsi="Helvetica Neue"/>
          <w:color w:val="df2f26"/>
          <w:sz w:val="28"/>
          <w:szCs w:val="28"/>
        </w:rPr>
        <w:t xml:space="preserve">Session Creation</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Named sessions</w:t>
      </w:r>
      <w:r>
        <w:rPr>
          <w:rFonts w:ascii="Helvetica Neue" w:cs="Helvetica Neue" w:eastAsia="Helvetica Neue" w:hAnsi="Helvetica Neue"/>
          <w:color w:val="000000"/>
          <w:sz w:val="22"/>
          <w:szCs w:val="22"/>
        </w:rPr>
        <w:t xml:space="preserve"> with a title and optional description (e.g., "Week 3 — Organizational Behavior: Motivation Theory").</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Reading upload</w:t>
      </w:r>
      <w:r>
        <w:rPr>
          <w:rFonts w:ascii="Helvetica Neue" w:cs="Helvetica Neue" w:eastAsia="Helvetica Neue" w:hAnsi="Helvetica Neue"/>
          <w:color w:val="000000"/>
          <w:sz w:val="22"/>
          <w:szCs w:val="22"/>
        </w:rPr>
        <w:t xml:space="preserve"> supporting PDF, DOCX, TXT, and MD files. The system extracts text server-side and confirms successful processing with a preview of the first few lines.</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Assessment upload</w:t>
      </w:r>
      <w:r>
        <w:rPr>
          <w:rFonts w:ascii="Helvetica Neue" w:cs="Helvetica Neue" w:eastAsia="Helvetica Neue" w:hAnsi="Helvetica Neue"/>
          <w:color w:val="000000"/>
          <w:sz w:val="22"/>
          <w:szCs w:val="22"/>
        </w:rPr>
        <w:t xml:space="preserve"> (optional) for quizzes, discussion questions, or exam prompts. These are flagged in the system prompt so the tutor never answers them directly.</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Session access code</w:t>
      </w:r>
      <w:r>
        <w:rPr>
          <w:rFonts w:ascii="Helvetica Neue" w:cs="Helvetica Neue" w:eastAsia="Helvetica Neue" w:hAnsi="Helvetica Neue"/>
          <w:color w:val="000000"/>
          <w:sz w:val="22"/>
          <w:szCs w:val="22"/>
        </w:rPr>
        <w:t xml:space="preserve"> — a simple passphrase the instructor sets and shares with students. Not full authentication, but enough to prevent unauthorized access.</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Shareable student URL</w:t>
      </w:r>
      <w:r>
        <w:rPr>
          <w:rFonts w:ascii="Helvetica Neue" w:cs="Helvetica Neue" w:eastAsia="Helvetica Neue" w:hAnsi="Helvetica Neue"/>
          <w:color w:val="000000"/>
          <w:sz w:val="22"/>
          <w:szCs w:val="22"/>
        </w:rPr>
        <w:t xml:space="preserve"> generated automatically. The instructor copies this link and shares it via email, LMS, or messaging.</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Session scheduling</w:t>
      </w:r>
      <w:r>
        <w:rPr>
          <w:rFonts w:ascii="Helvetica Neue" w:cs="Helvetica Neue" w:eastAsia="Helvetica Neue" w:hAnsi="Helvetica Neue"/>
          <w:color w:val="000000"/>
          <w:sz w:val="22"/>
          <w:szCs w:val="22"/>
        </w:rPr>
        <w:t xml:space="preserve"> (optional) — the instructor can set a window during which the session is active (e.g., opens Monday, closes before Wednesday's class).</w:t>
      </w:r>
    </w:p>
    <w:p>
      <w:pPr>
        <w:pStyle w:val="Heading3"/>
        <w:keepNext/>
        <w:keepLines/>
        <w:spacing w:after="200" w:before="200" w:line="276" w:lineRule="auto"/>
      </w:pPr>
      <w:r>
        <w:rPr>
          <w:rFonts w:ascii="Helvetica Neue" w:cs="Helvetica Neue" w:eastAsia="Helvetica Neue" w:hAnsi="Helvetica Neue"/>
          <w:color w:val="df2f26"/>
          <w:sz w:val="28"/>
          <w:szCs w:val="28"/>
        </w:rPr>
        <w:t xml:space="preserve">Live Monitoring</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A dashboard showing which students have started a session, how many exchanges they have completed, and whether any misconceptions have been detected.</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This does not require real-time websockets; periodic polling every 30 seconds is sufficient for the expected use case.</w:t>
      </w:r>
    </w:p>
    <w:p>
      <w:pPr>
        <w:pStyle w:val="Heading3"/>
        <w:keepNext/>
        <w:keepLines/>
        <w:spacing w:after="200" w:before="200" w:line="276" w:lineRule="auto"/>
      </w:pPr>
      <w:r>
        <w:rPr>
          <w:rFonts w:ascii="Helvetica Neue" w:cs="Helvetica Neue" w:eastAsia="Helvetica Neue" w:hAnsi="Helvetica Neue"/>
          <w:color w:val="df2f26"/>
          <w:sz w:val="28"/>
          <w:szCs w:val="28"/>
        </w:rPr>
        <w:t xml:space="preserve">Instructor Report</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Automatic generation</w:t>
      </w:r>
      <w:r>
        <w:rPr>
          <w:rFonts w:ascii="Helvetica Neue" w:cs="Helvetica Neue" w:eastAsia="Helvetica Neue" w:hAnsi="Helvetica Neue"/>
          <w:color w:val="000000"/>
          <w:sz w:val="22"/>
          <w:szCs w:val="22"/>
        </w:rPr>
        <w:t xml:space="preserve"> at the end of a session window, or on demand.</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Structured sections:</w:t>
      </w:r>
      <w:r>
        <w:rPr>
          <w:rFonts w:ascii="Helvetica Neue" w:cs="Helvetica Neue" w:eastAsia="Helvetica Neue" w:hAnsi="Helvetica Neue"/>
          <w:color w:val="000000"/>
          <w:sz w:val="22"/>
          <w:szCs w:val="22"/>
        </w:rPr>
        <w:t xml:space="preserve"> session overview, concepts well-understood, misconceptions and gaps, suggested teaching approaches.</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Per-student breakdown</w:t>
      </w:r>
      <w:r>
        <w:rPr>
          <w:rFonts w:ascii="Helvetica Neue" w:cs="Helvetica Neue" w:eastAsia="Helvetica Neue" w:hAnsi="Helvetica Neue"/>
          <w:color w:val="000000"/>
          <w:sz w:val="22"/>
          <w:szCs w:val="22"/>
        </w:rPr>
        <w:t xml:space="preserve"> showing engagement depth and specific areas of struggle.</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Downloadable</w:t>
      </w:r>
      <w:r>
        <w:rPr>
          <w:rFonts w:ascii="Helvetica Neue" w:cs="Helvetica Neue" w:eastAsia="Helvetica Neue" w:hAnsi="Helvetica Neue"/>
          <w:color w:val="000000"/>
          <w:sz w:val="22"/>
          <w:szCs w:val="22"/>
        </w:rPr>
        <w:t xml:space="preserve"> as a formatted document (PDF or DOCX), not just plain text.</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Aggregate view</w:t>
      </w:r>
      <w:r>
        <w:rPr>
          <w:rFonts w:ascii="Helvetica Neue" w:cs="Helvetica Neue" w:eastAsia="Helvetica Neue" w:hAnsi="Helvetica Neue"/>
          <w:color w:val="000000"/>
          <w:sz w:val="22"/>
          <w:szCs w:val="22"/>
        </w:rPr>
        <w:t xml:space="preserve"> across sessions (stretch goal): if the same course is taught multiple times, show which misconceptions recur.</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Student Workflow</w:t>
      </w:r>
    </w:p>
    <w:p>
      <w:pPr>
        <w:spacing w:after="200" w:line="276" w:lineRule="auto"/>
      </w:pPr>
      <w:r>
        <w:rPr>
          <w:rFonts w:ascii="Helvetica Neue" w:cs="Helvetica Neue" w:eastAsia="Helvetica Neue" w:hAnsi="Helvetica Neue"/>
          <w:color w:val="000000"/>
          <w:sz w:val="22"/>
          <w:szCs w:val="22"/>
        </w:rPr>
        <w:t xml:space="preserve">The student experience should feel like a focused, helpful conversation — not a test.</w:t>
      </w:r>
    </w:p>
    <w:p>
      <w:pPr>
        <w:pStyle w:val="Heading3"/>
        <w:keepNext/>
        <w:keepLines/>
        <w:spacing w:after="200" w:before="200" w:line="276" w:lineRule="auto"/>
      </w:pPr>
      <w:r>
        <w:rPr>
          <w:rFonts w:ascii="Helvetica Neue" w:cs="Helvetica Neue" w:eastAsia="Helvetica Neue" w:hAnsi="Helvetica Neue"/>
          <w:color w:val="df2f26"/>
          <w:sz w:val="28"/>
          <w:szCs w:val="28"/>
        </w:rPr>
        <w:t xml:space="preserve">Session Entry</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Student navigates to the session URL and enters the access code and their name.</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The tutor greets them by name and introduces the session topic.</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A brief orientation message explains the Socratic approach: "I will ask you questions to help you develop your own understanding. After three attempts, I will provide a direct answer."</w:t>
      </w:r>
    </w:p>
    <w:p>
      <w:pPr>
        <w:pStyle w:val="Heading3"/>
        <w:keepNext/>
        <w:keepLines/>
        <w:spacing w:after="200" w:before="200" w:line="276" w:lineRule="auto"/>
      </w:pPr>
      <w:r>
        <w:rPr>
          <w:rFonts w:ascii="Helvetica Neue" w:cs="Helvetica Neue" w:eastAsia="Helvetica Neue" w:hAnsi="Helvetica Neue"/>
          <w:color w:val="df2f26"/>
          <w:sz w:val="28"/>
          <w:szCs w:val="28"/>
        </w:rPr>
        <w:t xml:space="preserve">Socratic Conversation</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The tutor draws on the uploaded readings to guide the conversation.</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Per-topic attempt tracking</w:t>
      </w:r>
      <w:r>
        <w:rPr>
          <w:rFonts w:ascii="Helvetica Neue" w:cs="Helvetica Neue" w:eastAsia="Helvetica Neue" w:hAnsi="Helvetica Neue"/>
          <w:color w:val="000000"/>
          <w:sz w:val="22"/>
          <w:szCs w:val="22"/>
        </w:rPr>
        <w:t xml:space="preserve"> (server-side, not client-side). The server uses the AI model itself to determine whether the student is continuing to work on the same conceptual question or has moved to a new topic. This replaces the fragile regex-based approach.</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After three genuine attempts at a specific question, the tutor provides a clear, direct answer and logs this event.</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When the student gets something wrong, the tutor gives specific, constructive feedback. When the student is stuck, the tutor offers analogies to professional or everyday contexts.</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Assessment protection</w:t>
      </w:r>
      <w:r>
        <w:rPr>
          <w:rFonts w:ascii="Helvetica Neue" w:cs="Helvetica Neue" w:eastAsia="Helvetica Neue" w:hAnsi="Helvetica Neue"/>
          <w:color w:val="000000"/>
          <w:sz w:val="22"/>
          <w:szCs w:val="22"/>
        </w:rPr>
        <w:t xml:space="preserve"> remains: the tutor never directly answers questions that appear in the uploaded assessment materials. It can give feedback on student-provided answers.</w:t>
      </w:r>
    </w:p>
    <w:p>
      <w:pPr>
        <w:pStyle w:val="Heading3"/>
        <w:keepNext/>
        <w:keepLines/>
        <w:spacing w:after="200" w:before="200" w:line="276" w:lineRule="auto"/>
      </w:pPr>
      <w:r>
        <w:rPr>
          <w:rFonts w:ascii="Helvetica Neue" w:cs="Helvetica Neue" w:eastAsia="Helvetica Neue" w:hAnsi="Helvetica Neue"/>
          <w:color w:val="df2f26"/>
          <w:sz w:val="28"/>
          <w:szCs w:val="28"/>
        </w:rPr>
        <w:t xml:space="preserve">Session End</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The student can end the session at any time.</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A brief summary of what was covered and what might be worth revisiting appears.</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The interaction data is saved for the instructor report.</w:t>
      </w:r>
    </w:p>
    <w:p>
      <w:r>
        <w:br w:type="page"/>
      </w:r>
    </w:p>
    <w:p>
      <w:pPr>
        <w:pStyle w:val="Heading1"/>
        <w:keepNext/>
        <w:keepLines/>
        <w:spacing w:after="200" w:before="360" w:line="240" w:lineRule="auto"/>
      </w:pPr>
      <w:r>
        <w:rPr>
          <w:rFonts w:ascii="Helvetica Neue Light" w:cs="Helvetica Neue Light" w:eastAsia="Helvetica Neue Light" w:hAnsi="Helvetica Neue Light"/>
          <w:color w:val="df2f26"/>
          <w:sz w:val="42"/>
          <w:szCs w:val="42"/>
        </w:rPr>
        <w:t xml:space="preserve">Attempt Tracking Redesign</w:t>
      </w:r>
    </w:p>
    <w:p>
      <w:pPr>
        <w:spacing w:after="200" w:line="276" w:lineRule="auto"/>
      </w:pPr>
      <w:r>
        <w:rPr>
          <w:rFonts w:ascii="Helvetica Neue" w:cs="Helvetica Neue" w:eastAsia="Helvetica Neue" w:hAnsi="Helvetica Neue"/>
          <w:color w:val="000000"/>
          <w:sz w:val="22"/>
          <w:szCs w:val="22"/>
        </w:rPr>
        <w:t xml:space="preserve">The attempt-tracking mechanism is the most pedagogically important component and the one most in need of rethinking. The current implementation delegates detection to the frontend via pattern matching, which is unreliable. The redesigned approach moves this logic entirely to the server and leverages the AI model itself.</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How It Should Work</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The server maintains a conversation state object</w:t>
      </w:r>
      <w:r>
        <w:rPr>
          <w:rFonts w:ascii="Helvetica Neue" w:cs="Helvetica Neue" w:eastAsia="Helvetica Neue" w:hAnsi="Helvetica Neue"/>
          <w:color w:val="000000"/>
          <w:sz w:val="22"/>
          <w:szCs w:val="22"/>
        </w:rPr>
        <w:t xml:space="preserve"> for each student session. This includes the current topic thread and the number of attempts the student has made on that thread.</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On each student message, the server asks the model two things</w:t>
      </w:r>
      <w:r>
        <w:rPr>
          <w:rFonts w:ascii="Helvetica Neue" w:cs="Helvetica Neue" w:eastAsia="Helvetica Neue" w:hAnsi="Helvetica Neue"/>
          <w:color w:val="000000"/>
          <w:sz w:val="22"/>
          <w:szCs w:val="22"/>
        </w:rPr>
        <w:t xml:space="preserve"> (as part of the system prompt or a structured tool call): (1) Is this message a continuation of the current topic, or a new question? (2) If it is a continuation, does it represent a genuine attempt to engage with the concept?</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The model's classification drives the counter.</w:t>
      </w:r>
      <w:r>
        <w:rPr>
          <w:rFonts w:ascii="Helvetica Neue" w:cs="Helvetica Neue" w:eastAsia="Helvetica Neue" w:hAnsi="Helvetica Neue"/>
          <w:color w:val="000000"/>
          <w:sz w:val="22"/>
          <w:szCs w:val="22"/>
        </w:rPr>
        <w:t xml:space="preserve"> If the student asks a new question, the counter resets. If they make a genuine attempt, it increments. If they send a low-effort message ("I don't know," "just tell me"), the tutor responds with encouragement but does not count it as an attempt.</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The attempt count is injected into the system prompt context</w:t>
      </w:r>
      <w:r>
        <w:rPr>
          <w:rFonts w:ascii="Helvetica Neue" w:cs="Helvetica Neue" w:eastAsia="Helvetica Neue" w:hAnsi="Helvetica Neue"/>
          <w:color w:val="000000"/>
          <w:sz w:val="22"/>
          <w:szCs w:val="22"/>
        </w:rPr>
        <w:t xml:space="preserve"> exactly as before, but now it reflects a reliable, server-side assessment rather than a client-side guess.</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Why This Matters</w:t>
      </w:r>
    </w:p>
    <w:p>
      <w:pPr>
        <w:spacing w:after="200" w:line="276" w:lineRule="auto"/>
      </w:pPr>
      <w:r>
        <w:rPr>
          <w:rFonts w:ascii="Helvetica Neue" w:cs="Helvetica Neue" w:eastAsia="Helvetica Neue" w:hAnsi="Helvetica Neue"/>
          <w:color w:val="000000"/>
          <w:sz w:val="22"/>
          <w:szCs w:val="22"/>
        </w:rPr>
        <w:t xml:space="preserve">The three-attempt threshold is the core pedagogical contract. If it can be bypassed or triggered incorrectly, the tool loses its Socratic character and becomes either frustrating (never giving answers) or permissive (always giving answers). Getting this right is non-negotiable.</w:t>
      </w:r>
    </w:p>
    <w:p>
      <w:r>
        <w:br w:type="page"/>
      </w:r>
    </w:p>
    <w:p>
      <w:pPr>
        <w:pStyle w:val="Heading1"/>
        <w:keepNext/>
        <w:keepLines/>
        <w:spacing w:after="200" w:before="360" w:line="240" w:lineRule="auto"/>
      </w:pPr>
      <w:r>
        <w:rPr>
          <w:rFonts w:ascii="Helvetica Neue Light" w:cs="Helvetica Neue Light" w:eastAsia="Helvetica Neue Light" w:hAnsi="Helvetica Neue Light"/>
          <w:color w:val="df2f26"/>
          <w:sz w:val="42"/>
          <w:szCs w:val="42"/>
        </w:rPr>
        <w:t xml:space="preserve">Data Model and Persistence</w:t>
      </w:r>
    </w:p>
    <w:p>
      <w:pPr>
        <w:spacing w:after="200" w:line="276" w:lineRule="auto"/>
      </w:pPr>
      <w:r>
        <w:rPr>
          <w:rFonts w:ascii="Helvetica Neue" w:cs="Helvetica Neue" w:eastAsia="Helvetica Neue" w:hAnsi="Helvetica Neue"/>
          <w:color w:val="000000"/>
          <w:sz w:val="22"/>
          <w:szCs w:val="22"/>
        </w:rPr>
        <w:t xml:space="preserve">Replacing the in-memory session store with a lightweight database is the single most impactful structural change. The data model should be simple but complete enough to support reporting and light accountability.</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3c3732" w:sz="8"/>
              <w:left w:val="none" w:color="FFFFFF" w:sz="0"/>
              <w:bottom w:val="single" w:color="3c3732" w:sz="4"/>
              <w:right w:val="none" w:color="FFFFFF" w:sz="0"/>
            </w:tcBorders>
            <w:shd w:fill="f0ebe6" w:val="clear"/>
            <w:tcMar>
              <w:top w:type="dxa" w:w="80"/>
              <w:left w:type="dxa" w:w="120"/>
              <w:bottom w:type="dxa" w:w="80"/>
              <w:right w:type="dxa" w:w="120"/>
            </w:tcMar>
          </w:tcPr>
          <w:p>
            <w:r>
              <w:rPr>
                <w:rFonts w:ascii="Helvetica Neue" w:cs="Helvetica Neue" w:eastAsia="Helvetica Neue" w:hAnsi="Helvetica Neue"/>
                <w:b/>
                <w:bCs/>
                <w:color w:val="3c3732"/>
                <w:sz w:val="20"/>
                <w:szCs w:val="20"/>
              </w:rPr>
              <w:t xml:space="preserve">Entity</w:t>
            </w:r>
          </w:p>
        </w:tc>
        <w:tc>
          <w:tcPr>
            <w:tcW w:type="dxa" w:w="3200"/>
            <w:tcBorders>
              <w:top w:val="single" w:color="3c3732" w:sz="8"/>
              <w:left w:val="none" w:color="FFFFFF" w:sz="0"/>
              <w:bottom w:val="single" w:color="3c3732" w:sz="4"/>
              <w:right w:val="none" w:color="FFFFFF" w:sz="0"/>
            </w:tcBorders>
            <w:shd w:fill="f0ebe6" w:val="clear"/>
            <w:tcMar>
              <w:top w:type="dxa" w:w="80"/>
              <w:left w:type="dxa" w:w="120"/>
              <w:bottom w:type="dxa" w:w="80"/>
              <w:right w:type="dxa" w:w="120"/>
            </w:tcMar>
          </w:tcPr>
          <w:p>
            <w:r>
              <w:rPr>
                <w:rFonts w:ascii="Helvetica Neue" w:cs="Helvetica Neue" w:eastAsia="Helvetica Neue" w:hAnsi="Helvetica Neue"/>
                <w:b/>
                <w:bCs/>
                <w:color w:val="3c3732"/>
                <w:sz w:val="20"/>
                <w:szCs w:val="20"/>
              </w:rPr>
              <w:t xml:space="preserve">Key Fields</w:t>
            </w:r>
          </w:p>
        </w:tc>
        <w:tc>
          <w:tcPr>
            <w:tcW w:type="dxa" w:w="3960"/>
            <w:tcBorders>
              <w:top w:val="single" w:color="3c3732" w:sz="8"/>
              <w:left w:val="none" w:color="FFFFFF" w:sz="0"/>
              <w:bottom w:val="single" w:color="3c3732" w:sz="4"/>
              <w:right w:val="none" w:color="FFFFFF" w:sz="0"/>
            </w:tcBorders>
            <w:shd w:fill="f0ebe6" w:val="clear"/>
            <w:tcMar>
              <w:top w:type="dxa" w:w="80"/>
              <w:left w:type="dxa" w:w="120"/>
              <w:bottom w:type="dxa" w:w="80"/>
              <w:right w:type="dxa" w:w="120"/>
            </w:tcMar>
          </w:tcPr>
          <w:p>
            <w:r>
              <w:rPr>
                <w:rFonts w:ascii="Helvetica Neue" w:cs="Helvetica Neue" w:eastAsia="Helvetica Neue" w:hAnsi="Helvetica Neue"/>
                <w:b/>
                <w:bCs/>
                <w:color w:val="3c3732"/>
                <w:sz w:val="20"/>
                <w:szCs w:val="20"/>
              </w:rPr>
              <w:t xml:space="preserve">Purpose</w:t>
            </w:r>
          </w:p>
        </w:tc>
      </w:tr>
      <w:tr>
        <w:tc>
          <w:tcPr>
            <w:tcW w:type="dxa" w:w="22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bCs/>
                <w:color w:val="000000"/>
                <w:sz w:val="20"/>
                <w:szCs w:val="20"/>
              </w:rPr>
              <w:t xml:space="preserve">Session</w:t>
            </w:r>
          </w:p>
        </w:tc>
        <w:tc>
          <w:tcPr>
            <w:tcW w:type="dxa" w:w="32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id, name, description, access_code, created_at, opens_at, closes_at</w:t>
            </w:r>
          </w:p>
        </w:tc>
        <w:tc>
          <w:tcPr>
            <w:tcW w:type="dxa" w:w="396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Represents one class preparation session created by an instructor.</w:t>
            </w:r>
          </w:p>
        </w:tc>
      </w:tr>
      <w:tr>
        <w:tc>
          <w:tcPr>
            <w:tcW w:type="dxa" w:w="22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bCs/>
                <w:color w:val="000000"/>
                <w:sz w:val="20"/>
                <w:szCs w:val="20"/>
              </w:rPr>
              <w:t xml:space="preserve">Reading</w:t>
            </w:r>
          </w:p>
        </w:tc>
        <w:tc>
          <w:tcPr>
            <w:tcW w:type="dxa" w:w="32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id, session_id, filename, content, uploaded_at</w:t>
            </w:r>
          </w:p>
        </w:tc>
        <w:tc>
          <w:tcPr>
            <w:tcW w:type="dxa" w:w="396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Extracted text from an uploaded reading.</w:t>
            </w:r>
          </w:p>
        </w:tc>
      </w:tr>
      <w:tr>
        <w:tc>
          <w:tcPr>
            <w:tcW w:type="dxa" w:w="22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bCs/>
                <w:color w:val="000000"/>
                <w:sz w:val="20"/>
                <w:szCs w:val="20"/>
              </w:rPr>
              <w:t xml:space="preserve">Assessment</w:t>
            </w:r>
          </w:p>
        </w:tc>
        <w:tc>
          <w:tcPr>
            <w:tcW w:type="dxa" w:w="32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id, session_id, filename, content</w:t>
            </w:r>
          </w:p>
        </w:tc>
        <w:tc>
          <w:tcPr>
            <w:tcW w:type="dxa" w:w="396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Protected assessment content the tutor must never answer directly.</w:t>
            </w:r>
          </w:p>
        </w:tc>
      </w:tr>
      <w:tr>
        <w:tc>
          <w:tcPr>
            <w:tcW w:type="dxa" w:w="22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bCs/>
                <w:color w:val="000000"/>
                <w:sz w:val="20"/>
                <w:szCs w:val="20"/>
              </w:rPr>
              <w:t xml:space="preserve">StudentSession</w:t>
            </w:r>
          </w:p>
        </w:tc>
        <w:tc>
          <w:tcPr>
            <w:tcW w:type="dxa" w:w="32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id, session_id, student_name, started_at, ended_at</w:t>
            </w:r>
          </w:p>
        </w:tc>
        <w:tc>
          <w:tcPr>
            <w:tcW w:type="dxa" w:w="396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One student's interaction with a session.</w:t>
            </w:r>
          </w:p>
        </w:tc>
      </w:tr>
      <w:tr>
        <w:tc>
          <w:tcPr>
            <w:tcW w:type="dxa" w:w="22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bCs/>
                <w:color w:val="000000"/>
                <w:sz w:val="20"/>
                <w:szCs w:val="20"/>
              </w:rPr>
              <w:t xml:space="preserve">Message</w:t>
            </w:r>
          </w:p>
        </w:tc>
        <w:tc>
          <w:tcPr>
            <w:tcW w:type="dxa" w:w="32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id, student_session_id, role, content, topic_thread, attempt_number, timestamp</w:t>
            </w:r>
          </w:p>
        </w:tc>
        <w:tc>
          <w:tcPr>
            <w:tcW w:type="dxa" w:w="396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Individual message in the conversation. Includes server-assessed topic and attempt metadata.</w:t>
            </w:r>
          </w:p>
        </w:tc>
      </w:tr>
      <w:tr>
        <w:tc>
          <w:tcPr>
            <w:tcW w:type="dxa" w:w="22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bCs/>
                <w:color w:val="000000"/>
                <w:sz w:val="20"/>
                <w:szCs w:val="20"/>
              </w:rPr>
              <w:t xml:space="preserve">Misconception</w:t>
            </w:r>
          </w:p>
        </w:tc>
        <w:tc>
          <w:tcPr>
            <w:tcW w:type="dxa" w:w="32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id, student_session_id, description, student_message, detected_at</w:t>
            </w:r>
          </w:p>
        </w:tc>
        <w:tc>
          <w:tcPr>
            <w:tcW w:type="dxa" w:w="396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Logged misconception for instructor reporting.</w:t>
            </w:r>
          </w:p>
        </w:tc>
      </w:tr>
      <w:tr>
        <w:tc>
          <w:tcPr>
            <w:tcW w:type="dxa" w:w="22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bCs/>
                <w:color w:val="000000"/>
                <w:sz w:val="20"/>
                <w:szCs w:val="20"/>
              </w:rPr>
              <w:t xml:space="preserve">Report</w:t>
            </w:r>
          </w:p>
        </w:tc>
        <w:tc>
          <w:tcPr>
            <w:tcW w:type="dxa" w:w="32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id, session_id, generated_at, content</w:t>
            </w:r>
          </w:p>
        </w:tc>
        <w:tc>
          <w:tcPr>
            <w:tcW w:type="dxa" w:w="396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Generated instructor debrief, cached to avoid re-generation.</w:t>
            </w:r>
          </w:p>
        </w:tc>
      </w:tr>
    </w:tbl>
    <w:p>
      <w:pPr>
        <w:spacing w:after="200" w:line="276" w:lineRule="auto"/>
      </w:pPr>
      <w:r>
        <w:rPr>
          <w:rFonts w:ascii="Helvetica Neue" w:cs="Helvetica Neue" w:eastAsia="Helvetica Neue" w:hAnsi="Helvetica Neue"/>
          <w:color w:val="000000"/>
          <w:sz w:val="22"/>
          <w:szCs w:val="22"/>
        </w:rPr>
        <w:t xml:space="preserve"/>
      </w:r>
    </w:p>
    <w:p>
      <w:pPr>
        <w:spacing w:after="200" w:line="276" w:lineRule="auto"/>
      </w:pPr>
      <w:r>
        <w:rPr>
          <w:rFonts w:ascii="Helvetica Neue" w:cs="Helvetica Neue" w:eastAsia="Helvetica Neue" w:hAnsi="Helvetica Neue"/>
          <w:color w:val="000000"/>
          <w:sz w:val="22"/>
          <w:szCs w:val="22"/>
        </w:rPr>
        <w:t xml:space="preserve">SQLite is sufficient for the expected scale (tens of sessions, hundreds of student interactions). The schema should use foreign keys and timestamps throughout to support future reporting needs.</w:t>
      </w:r>
    </w:p>
    <w:p>
      <w:r>
        <w:br w:type="page"/>
      </w:r>
    </w:p>
    <w:p>
      <w:pPr>
        <w:pStyle w:val="Heading1"/>
        <w:keepNext/>
        <w:keepLines/>
        <w:spacing w:after="200" w:before="360" w:line="240" w:lineRule="auto"/>
      </w:pPr>
      <w:r>
        <w:rPr>
          <w:rFonts w:ascii="Helvetica Neue Light" w:cs="Helvetica Neue Light" w:eastAsia="Helvetica Neue Light" w:hAnsi="Helvetica Neue Light"/>
          <w:color w:val="df2f26"/>
          <w:sz w:val="42"/>
          <w:szCs w:val="42"/>
        </w:rPr>
        <w:t xml:space="preserve">Security and Privacy</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Access Control</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Instructor and student interfaces should be separate routes</w:t>
      </w:r>
      <w:r>
        <w:rPr>
          <w:rFonts w:ascii="Helvetica Neue" w:cs="Helvetica Neue" w:eastAsia="Helvetica Neue" w:hAnsi="Helvetica Neue"/>
          <w:color w:val="000000"/>
          <w:sz w:val="22"/>
          <w:szCs w:val="22"/>
        </w:rPr>
        <w:t xml:space="preserve">, not tabs on the same page. The instructor view should require a login (even a simple password). The student view should require only the session access code.</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Session access codes</w:t>
      </w:r>
      <w:r>
        <w:rPr>
          <w:rFonts w:ascii="Helvetica Neue" w:cs="Helvetica Neue" w:eastAsia="Helvetica Neue" w:hAnsi="Helvetica Neue"/>
          <w:color w:val="000000"/>
          <w:sz w:val="22"/>
          <w:szCs w:val="22"/>
        </w:rPr>
        <w:t xml:space="preserve"> should be instructor-generated or auto-generated phrases, not numeric PINs (which are too guessable). Example: "coral-theorem-seven."</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API key management</w:t>
      </w:r>
      <w:r>
        <w:rPr>
          <w:rFonts w:ascii="Helvetica Neue" w:cs="Helvetica Neue" w:eastAsia="Helvetica Neue" w:hAnsi="Helvetica Neue"/>
          <w:color w:val="000000"/>
          <w:sz w:val="22"/>
          <w:szCs w:val="22"/>
        </w:rPr>
        <w:t xml:space="preserve"> should be centralized. In a hosted model, the API key lives in server configuration, never in user-facing files.</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Data Privacy</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Student conversation data contains learning interactions that may be considered educational records. In the United States, this may fall under FERPA protections depending on the institutional context.</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Data retention policy</w:t>
      </w:r>
      <w:r>
        <w:rPr>
          <w:rFonts w:ascii="Helvetica Neue" w:cs="Helvetica Neue" w:eastAsia="Helvetica Neue" w:hAnsi="Helvetica Neue"/>
          <w:color w:val="000000"/>
          <w:sz w:val="22"/>
          <w:szCs w:val="22"/>
        </w:rPr>
        <w:t xml:space="preserve"> should be defined: how long are conversations stored? Who can access them? Can students request deletion?</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The AI model sees all readings and conversations</w:t>
      </w:r>
      <w:r>
        <w:rPr>
          <w:rFonts w:ascii="Helvetica Neue" w:cs="Helvetica Neue" w:eastAsia="Helvetica Neue" w:hAnsi="Helvetica Neue"/>
          <w:color w:val="000000"/>
          <w:sz w:val="22"/>
          <w:szCs w:val="22"/>
        </w:rPr>
        <w:t xml:space="preserve"> as part of its context window. Ensure that any sensitive or proprietary reading material is handled in accordance with the Anthropic API data usage policy.</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Transport Security</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HTTPS is mandatory</w:t>
      </w:r>
      <w:r>
        <w:rPr>
          <w:rFonts w:ascii="Helvetica Neue" w:cs="Helvetica Neue" w:eastAsia="Helvetica Neue" w:hAnsi="Helvetica Neue"/>
          <w:color w:val="000000"/>
          <w:sz w:val="22"/>
          <w:szCs w:val="22"/>
        </w:rPr>
        <w:t xml:space="preserve"> for any deployment beyond localhost. Use a reverse proxy (Caddy or nginx) with automatic TLS certificates.</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Rate limiting</w:t>
      </w:r>
      <w:r>
        <w:rPr>
          <w:rFonts w:ascii="Helvetica Neue" w:cs="Helvetica Neue" w:eastAsia="Helvetica Neue" w:hAnsi="Helvetica Neue"/>
          <w:color w:val="000000"/>
          <w:sz w:val="22"/>
          <w:szCs w:val="22"/>
        </w:rPr>
        <w:t xml:space="preserve"> on all API endpoints to prevent abuse.</w:t>
      </w:r>
    </w:p>
    <w:p>
      <w:r>
        <w:br w:type="page"/>
      </w:r>
    </w:p>
    <w:p>
      <w:pPr>
        <w:pStyle w:val="Heading1"/>
        <w:keepNext/>
        <w:keepLines/>
        <w:spacing w:after="200" w:before="360" w:line="240" w:lineRule="auto"/>
      </w:pPr>
      <w:r>
        <w:rPr>
          <w:rFonts w:ascii="Helvetica Neue Light" w:cs="Helvetica Neue Light" w:eastAsia="Helvetica Neue Light" w:hAnsi="Helvetica Neue Light"/>
          <w:color w:val="df2f26"/>
          <w:sz w:val="42"/>
          <w:szCs w:val="42"/>
        </w:rPr>
        <w:t xml:space="preserve">User Experience Design Principles</w:t>
      </w:r>
    </w:p>
    <w:p>
      <w:pPr>
        <w:spacing w:after="200" w:line="276" w:lineRule="auto"/>
      </w:pPr>
      <w:r>
        <w:rPr>
          <w:rFonts w:ascii="Helvetica Neue" w:cs="Helvetica Neue" w:eastAsia="Helvetica Neue" w:hAnsi="Helvetica Neue"/>
          <w:color w:val="000000"/>
          <w:sz w:val="22"/>
          <w:szCs w:val="22"/>
        </w:rPr>
        <w:t xml:space="preserve">The tool is operated by instructors who are experts in pedagogy, not technology. Every design decision should prioritize clarity and reduce cognitive load.</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Instructor Interface</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Progressive disclosure.</w:t>
      </w:r>
      <w:r>
        <w:rPr>
          <w:rFonts w:ascii="Helvetica Neue" w:cs="Helvetica Neue" w:eastAsia="Helvetica Neue" w:hAnsi="Helvetica Neue"/>
          <w:color w:val="000000"/>
          <w:sz w:val="22"/>
          <w:szCs w:val="22"/>
        </w:rPr>
        <w:t xml:space="preserve"> Show only what is needed at each step. The session creation flow should be linear: name the session, upload readings, optionally upload assessments, set an access code, get the student link.</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Confirmation at every step.</w:t>
      </w:r>
      <w:r>
        <w:rPr>
          <w:rFonts w:ascii="Helvetica Neue" w:cs="Helvetica Neue" w:eastAsia="Helvetica Neue" w:hAnsi="Helvetica Neue"/>
          <w:color w:val="000000"/>
          <w:sz w:val="22"/>
          <w:szCs w:val="22"/>
        </w:rPr>
        <w:t xml:space="preserve"> When a reading is uploaded, show a preview of the extracted text so the instructor can verify it worked. When the session is created, show the student URL prominently with a copy button.</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Dashboard, not admin panel.</w:t>
      </w:r>
      <w:r>
        <w:rPr>
          <w:rFonts w:ascii="Helvetica Neue" w:cs="Helvetica Neue" w:eastAsia="Helvetica Neue" w:hAnsi="Helvetica Neue"/>
          <w:color w:val="000000"/>
          <w:sz w:val="22"/>
          <w:szCs w:val="22"/>
        </w:rPr>
        <w:t xml:space="preserve"> The monitoring view should feel like a classroom dashboard: who is working, what are they struggling with, how deep are the conversations. Not a database table.</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Student Interface</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Conversational, not clinical.</w:t>
      </w:r>
      <w:r>
        <w:rPr>
          <w:rFonts w:ascii="Helvetica Neue" w:cs="Helvetica Neue" w:eastAsia="Helvetica Neue" w:hAnsi="Helvetica Neue"/>
          <w:color w:val="000000"/>
          <w:sz w:val="22"/>
          <w:szCs w:val="22"/>
        </w:rPr>
        <w:t xml:space="preserve"> The chat interface should feel natural. Avoid status bars, counters, or metadata that make the student feel observed or evaluated.</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Mobile-first.</w:t>
      </w:r>
      <w:r>
        <w:rPr>
          <w:rFonts w:ascii="Helvetica Neue" w:cs="Helvetica Neue" w:eastAsia="Helvetica Neue" w:hAnsi="Helvetica Neue"/>
          <w:color w:val="000000"/>
          <w:sz w:val="22"/>
          <w:szCs w:val="22"/>
        </w:rPr>
        <w:t xml:space="preserve"> Students will often prepare for class on their phones or tablets. The chat interface must work flawlessly on small screens.</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Responsive feedback.</w:t>
      </w:r>
      <w:r>
        <w:rPr>
          <w:rFonts w:ascii="Helvetica Neue" w:cs="Helvetica Neue" w:eastAsia="Helvetica Neue" w:hAnsi="Helvetica Neue"/>
          <w:color w:val="000000"/>
          <w:sz w:val="22"/>
          <w:szCs w:val="22"/>
        </w:rPr>
        <w:t xml:space="preserve"> Show typing indicators when the tutor is generating a response. Handle slow responses gracefully. If the API is down, say so clearly and suggest trying again later.</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Report Interface</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Structured and scannable.</w:t>
      </w:r>
      <w:r>
        <w:rPr>
          <w:rFonts w:ascii="Helvetica Neue" w:cs="Helvetica Neue" w:eastAsia="Helvetica Neue" w:hAnsi="Helvetica Neue"/>
          <w:color w:val="000000"/>
          <w:sz w:val="22"/>
          <w:szCs w:val="22"/>
        </w:rPr>
        <w:t xml:space="preserve"> Instructors are busy. The report should lead with the most actionable information: what misconceptions exist and how should the instructor address them in class.</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Exportable.</w:t>
      </w:r>
      <w:r>
        <w:rPr>
          <w:rFonts w:ascii="Helvetica Neue" w:cs="Helvetica Neue" w:eastAsia="Helvetica Neue" w:hAnsi="Helvetica Neue"/>
          <w:color w:val="000000"/>
          <w:sz w:val="22"/>
          <w:szCs w:val="22"/>
        </w:rPr>
        <w:t xml:space="preserve"> PDF or DOCX download, formatted for easy printing or inclusion in course files.</w:t>
      </w:r>
    </w:p>
    <w:p>
      <w:r>
        <w:br w:type="page"/>
      </w:r>
    </w:p>
    <w:p>
      <w:pPr>
        <w:pStyle w:val="Heading1"/>
        <w:keepNext/>
        <w:keepLines/>
        <w:spacing w:after="200" w:before="360" w:line="240" w:lineRule="auto"/>
      </w:pPr>
      <w:r>
        <w:rPr>
          <w:rFonts w:ascii="Helvetica Neue Light" w:cs="Helvetica Neue Light" w:eastAsia="Helvetica Neue Light" w:hAnsi="Helvetica Neue Light"/>
          <w:color w:val="df2f26"/>
          <w:sz w:val="42"/>
          <w:szCs w:val="42"/>
        </w:rPr>
        <w:t xml:space="preserve">Summary of Missing Capabilities</w:t>
      </w:r>
    </w:p>
    <w:p>
      <w:pPr>
        <w:spacing w:after="200" w:line="276" w:lineRule="auto"/>
      </w:pPr>
      <w:r>
        <w:rPr>
          <w:rFonts w:ascii="Helvetica Neue" w:cs="Helvetica Neue" w:eastAsia="Helvetica Neue" w:hAnsi="Helvetica Neue"/>
          <w:color w:val="000000"/>
          <w:sz w:val="22"/>
          <w:szCs w:val="22"/>
        </w:rPr>
        <w:t xml:space="preserve">The following table consolidates the gaps between the current prototype and the recommended production tool, organized by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400"/>
        <w:gridCol w:w="2160"/>
      </w:tblGrid>
      <w:tr>
        <w:tc>
          <w:tcPr>
            <w:tcW w:type="dxa" w:w="1200"/>
            <w:tcBorders>
              <w:top w:val="single" w:color="3c3732" w:sz="8"/>
              <w:left w:val="none" w:color="FFFFFF" w:sz="0"/>
              <w:bottom w:val="single" w:color="3c3732" w:sz="4"/>
              <w:right w:val="none" w:color="FFFFFF" w:sz="0"/>
            </w:tcBorders>
            <w:shd w:fill="f0ebe6" w:val="clear"/>
            <w:tcMar>
              <w:top w:type="dxa" w:w="80"/>
              <w:left w:type="dxa" w:w="120"/>
              <w:bottom w:type="dxa" w:w="80"/>
              <w:right w:type="dxa" w:w="120"/>
            </w:tcMar>
          </w:tcPr>
          <w:p>
            <w:r>
              <w:rPr>
                <w:rFonts w:ascii="Helvetica Neue" w:cs="Helvetica Neue" w:eastAsia="Helvetica Neue" w:hAnsi="Helvetica Neue"/>
                <w:b/>
                <w:bCs/>
                <w:color w:val="3c3732"/>
                <w:sz w:val="20"/>
                <w:szCs w:val="20"/>
              </w:rPr>
              <w:t xml:space="preserve">Priority</w:t>
            </w:r>
          </w:p>
        </w:tc>
        <w:tc>
          <w:tcPr>
            <w:tcW w:type="dxa" w:w="3600"/>
            <w:tcBorders>
              <w:top w:val="single" w:color="3c3732" w:sz="8"/>
              <w:left w:val="none" w:color="FFFFFF" w:sz="0"/>
              <w:bottom w:val="single" w:color="3c3732" w:sz="4"/>
              <w:right w:val="none" w:color="FFFFFF" w:sz="0"/>
            </w:tcBorders>
            <w:shd w:fill="f0ebe6" w:val="clear"/>
            <w:tcMar>
              <w:top w:type="dxa" w:w="80"/>
              <w:left w:type="dxa" w:w="120"/>
              <w:bottom w:type="dxa" w:w="80"/>
              <w:right w:type="dxa" w:w="120"/>
            </w:tcMar>
          </w:tcPr>
          <w:p>
            <w:r>
              <w:rPr>
                <w:rFonts w:ascii="Helvetica Neue" w:cs="Helvetica Neue" w:eastAsia="Helvetica Neue" w:hAnsi="Helvetica Neue"/>
                <w:b/>
                <w:bCs/>
                <w:color w:val="3c3732"/>
                <w:sz w:val="20"/>
                <w:szCs w:val="20"/>
              </w:rPr>
              <w:t xml:space="preserve">Gap</w:t>
            </w:r>
          </w:p>
        </w:tc>
        <w:tc>
          <w:tcPr>
            <w:tcW w:type="dxa" w:w="2400"/>
            <w:tcBorders>
              <w:top w:val="single" w:color="3c3732" w:sz="8"/>
              <w:left w:val="none" w:color="FFFFFF" w:sz="0"/>
              <w:bottom w:val="single" w:color="3c3732" w:sz="4"/>
              <w:right w:val="none" w:color="FFFFFF" w:sz="0"/>
            </w:tcBorders>
            <w:shd w:fill="f0ebe6" w:val="clear"/>
            <w:tcMar>
              <w:top w:type="dxa" w:w="80"/>
              <w:left w:type="dxa" w:w="120"/>
              <w:bottom w:type="dxa" w:w="80"/>
              <w:right w:type="dxa" w:w="120"/>
            </w:tcMar>
          </w:tcPr>
          <w:p>
            <w:r>
              <w:rPr>
                <w:rFonts w:ascii="Helvetica Neue" w:cs="Helvetica Neue" w:eastAsia="Helvetica Neue" w:hAnsi="Helvetica Neue"/>
                <w:b/>
                <w:bCs/>
                <w:color w:val="3c3732"/>
                <w:sz w:val="20"/>
                <w:szCs w:val="20"/>
              </w:rPr>
              <w:t xml:space="preserve">Impact</w:t>
            </w:r>
          </w:p>
        </w:tc>
        <w:tc>
          <w:tcPr>
            <w:tcW w:type="dxa" w:w="2160"/>
            <w:tcBorders>
              <w:top w:val="single" w:color="3c3732" w:sz="8"/>
              <w:left w:val="none" w:color="FFFFFF" w:sz="0"/>
              <w:bottom w:val="single" w:color="3c3732" w:sz="4"/>
              <w:right w:val="none" w:color="FFFFFF" w:sz="0"/>
            </w:tcBorders>
            <w:shd w:fill="f0ebe6" w:val="clear"/>
            <w:tcMar>
              <w:top w:type="dxa" w:w="80"/>
              <w:left w:type="dxa" w:w="120"/>
              <w:bottom w:type="dxa" w:w="80"/>
              <w:right w:type="dxa" w:w="120"/>
            </w:tcMar>
          </w:tcPr>
          <w:p>
            <w:r>
              <w:rPr>
                <w:rFonts w:ascii="Helvetica Neue" w:cs="Helvetica Neue" w:eastAsia="Helvetica Neue" w:hAnsi="Helvetica Neue"/>
                <w:b/>
                <w:bCs/>
                <w:color w:val="3c3732"/>
                <w:sz w:val="20"/>
                <w:szCs w:val="20"/>
              </w:rPr>
              <w:t xml:space="preserve">Effort</w:t>
            </w:r>
          </w:p>
        </w:tc>
      </w:tr>
      <w:tr>
        <w:tc>
          <w:tcPr>
            <w:tcW w:type="dxa" w:w="12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bCs/>
                <w:color w:val="000000"/>
                <w:sz w:val="20"/>
                <w:szCs w:val="20"/>
              </w:rPr>
              <w:t xml:space="preserve">P0</w:t>
            </w:r>
          </w:p>
        </w:tc>
        <w:tc>
          <w:tcPr>
            <w:tcW w:type="dxa" w:w="36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Server-side attempt tracking (per-topic)</w:t>
            </w:r>
          </w:p>
        </w:tc>
        <w:tc>
          <w:tcPr>
            <w:tcW w:type="dxa" w:w="24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Core pedagogy broken without it</w:t>
            </w:r>
          </w:p>
        </w:tc>
        <w:tc>
          <w:tcPr>
            <w:tcW w:type="dxa" w:w="216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Medium</w:t>
            </w:r>
          </w:p>
        </w:tc>
      </w:tr>
      <w:tr>
        <w:tc>
          <w:tcPr>
            <w:tcW w:type="dxa" w:w="12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bCs/>
                <w:color w:val="000000"/>
                <w:sz w:val="20"/>
                <w:szCs w:val="20"/>
              </w:rPr>
              <w:t xml:space="preserve">P0</w:t>
            </w:r>
          </w:p>
        </w:tc>
        <w:tc>
          <w:tcPr>
            <w:tcW w:type="dxa" w:w="36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Database persistence (SQLite)</w:t>
            </w:r>
          </w:p>
        </w:tc>
        <w:tc>
          <w:tcPr>
            <w:tcW w:type="dxa" w:w="24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Data loss on every restart</w:t>
            </w:r>
          </w:p>
        </w:tc>
        <w:tc>
          <w:tcPr>
            <w:tcW w:type="dxa" w:w="216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Medium</w:t>
            </w:r>
          </w:p>
        </w:tc>
      </w:tr>
      <w:tr>
        <w:tc>
          <w:tcPr>
            <w:tcW w:type="dxa" w:w="12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bCs/>
                <w:color w:val="000000"/>
                <w:sz w:val="20"/>
                <w:szCs w:val="20"/>
              </w:rPr>
              <w:t xml:space="preserve">P0</w:t>
            </w:r>
          </w:p>
        </w:tc>
        <w:tc>
          <w:tcPr>
            <w:tcW w:type="dxa" w:w="36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Separate instructor/student routes</w:t>
            </w:r>
          </w:p>
        </w:tc>
        <w:tc>
          <w:tcPr>
            <w:tcW w:type="dxa" w:w="24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Students can modify sessions</w:t>
            </w:r>
          </w:p>
        </w:tc>
        <w:tc>
          <w:tcPr>
            <w:tcW w:type="dxa" w:w="216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Low</w:t>
            </w:r>
          </w:p>
        </w:tc>
      </w:tr>
      <w:tr>
        <w:tc>
          <w:tcPr>
            <w:tcW w:type="dxa" w:w="12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bCs/>
                <w:color w:val="000000"/>
                <w:sz w:val="20"/>
                <w:szCs w:val="20"/>
              </w:rPr>
              <w:t xml:space="preserve">P1</w:t>
            </w:r>
          </w:p>
        </w:tc>
        <w:tc>
          <w:tcPr>
            <w:tcW w:type="dxa" w:w="36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Session access codes</w:t>
            </w:r>
          </w:p>
        </w:tc>
        <w:tc>
          <w:tcPr>
            <w:tcW w:type="dxa" w:w="24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No access control at all</w:t>
            </w:r>
          </w:p>
        </w:tc>
        <w:tc>
          <w:tcPr>
            <w:tcW w:type="dxa" w:w="216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Low</w:t>
            </w:r>
          </w:p>
        </w:tc>
      </w:tr>
      <w:tr>
        <w:tc>
          <w:tcPr>
            <w:tcW w:type="dxa" w:w="12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bCs/>
                <w:color w:val="000000"/>
                <w:sz w:val="20"/>
                <w:szCs w:val="20"/>
              </w:rPr>
              <w:t xml:space="preserve">P1</w:t>
            </w:r>
          </w:p>
        </w:tc>
        <w:tc>
          <w:tcPr>
            <w:tcW w:type="dxa" w:w="36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Shareable student URLs</w:t>
            </w:r>
          </w:p>
        </w:tc>
        <w:tc>
          <w:tcPr>
            <w:tcW w:type="dxa" w:w="24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No way to distribute to students</w:t>
            </w:r>
          </w:p>
        </w:tc>
        <w:tc>
          <w:tcPr>
            <w:tcW w:type="dxa" w:w="216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Low</w:t>
            </w:r>
          </w:p>
        </w:tc>
      </w:tr>
      <w:tr>
        <w:tc>
          <w:tcPr>
            <w:tcW w:type="dxa" w:w="12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bCs/>
                <w:color w:val="000000"/>
                <w:sz w:val="20"/>
                <w:szCs w:val="20"/>
              </w:rPr>
              <w:t xml:space="preserve">P1</w:t>
            </w:r>
          </w:p>
        </w:tc>
        <w:tc>
          <w:tcPr>
            <w:tcW w:type="dxa" w:w="36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HTTPS support</w:t>
            </w:r>
          </w:p>
        </w:tc>
        <w:tc>
          <w:tcPr>
            <w:tcW w:type="dxa" w:w="24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All data transmitted in plaintext</w:t>
            </w:r>
          </w:p>
        </w:tc>
        <w:tc>
          <w:tcPr>
            <w:tcW w:type="dxa" w:w="216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Low</w:t>
            </w:r>
          </w:p>
        </w:tc>
      </w:tr>
      <w:tr>
        <w:tc>
          <w:tcPr>
            <w:tcW w:type="dxa" w:w="12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bCs/>
                <w:color w:val="000000"/>
                <w:sz w:val="20"/>
                <w:szCs w:val="20"/>
              </w:rPr>
              <w:t xml:space="preserve">P1</w:t>
            </w:r>
          </w:p>
        </w:tc>
        <w:tc>
          <w:tcPr>
            <w:tcW w:type="dxa" w:w="36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Formatted report export (PDF/DOCX)</w:t>
            </w:r>
          </w:p>
        </w:tc>
        <w:tc>
          <w:tcPr>
            <w:tcW w:type="dxa" w:w="24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Only plain text download available</w:t>
            </w:r>
          </w:p>
        </w:tc>
        <w:tc>
          <w:tcPr>
            <w:tcW w:type="dxa" w:w="216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Medium</w:t>
            </w:r>
          </w:p>
        </w:tc>
      </w:tr>
      <w:tr>
        <w:tc>
          <w:tcPr>
            <w:tcW w:type="dxa" w:w="12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bCs/>
                <w:color w:val="000000"/>
                <w:sz w:val="20"/>
                <w:szCs w:val="20"/>
              </w:rPr>
              <w:t xml:space="preserve">P1</w:t>
            </w:r>
          </w:p>
        </w:tc>
        <w:tc>
          <w:tcPr>
            <w:tcW w:type="dxa" w:w="36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Per-student reporting</w:t>
            </w:r>
          </w:p>
        </w:tc>
        <w:tc>
          <w:tcPr>
            <w:tcW w:type="dxa" w:w="24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Instructor cannot see individual engagement</w:t>
            </w:r>
          </w:p>
        </w:tc>
        <w:tc>
          <w:tcPr>
            <w:tcW w:type="dxa" w:w="216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Medium</w:t>
            </w:r>
          </w:p>
        </w:tc>
      </w:tr>
      <w:tr>
        <w:tc>
          <w:tcPr>
            <w:tcW w:type="dxa" w:w="12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bCs/>
                <w:color w:val="000000"/>
                <w:sz w:val="20"/>
                <w:szCs w:val="20"/>
              </w:rPr>
              <w:t xml:space="preserve">P2</w:t>
            </w:r>
          </w:p>
        </w:tc>
        <w:tc>
          <w:tcPr>
            <w:tcW w:type="dxa" w:w="36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Live monitoring dashboard</w:t>
            </w:r>
          </w:p>
        </w:tc>
        <w:tc>
          <w:tcPr>
            <w:tcW w:type="dxa" w:w="24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Instructor has no visibility during session</w:t>
            </w:r>
          </w:p>
        </w:tc>
        <w:tc>
          <w:tcPr>
            <w:tcW w:type="dxa" w:w="216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Medium</w:t>
            </w:r>
          </w:p>
        </w:tc>
      </w:tr>
      <w:tr>
        <w:tc>
          <w:tcPr>
            <w:tcW w:type="dxa" w:w="12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bCs/>
                <w:color w:val="000000"/>
                <w:sz w:val="20"/>
                <w:szCs w:val="20"/>
              </w:rPr>
              <w:t xml:space="preserve">P2</w:t>
            </w:r>
          </w:p>
        </w:tc>
        <w:tc>
          <w:tcPr>
            <w:tcW w:type="dxa" w:w="36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Session scheduling (open/close windows)</w:t>
            </w:r>
          </w:p>
        </w:tc>
        <w:tc>
          <w:tcPr>
            <w:tcW w:type="dxa" w:w="24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Sessions are always open once created</w:t>
            </w:r>
          </w:p>
        </w:tc>
        <w:tc>
          <w:tcPr>
            <w:tcW w:type="dxa" w:w="216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Low</w:t>
            </w:r>
          </w:p>
        </w:tc>
      </w:tr>
      <w:tr>
        <w:tc>
          <w:tcPr>
            <w:tcW w:type="dxa" w:w="12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bCs/>
                <w:color w:val="000000"/>
                <w:sz w:val="20"/>
                <w:szCs w:val="20"/>
              </w:rPr>
              <w:t xml:space="preserve">P2</w:t>
            </w:r>
          </w:p>
        </w:tc>
        <w:tc>
          <w:tcPr>
            <w:tcW w:type="dxa" w:w="36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Mobile-optimized student UI</w:t>
            </w:r>
          </w:p>
        </w:tc>
        <w:tc>
          <w:tcPr>
            <w:tcW w:type="dxa" w:w="24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Poor experience on phones/tablets</w:t>
            </w:r>
          </w:p>
        </w:tc>
        <w:tc>
          <w:tcPr>
            <w:tcW w:type="dxa" w:w="216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Medium</w:t>
            </w:r>
          </w:p>
        </w:tc>
      </w:tr>
      <w:tr>
        <w:tc>
          <w:tcPr>
            <w:tcW w:type="dxa" w:w="12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bCs/>
                <w:color w:val="000000"/>
                <w:sz w:val="20"/>
                <w:szCs w:val="20"/>
              </w:rPr>
              <w:t xml:space="preserve">P3</w:t>
            </w:r>
          </w:p>
        </w:tc>
        <w:tc>
          <w:tcPr>
            <w:tcW w:type="dxa" w:w="36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Cross-session aggregate reporting</w:t>
            </w:r>
          </w:p>
        </w:tc>
        <w:tc>
          <w:tcPr>
            <w:tcW w:type="dxa" w:w="24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No longitudinal misconception tracking</w:t>
            </w:r>
          </w:p>
        </w:tc>
        <w:tc>
          <w:tcPr>
            <w:tcW w:type="dxa" w:w="216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High</w:t>
            </w:r>
          </w:p>
        </w:tc>
      </w:tr>
      <w:tr>
        <w:tc>
          <w:tcPr>
            <w:tcW w:type="dxa" w:w="12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bCs/>
                <w:color w:val="000000"/>
                <w:sz w:val="20"/>
                <w:szCs w:val="20"/>
              </w:rPr>
              <w:t xml:space="preserve">P3</w:t>
            </w:r>
          </w:p>
        </w:tc>
        <w:tc>
          <w:tcPr>
            <w:tcW w:type="dxa" w:w="36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DOCX/rich reading support</w:t>
            </w:r>
          </w:p>
        </w:tc>
        <w:tc>
          <w:tcPr>
            <w:tcW w:type="dxa" w:w="240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Only PDF/TXT/MD currently supported</w:t>
            </w:r>
          </w:p>
        </w:tc>
        <w:tc>
          <w:tcPr>
            <w:tcW w:type="dxa" w:w="2160"/>
            <w:tcBorders>
              <w:top w:val="single" w:color="3c3732" w:sz="4"/>
              <w:left w:val="none" w:color="FFFFFF" w:sz="0"/>
              <w:bottom w:val="single" w:color="3c3732" w:sz="4"/>
              <w:right w:val="none" w:color="FFFFFF" w:sz="0"/>
            </w:tcBorders>
            <w:tcMar>
              <w:top w:type="dxa" w:w="80"/>
              <w:left w:type="dxa" w:w="120"/>
              <w:bottom w:type="dxa" w:w="80"/>
              <w:right w:type="dxa" w:w="120"/>
            </w:tcMar>
          </w:tcPr>
          <w:p>
            <w:pPr>
              <w:jc w:val="left"/>
            </w:pPr>
            <w:r>
              <w:rPr>
                <w:rFonts w:ascii="Helvetica Neue" w:cs="Helvetica Neue" w:eastAsia="Helvetica Neue" w:hAnsi="Helvetica Neue"/>
                <w:b w:val="false"/>
                <w:bCs w:val="false"/>
                <w:color w:val="000000"/>
                <w:sz w:val="20"/>
                <w:szCs w:val="20"/>
              </w:rPr>
              <w:t xml:space="preserve">Low</w:t>
            </w:r>
          </w:p>
        </w:tc>
      </w:tr>
    </w:tbl>
    <w:p>
      <w:pPr>
        <w:spacing w:after="200" w:line="276" w:lineRule="auto"/>
      </w:pPr>
      <w:r>
        <w:rPr>
          <w:rFonts w:ascii="Helvetica Neue" w:cs="Helvetica Neue" w:eastAsia="Helvetica Neue" w:hAnsi="Helvetica Neue"/>
          <w:color w:val="000000"/>
          <w:sz w:val="22"/>
          <w:szCs w:val="22"/>
        </w:rPr>
        <w:t xml:space="preserve"/>
      </w:r>
    </w:p>
    <w:p>
      <w:r>
        <w:br w:type="page"/>
      </w:r>
    </w:p>
    <w:p>
      <w:pPr>
        <w:pStyle w:val="Heading1"/>
        <w:keepNext/>
        <w:keepLines/>
        <w:spacing w:after="200" w:before="360" w:line="240" w:lineRule="auto"/>
      </w:pPr>
      <w:r>
        <w:rPr>
          <w:rFonts w:ascii="Helvetica Neue Light" w:cs="Helvetica Neue Light" w:eastAsia="Helvetica Neue Light" w:hAnsi="Helvetica Neue Light"/>
          <w:color w:val="df2f26"/>
          <w:sz w:val="42"/>
          <w:szCs w:val="42"/>
        </w:rPr>
        <w:t xml:space="preserve">Recommended Build Approach</w:t>
      </w:r>
    </w:p>
    <w:p>
      <w:pPr>
        <w:spacing w:after="200" w:line="276" w:lineRule="auto"/>
      </w:pPr>
      <w:r>
        <w:rPr>
          <w:rFonts w:ascii="Helvetica Neue" w:cs="Helvetica Neue" w:eastAsia="Helvetica Neue" w:hAnsi="Helvetica Neue"/>
          <w:color w:val="000000"/>
          <w:sz w:val="22"/>
          <w:szCs w:val="22"/>
        </w:rPr>
        <w:t xml:space="preserve">A phased approach minimizes risk and delivers value incrementally. Each phase produces a usable tool, and each subsequent phase builds on the one before it.</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Phase 1: Foundation (Weeks 1–2)</w:t>
      </w:r>
    </w:p>
    <w:p>
      <w:pPr>
        <w:spacing w:after="200" w:line="276" w:lineRule="auto"/>
      </w:pPr>
      <w:r>
        <w:rPr>
          <w:rFonts w:ascii="Helvetica Neue" w:cs="Helvetica Neue" w:eastAsia="Helvetica Neue" w:hAnsi="Helvetica Neue"/>
          <w:color w:val="000000"/>
          <w:sz w:val="22"/>
          <w:szCs w:val="22"/>
        </w:rPr>
        <w:t xml:space="preserve">Replace the in-memory session store with SQLite. Move attempt tracking to the server. Separate instructor and student routes. Add session access codes. The result is a functionally correct tool that an instructor can use for a single cohort, with data that survives restarts.</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Phase 2: Distribution (Weeks 3–4)</w:t>
      </w:r>
    </w:p>
    <w:p>
      <w:pPr>
        <w:spacing w:after="200" w:line="276" w:lineRule="auto"/>
      </w:pPr>
      <w:r>
        <w:rPr>
          <w:rFonts w:ascii="Helvetica Neue" w:cs="Helvetica Neue" w:eastAsia="Helvetica Neue" w:hAnsi="Helvetica Neue"/>
          <w:color w:val="000000"/>
          <w:sz w:val="22"/>
          <w:szCs w:val="22"/>
        </w:rPr>
        <w:t xml:space="preserve">Containerize the application (Docker). Add HTTPS via reverse proxy. Implement shareable student URLs. Build the per-student reporting view. Add formatted report export. The result is a tool that can be hosted and shared with a class.</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Phase 3: Polish (Weeks 5–6)</w:t>
      </w:r>
    </w:p>
    <w:p>
      <w:pPr>
        <w:spacing w:after="200" w:line="276" w:lineRule="auto"/>
      </w:pPr>
      <w:r>
        <w:rPr>
          <w:rFonts w:ascii="Helvetica Neue" w:cs="Helvetica Neue" w:eastAsia="Helvetica Neue" w:hAnsi="Helvetica Neue"/>
          <w:color w:val="000000"/>
          <w:sz w:val="22"/>
          <w:szCs w:val="22"/>
        </w:rPr>
        <w:t xml:space="preserve">Mobile-optimize the student interface. Add the live monitoring dashboard. Implement session scheduling. Refine the report format and add aggregate views. User-test with one or two real instructors and iterate on feedback.</w:t>
      </w:r>
    </w:p>
    <w:p>
      <w:pPr>
        <w:pStyle w:val="Heading2"/>
        <w:keepNext/>
        <w:keepLines/>
        <w:spacing w:after="200" w:before="240" w:line="276" w:lineRule="auto"/>
      </w:pPr>
      <w:r>
        <w:rPr>
          <w:rFonts w:ascii="Helvetica Neue" w:cs="Helvetica Neue" w:eastAsia="Helvetica Neue" w:hAnsi="Helvetica Neue"/>
          <w:b/>
          <w:bCs/>
          <w:color w:val="3c3732"/>
          <w:sz w:val="28"/>
          <w:szCs w:val="28"/>
        </w:rPr>
        <w:t xml:space="preserve">Phase 4: Scale (If Needed)</w:t>
      </w:r>
    </w:p>
    <w:p>
      <w:pPr>
        <w:spacing w:after="200" w:line="276" w:lineRule="auto"/>
      </w:pPr>
      <w:r>
        <w:rPr>
          <w:rFonts w:ascii="Helvetica Neue" w:cs="Helvetica Neue" w:eastAsia="Helvetica Neue" w:hAnsi="Helvetica Neue"/>
          <w:color w:val="000000"/>
          <w:sz w:val="22"/>
          <w:szCs w:val="22"/>
        </w:rPr>
        <w:t xml:space="preserve">Migrate from SQLite to PostgreSQL. Add instructor accounts and multi-tenancy. Build an admin layer for managing API usage and costs. This phase is only needed if the tool sees adoption beyond a small group of instructors.</w:t>
      </w:r>
    </w:p>
    <w:p>
      <w:r>
        <w:br w:type="page"/>
      </w:r>
    </w:p>
    <w:p>
      <w:pPr>
        <w:pStyle w:val="Heading1"/>
        <w:keepNext/>
        <w:keepLines/>
        <w:spacing w:after="200" w:before="360" w:line="240" w:lineRule="auto"/>
      </w:pPr>
      <w:r>
        <w:rPr>
          <w:rFonts w:ascii="Helvetica Neue Light" w:cs="Helvetica Neue Light" w:eastAsia="Helvetica Neue Light" w:hAnsi="Helvetica Neue Light"/>
          <w:color w:val="df2f26"/>
          <w:sz w:val="42"/>
          <w:szCs w:val="42"/>
        </w:rPr>
        <w:t xml:space="preserve">Open Questions</w:t>
      </w:r>
    </w:p>
    <w:p>
      <w:pPr>
        <w:spacing w:after="200" w:line="276" w:lineRule="auto"/>
      </w:pPr>
      <w:r>
        <w:rPr>
          <w:rFonts w:ascii="Helvetica Neue" w:cs="Helvetica Neue" w:eastAsia="Helvetica Neue" w:hAnsi="Helvetica Neue"/>
          <w:color w:val="000000"/>
          <w:sz w:val="22"/>
          <w:szCs w:val="22"/>
        </w:rPr>
        <w:t xml:space="preserve">The following questions should be resolved before or during development. They do not block Phase 1, but will shape decisions in later phases.</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Cost model.</w:t>
      </w:r>
      <w:r>
        <w:rPr>
          <w:rFonts w:ascii="Helvetica Neue" w:cs="Helvetica Neue" w:eastAsia="Helvetica Neue" w:hAnsi="Helvetica Neue"/>
          <w:color w:val="000000"/>
          <w:sz w:val="22"/>
          <w:szCs w:val="22"/>
        </w:rPr>
        <w:t xml:space="preserve"> Each student conversation consumes Anthropic API tokens. Who pays? Is there a per-session budget? Should the system cap conversation length to control costs?</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Reading length limits.</w:t>
      </w:r>
      <w:r>
        <w:rPr>
          <w:rFonts w:ascii="Helvetica Neue" w:cs="Helvetica Neue" w:eastAsia="Helvetica Neue" w:hAnsi="Helvetica Neue"/>
          <w:color w:val="000000"/>
          <w:sz w:val="22"/>
          <w:szCs w:val="22"/>
        </w:rPr>
        <w:t xml:space="preserve"> The current 40,000-character cap per reading is a context-window constraint. If instructors upload dense academic papers, should the system summarize them, chunk them, or require instructors to select relevant excerpts?</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Assessment integrity.</w:t>
      </w:r>
      <w:r>
        <w:rPr>
          <w:rFonts w:ascii="Helvetica Neue" w:cs="Helvetica Neue" w:eastAsia="Helvetica Neue" w:hAnsi="Helvetica Neue"/>
          <w:color w:val="000000"/>
          <w:sz w:val="22"/>
          <w:szCs w:val="22"/>
        </w:rPr>
        <w:t xml:space="preserve"> The tutor is instructed not to answer assessment questions directly, but a determined student could rephrase assessment questions as their own. How important is it to make this protection robust? Should the system use semantic matching to detect paraphrased assessment questions?</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Branding and theming.</w:t>
      </w:r>
      <w:r>
        <w:rPr>
          <w:rFonts w:ascii="Helvetica Neue" w:cs="Helvetica Neue" w:eastAsia="Helvetica Neue" w:hAnsi="Helvetica Neue"/>
          <w:color w:val="000000"/>
          <w:sz w:val="22"/>
          <w:szCs w:val="22"/>
        </w:rPr>
        <w:t xml:space="preserve"> Should the student interface carry Minerva® branding, or should it be white-labeled so partners can use it under their own brand?</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Accessibility.</w:t>
      </w:r>
      <w:r>
        <w:rPr>
          <w:rFonts w:ascii="Helvetica Neue" w:cs="Helvetica Neue" w:eastAsia="Helvetica Neue" w:hAnsi="Helvetica Neue"/>
          <w:color w:val="000000"/>
          <w:sz w:val="22"/>
          <w:szCs w:val="22"/>
        </w:rPr>
        <w:t xml:space="preserve"> What accessibility standards should the tool meet? WCAG 2.1 AA is a reasonable baseline for any educational technology.</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Analytics beyond the report.</w:t>
      </w:r>
      <w:r>
        <w:rPr>
          <w:rFonts w:ascii="Helvetica Neue" w:cs="Helvetica Neue" w:eastAsia="Helvetica Neue" w:hAnsi="Helvetica Neue"/>
          <w:color w:val="000000"/>
          <w:sz w:val="22"/>
          <w:szCs w:val="22"/>
        </w:rPr>
        <w:t xml:space="preserve"> Should the system capture structured metrics (time on task, message count, topics covered) that can be exported for research or program evaluation?</w:t>
      </w:r>
    </w:p>
    <w:p>
      <w:pPr>
        <w:pStyle w:val="ListParagraph"/>
        <w:numPr>
          <w:ilvl w:val="0"/>
          <w:numId w:val="2"/>
        </w:numPr>
        <w:spacing w:after="100" w:line="276" w:lineRule="auto"/>
      </w:pPr>
      <w:r>
        <w:rPr>
          <w:rFonts w:ascii="Helvetica Neue" w:cs="Helvetica Neue" w:eastAsia="Helvetica Neue" w:hAnsi="Helvetica Neue"/>
          <w:color w:val="000000"/>
          <w:sz w:val="22"/>
          <w:szCs w:val="22"/>
        </w:rPr>
        <w:t xml:space="preserve"/>
      </w:r>
      <w:r>
        <w:rPr>
          <w:rFonts w:ascii="Helvetica Neue" w:cs="Helvetica Neue" w:eastAsia="Helvetica Neue" w:hAnsi="Helvetica Neue"/>
          <w:b/>
          <w:bCs/>
          <w:color w:val="000000"/>
          <w:sz w:val="22"/>
          <w:szCs w:val="22"/>
        </w:rPr>
        <w:t xml:space="preserve">Multi-language support.</w:t>
      </w:r>
      <w:r>
        <w:rPr>
          <w:rFonts w:ascii="Helvetica Neue" w:cs="Helvetica Neue" w:eastAsia="Helvetica Neue" w:hAnsi="Helvetica Neue"/>
          <w:color w:val="000000"/>
          <w:sz w:val="22"/>
          <w:szCs w:val="22"/>
        </w:rPr>
        <w:t xml:space="preserve"> Minerva® Professional Learning serves a global audience. Should the tutor be able to converse in languages other than English, and should the interface be localizable?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c3732" w:sz="4" w:space="4"/>
      </w:pBdr>
    </w:pPr>
    <w:r>
      <w:rPr>
        <w:rFonts w:ascii="Helvetica Neue" w:cs="Helvetica Neue" w:eastAsia="Helvetica Neue" w:hAnsi="Helvetica Neue"/>
        <w:color w:val="3c3732"/>
        <w:sz w:val="14"/>
        <w:szCs w:val="14"/>
      </w:rPr>
      <w:t xml:space="preserve">©2026 Minerva Project, Inc.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c3732" w:sz="4" w:space="4"/>
      </w:pBdr>
    </w:pPr>
    <w:r>
      <w:rPr>
        <w:rFonts w:ascii="Helvetica Neue" w:cs="Helvetica Neue" w:eastAsia="Helvetica Neue" w:hAnsi="Helvetica Neue"/>
        <w:b/>
        <w:bCs/>
        <w:color w:val="3c3732"/>
        <w:sz w:val="14"/>
        <w:szCs w:val="14"/>
      </w:rPr>
      <w:t xml:space="preserve">Minerva Project</w:t>
    </w:r>
    <w:r>
      <w:rPr>
        <w:rFonts w:ascii="Helvetica Neue" w:cs="Helvetica Neue" w:eastAsia="Helvetica Neue" w:hAnsi="Helvetica Neue"/>
        <w:color w:val="3c3732"/>
        <w:sz w:val="14"/>
        <w:szCs w:val="14"/>
      </w:rPr>
      <w:t xml:space="preserve">    |    </w:t>
    </w:r>
    <w:r>
      <w:rPr>
        <w:rFonts w:ascii="Helvetica Neue" w:cs="Helvetica Neue" w:eastAsia="Helvetica Neue" w:hAnsi="Helvetica Neue"/>
        <w:color w:val="3c3732"/>
        <w:sz w:val="14"/>
        <w:szCs w:val="14"/>
      </w:rPr>
      <w:t xml:space="preserve">Professional Learning</w:t>
    </w:r>
    <w:r>
      <w:rPr>
        <w:rFonts w:ascii="Helvetica Neue" w:cs="Helvetica Neue" w:eastAsia="Helvetica Neue" w:hAnsi="Helvetica Neue"/>
        <w:color w:val="3c3732"/>
        <w:sz w:val="14"/>
        <w:szCs w:val="14"/>
      </w:rPr>
      <w:t xml:space="preserve">    |    </w:t>
    </w:r>
    <w:r>
      <w:rPr>
        <w:rFonts w:ascii="Helvetica Neue" w:cs="Helvetica Neue" w:eastAsia="Helvetica Neue" w:hAnsi="Helvetica Neue"/>
        <w:color w:val="3c3732"/>
        <w:sz w:val="14"/>
        <w:szCs w:val="14"/>
      </w:rPr>
      <w:t xml:space="preserve">April 2026</w:t>
    </w:r>
    <w:r>
      <w:rPr>
        <w:rFonts w:ascii="Helvetica Neue" w:cs="Helvetica Neue" w:eastAsia="Helvetica Neue" w:hAnsi="Helvetica Neue"/>
        <w:color w:val="3c3732"/>
        <w:sz w:val="14"/>
        <w:szCs w:val="14"/>
      </w:rPr>
      <w:t xml:space="preserve">    |    </w:t>
    </w:r>
    <w:r>
      <w:rPr>
        <w:rFonts w:ascii="Helvetica Neue" w:cs="Helvetica Neue" w:eastAsia="Helvetica Neue" w:hAnsi="Helvetica Neue"/>
        <w:b/>
        <w:bCs/>
        <w:color w:val="3c3732"/>
        <w:sz w:val="14"/>
        <w:szCs w:val="14"/>
      </w:rPr>
      <w:t xml:space="preserve">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keepNext/>
      <w:keepLines/>
      <w:spacing w:after="200" w:before="0"/>
    </w:pPr>
    <w:rPr>
      <w:rFonts w:ascii="Helvetica Neue Light" w:cs="Helvetica Neue Light" w:eastAsia="Helvetica Neue Light" w:hAnsi="Helvetica Neue Light"/>
      <w:color w:val="df2f26"/>
      <w:sz w:val="56"/>
      <w:szCs w:val="56"/>
    </w:rPr>
  </w:style>
  <w:style w:type="paragraph" w:styleId="Subtitle">
    <w:name w:val="Subtitle"/>
    <w:basedOn w:val="Normal"/>
    <w:next w:val="Normal"/>
    <w:pPr>
      <w:keepNext/>
      <w:keepLines/>
      <w:spacing w:after="200" w:before="0"/>
    </w:pPr>
    <w:rPr>
      <w:rFonts w:ascii="Helvetica Neue Light" w:cs="Helvetica Neue Light" w:eastAsia="Helvetica Neue Light" w:hAnsi="Helvetica Neue Light"/>
      <w:color w:val="3c3732"/>
      <w:sz w:val="42"/>
      <w:szCs w:val="42"/>
    </w:rPr>
  </w:style>
  <w:style w:type="paragraph" w:styleId="Heading1">
    <w:name w:val="Heading 1"/>
    <w:basedOn w:val="Normal"/>
    <w:next w:val="Normal"/>
    <w:qFormat/>
    <w:pPr>
      <w:keepNext/>
      <w:keepLines/>
      <w:spacing w:after="200" w:before="0" w:line="240" w:lineRule="auto"/>
      <w:outlineLvl w:val="0"/>
    </w:pPr>
    <w:rPr>
      <w:rFonts w:ascii="Helvetica Neue Light" w:cs="Helvetica Neue Light" w:eastAsia="Helvetica Neue Light" w:hAnsi="Helvetica Neue Light"/>
      <w:color w:val="df2f26"/>
      <w:sz w:val="42"/>
      <w:szCs w:val="42"/>
    </w:rPr>
  </w:style>
  <w:style w:type="paragraph" w:styleId="Heading2">
    <w:name w:val="Heading 2"/>
    <w:basedOn w:val="Normal"/>
    <w:next w:val="Normal"/>
    <w:qFormat/>
    <w:pPr>
      <w:keepNext/>
      <w:keepLines/>
      <w:spacing w:after="200" w:before="0" w:line="276" w:lineRule="auto"/>
      <w:outlineLvl w:val="1"/>
    </w:pPr>
    <w:rPr>
      <w:b/>
      <w:bCs/>
      <w:color w:val="3c3732"/>
      <w:sz w:val="28"/>
      <w:szCs w:val="28"/>
    </w:rPr>
  </w:style>
  <w:style w:type="paragraph" w:styleId="Heading3">
    <w:name w:val="Heading 3"/>
    <w:basedOn w:val="Normal"/>
    <w:next w:val="Normal"/>
    <w:qFormat/>
    <w:pPr>
      <w:keepNext/>
      <w:keepLines/>
      <w:spacing w:after="200" w:before="0" w:line="276" w:lineRule="auto"/>
      <w:outlineLvl w:val="2"/>
    </w:pPr>
    <w:rPr>
      <w:color w:val="df2f2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2026-04-07T15:33:52.610Z</dcterms:created>
  <dcterms:modified xsi:type="dcterms:W3CDTF">2026-04-07T15:33:52.610Z</dcterms:modified>
</cp:coreProperties>
</file>

<file path=docProps/custom.xml><?xml version="1.0" encoding="utf-8"?>
<Properties xmlns="http://schemas.openxmlformats.org/officeDocument/2006/custom-properties" xmlns:vt="http://schemas.openxmlformats.org/officeDocument/2006/docPropsVTypes"/>
</file>