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6C5" w:rsidRDefault="00CA5373">
      <w:r>
        <w:t>Lab 6</w:t>
      </w:r>
      <w:r>
        <w:tab/>
        <w:t>Shuhan Xu</w:t>
      </w:r>
    </w:p>
    <w:p w:rsidR="00AE66C5" w:rsidRDefault="00AE66C5"/>
    <w:p w:rsidR="00AE66C5" w:rsidRDefault="00CA5373">
      <w:r>
        <w:t>6.1.1</w:t>
      </w:r>
    </w:p>
    <w:p w:rsidR="00AE66C5" w:rsidRDefault="00CA5373">
      <w:r>
        <w:t>This does not allow the scenario in which the protein changes its conformation for the ligand to fit.</w:t>
      </w:r>
    </w:p>
    <w:p w:rsidR="00AE66C5" w:rsidRDefault="00AE66C5"/>
    <w:p w:rsidR="00AE66C5" w:rsidRDefault="00CA5373">
      <w:r>
        <w:t>6.1.2</w:t>
      </w:r>
    </w:p>
    <w:p w:rsidR="00AE66C5" w:rsidRDefault="00CA5373">
      <w:r>
        <w:t>I would estimate the multiplicities of the bound and unbound states by approximating them to the volumes</w:t>
      </w:r>
      <w:r w:rsidR="00004B96">
        <w:t xml:space="preserve"> of space</w:t>
      </w:r>
      <w:bookmarkStart w:id="0" w:name="_GoBack"/>
      <w:bookmarkEnd w:id="0"/>
      <w:r>
        <w:t xml:space="preserve"> that can be occupied by the bound and unbound ligands. The logarithm of ratio of the two multiplicity multiplied by the Boltzmann constant will give me the change in entropy of binding.</w:t>
      </w:r>
    </w:p>
    <w:p w:rsidR="00AE66C5" w:rsidRDefault="00AE66C5"/>
    <w:p w:rsidR="00AE66C5" w:rsidRDefault="00CA5373">
      <w:r>
        <w:t>6.3.1</w:t>
      </w:r>
    </w:p>
    <w:p w:rsidR="00AE66C5" w:rsidRDefault="00CA5373">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332220" cy="44843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6332220" cy="4484370"/>
                    </a:xfrm>
                    <a:prstGeom prst="rect">
                      <a:avLst/>
                    </a:prstGeom>
                  </pic:spPr>
                </pic:pic>
              </a:graphicData>
            </a:graphic>
          </wp:anchor>
        </w:drawing>
      </w:r>
    </w:p>
    <w:p w:rsidR="00AE66C5" w:rsidRDefault="00CA5373">
      <w:r>
        <w:t>6.3.2</w:t>
      </w:r>
    </w:p>
    <w:p w:rsidR="00AE66C5" w:rsidRDefault="00CA5373">
      <w:r>
        <w:t>Yes. I can exclude the region which I am sure that the ligand would not bind. For example, I can use only the core and solvent exposed part of trans membrane protein.</w:t>
      </w:r>
    </w:p>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CA5373">
      <w:r>
        <w:lastRenderedPageBreak/>
        <w:t>6.4.1</w:t>
      </w:r>
    </w:p>
    <w:p w:rsidR="00AE66C5" w:rsidRDefault="00CA5373">
      <w:r>
        <w:rPr>
          <w:noProof/>
        </w:rPr>
        <w:drawing>
          <wp:anchor distT="0" distB="0" distL="0" distR="0" simplePos="0" relativeHeight="3" behindDoc="0" locked="0" layoutInCell="1" allowOverlap="1">
            <wp:simplePos x="0" y="0"/>
            <wp:positionH relativeFrom="column">
              <wp:posOffset>23495</wp:posOffset>
            </wp:positionH>
            <wp:positionV relativeFrom="paragraph">
              <wp:posOffset>635</wp:posOffset>
            </wp:positionV>
            <wp:extent cx="4605655" cy="326199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4605655" cy="3261995"/>
                    </a:xfrm>
                    <a:prstGeom prst="rect">
                      <a:avLst/>
                    </a:prstGeom>
                  </pic:spPr>
                </pic:pic>
              </a:graphicData>
            </a:graphic>
          </wp:anchor>
        </w:drawing>
      </w:r>
    </w:p>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AE66C5"/>
    <w:p w:rsidR="00AE66C5" w:rsidRDefault="00CA5373">
      <w:r>
        <w:t>The ligand belongs to receptor A as receptor A has the highest affinity</w:t>
      </w:r>
    </w:p>
    <w:p w:rsidR="00AE66C5" w:rsidRDefault="00AE66C5"/>
    <w:p w:rsidR="00AE66C5" w:rsidRDefault="00CA5373">
      <w:r>
        <w:t>receptor A</w:t>
      </w:r>
    </w:p>
    <w:p w:rsidR="00AE66C5" w:rsidRDefault="00CA5373">
      <w:r>
        <w:t>coarse box: -7, -17, -39, 50, 50, 70</w:t>
      </w:r>
    </w:p>
    <w:p w:rsidR="00AE66C5" w:rsidRDefault="00CA5373">
      <w:r>
        <w:t>fine box: -5, -15, -53, 25, 25, 30</w:t>
      </w:r>
    </w:p>
    <w:p w:rsidR="00AE66C5" w:rsidRDefault="00CA5373">
      <w:r>
        <w:t>affinity: -7.1 kcal/mol</w:t>
      </w:r>
    </w:p>
    <w:p w:rsidR="00AE66C5" w:rsidRDefault="00AE66C5"/>
    <w:p w:rsidR="00AE66C5" w:rsidRDefault="00CA5373">
      <w:r>
        <w:t>receptor B</w:t>
      </w:r>
    </w:p>
    <w:p w:rsidR="00AE66C5" w:rsidRDefault="00CA5373">
      <w:r>
        <w:t>coarse box: -7, -17, -39, 50, 50, 70</w:t>
      </w:r>
    </w:p>
    <w:p w:rsidR="00AE66C5" w:rsidRDefault="00CA5373">
      <w:r>
        <w:t>fine box: -3, -13, -53, 25, 25, 30</w:t>
      </w:r>
    </w:p>
    <w:p w:rsidR="00AE66C5" w:rsidRDefault="00CA5373">
      <w:r>
        <w:t>affinity: -6.4 kcal/mol</w:t>
      </w:r>
    </w:p>
    <w:p w:rsidR="00AE66C5" w:rsidRDefault="00AE66C5"/>
    <w:p w:rsidR="00AE66C5" w:rsidRDefault="00CA5373">
      <w:r>
        <w:t>receptor C</w:t>
      </w:r>
    </w:p>
    <w:p w:rsidR="00AE66C5" w:rsidRDefault="00CA5373">
      <w:r>
        <w:t>coarse box: -7, -17, -35, 50, 50, 80</w:t>
      </w:r>
    </w:p>
    <w:p w:rsidR="00AE66C5" w:rsidRDefault="00CA5373">
      <w:r>
        <w:t>fine box: -3, -13, -53, 25, 25, 30</w:t>
      </w:r>
    </w:p>
    <w:p w:rsidR="00AE66C5" w:rsidRDefault="00CA5373">
      <w:r>
        <w:t>affinity: -5.7 kcal/mol</w:t>
      </w:r>
    </w:p>
    <w:p w:rsidR="00AE66C5" w:rsidRDefault="00AE66C5"/>
    <w:p w:rsidR="00AE66C5" w:rsidRDefault="00CA5373">
      <w:r>
        <w:t>6.4.2</w:t>
      </w:r>
    </w:p>
    <w:p w:rsidR="00AE66C5" w:rsidRDefault="00CA5373">
      <w:r>
        <w:t>Lig412 has the highest affinity</w:t>
      </w:r>
    </w:p>
    <w:p w:rsidR="00AE66C5" w:rsidRDefault="00AE66C5"/>
    <w:p w:rsidR="00AE66C5" w:rsidRDefault="00CA5373">
      <w:r>
        <w:t>Lig045</w:t>
      </w:r>
    </w:p>
    <w:p w:rsidR="00AE66C5" w:rsidRDefault="00CA5373">
      <w:r>
        <w:t>affinity: -6.1 kcal/mol</w:t>
      </w:r>
    </w:p>
    <w:p w:rsidR="00AE66C5" w:rsidRDefault="00AE66C5"/>
    <w:p w:rsidR="00AE66C5" w:rsidRDefault="00CA5373">
      <w:r>
        <w:t>Lig412</w:t>
      </w:r>
    </w:p>
    <w:p w:rsidR="00AE66C5" w:rsidRDefault="00CA5373">
      <w:r>
        <w:t>affinity: -9.3 kcal/mol</w:t>
      </w:r>
    </w:p>
    <w:p w:rsidR="00AE66C5" w:rsidRDefault="00AE66C5"/>
    <w:p w:rsidR="00AE66C5" w:rsidRDefault="00CA5373">
      <w:r>
        <w:t>Lig973</w:t>
      </w:r>
    </w:p>
    <w:p w:rsidR="00AE66C5" w:rsidRDefault="00CA5373">
      <w:r>
        <w:t>affinity: -9.2 kcal/mol</w:t>
      </w:r>
    </w:p>
    <w:p w:rsidR="00AE66C5" w:rsidRDefault="00AE66C5"/>
    <w:p w:rsidR="00AE66C5" w:rsidRDefault="00CA5373">
      <w:r>
        <w:lastRenderedPageBreak/>
        <w:t>6.4.3</w:t>
      </w:r>
    </w:p>
    <w:p w:rsidR="00AE66C5" w:rsidRDefault="00CA5373">
      <w:r>
        <w:t>The ligand is adrenaline.</w:t>
      </w:r>
    </w:p>
    <w:p w:rsidR="00AE66C5" w:rsidRDefault="00CA5373">
      <w:r>
        <w:t>The receptors are adrenergic receptors which are a class a G protein-coupled receptors.</w:t>
      </w:r>
    </w:p>
    <w:sectPr w:rsidR="00AE66C5">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Times New Roman">
    <w:panose1 w:val="02020603050405020304"/>
    <w:charset w:val="00"/>
    <w:family w:val="roman"/>
    <w:pitch w:val="variable"/>
  </w:font>
  <w:font w:name="Liberation Sans">
    <w:altName w:val="Arial"/>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5"/>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AE66C5"/>
    <w:rsid w:val="00004B96"/>
    <w:rsid w:val="00AE66C5"/>
    <w:rsid w:val="00CA53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3C15EEF"/>
  <w15:docId w15:val="{977F4882-BBE8-1343-AEB4-0831E09E8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194</Words>
  <Characters>1106</Characters>
  <Application>Microsoft Office Word</Application>
  <DocSecurity>0</DocSecurity>
  <Lines>9</Lines>
  <Paragraphs>2</Paragraphs>
  <ScaleCrop>false</ScaleCrop>
  <Company/>
  <LinksUpToDate>false</LinksUpToDate>
  <CharactersWithSpaces>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#XU SHUHAN#</cp:lastModifiedBy>
  <cp:revision>6</cp:revision>
  <dcterms:created xsi:type="dcterms:W3CDTF">2018-04-16T13:17:00Z</dcterms:created>
  <dcterms:modified xsi:type="dcterms:W3CDTF">2018-04-23T19:49:00Z</dcterms:modified>
  <dc:language>en-US</dc:language>
</cp:coreProperties>
</file>