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7</w:t>
        <w:tab/>
        <w:t>Shuhan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7.1.1</w:t>
      </w:r>
    </w:p>
    <w:p>
      <w:pPr>
        <w:pStyle w:val="Normal"/>
        <w:rPr/>
      </w:pPr>
      <w:r>
        <w:rPr/>
        <w:t>It means that the drug will spontaneously bind to the receptor or that it is more favorable for the drug to be bound rather than unbound.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7.1.2</w:t>
      </w:r>
    </w:p>
    <w:p>
      <w:pPr>
        <w:pStyle w:val="Normal"/>
        <w:rPr/>
      </w:pPr>
      <w:r>
        <w:rPr/>
        <w:t>∆</w:t>
      </w:r>
      <w:r>
        <w:rPr/>
        <w:t>G</w:t>
      </w:r>
      <w:r>
        <w:rPr>
          <w:vertAlign w:val="subscript"/>
        </w:rPr>
        <w:t>memb</w:t>
      </w:r>
      <w:r>
        <w:rPr>
          <w:position w:val="0"/>
          <w:sz w:val="24"/>
          <w:vertAlign w:val="baseline"/>
        </w:rPr>
        <w:t xml:space="preserve"> is positive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7.1.3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It is still possible for the substrate to cross the membrane due to thermal fluctuation but it will be highly unlikely if the ∆G</w:t>
      </w:r>
      <w:r>
        <w:rPr>
          <w:vertAlign w:val="subscript"/>
        </w:rPr>
        <w:t>memb</w:t>
      </w:r>
      <w:r>
        <w:rPr>
          <w:position w:val="0"/>
          <w:sz w:val="24"/>
          <w:vertAlign w:val="baseline"/>
        </w:rPr>
        <w:t xml:space="preserve"> is too high.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7.2.</w:t>
      </w:r>
      <w:r>
        <w:rPr>
          <w:position w:val="0"/>
          <w:sz w:val="24"/>
          <w:vertAlign w:val="baseline"/>
        </w:rPr>
        <w:t>1.</w:t>
      </w:r>
      <w:r>
        <w:rPr>
          <w:position w:val="0"/>
          <w:sz w:val="24"/>
          <w:vertAlign w:val="baseline"/>
        </w:rPr>
        <w:t>1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True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7.2.1.2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We should measure as often as we can to make the assessment accurate. If we can make 100 measurements, the interval would be 100m.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7.3.1.1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True. The free energy difference does not depends on the path depend.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7.3.1.2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True. Some path may requires more calculation if the barrier is higher, for example, if it involving breaking and forming of more hydrogen bonds.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7.3.1.3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False. The height measurement accuracy depends on the path chosen. For example, if one path changes more variables than the others, that path may introduce more errors in the calculation.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7.4.1.1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In the top right graph, the first bar should be shorter than the second bar since the free energy of the first is higher than that of the second.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7.5.1.1 &amp; 7.5.1.2</w:t>
      </w:r>
    </w:p>
    <w:p>
      <w:pPr>
        <w:pStyle w:val="Normal"/>
        <w:rPr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2670" cy="2188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7.5.1.3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potential energy = KX</w:t>
      </w:r>
      <w:r>
        <w:rPr>
          <w:vertAlign w:val="superscript"/>
        </w:rPr>
        <w:t xml:space="preserve">2 </w:t>
      </w:r>
      <w:r>
        <w:rPr>
          <w:position w:val="0"/>
          <w:sz w:val="24"/>
          <w:vertAlign w:val="baseline"/>
        </w:rPr>
        <w:t>/ 2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The resulting density expression looks like a Gaussian distribution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7.6.1.1</w:t>
      </w:r>
    </w:p>
    <w:p>
      <w:pPr>
        <w:pStyle w:val="Normal"/>
        <w:rPr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38735</wp:posOffset>
            </wp:positionH>
            <wp:positionV relativeFrom="paragraph">
              <wp:posOffset>635</wp:posOffset>
            </wp:positionV>
            <wp:extent cx="2564130" cy="2025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7.6.1.2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If I know the spring constant, I know the energy contribution from the spring. I can substrate this elastic potential energy from the free energy, which will leave us with the energy from the external charge.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7.7.1.1</w:t>
      </w:r>
    </w:p>
    <w:p>
      <w:pPr>
        <w:pStyle w:val="Normal"/>
        <w:rPr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3211195" cy="2689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7.7.1.2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248</Words>
  <Characters>1185</Characters>
  <CharactersWithSpaces>1405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2018-04-19T13:10:21Z</dcterms:created>
  <dc:creator/>
  <dc:description/>
  <dc:language>en-US</dc:language>
  <cp:lastModifiedBy/>
  <dcterms:modified xsi:type="dcterms:W3CDTF">2018-04-19T16:49:58Z</dcterms:modified>
  <cp:revision>1</cp:revision>
  <dc:subject/>
  <dc:title/>
</cp:coreProperties>
</file>