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C6E"/>
          <w:sz w:val="52"/>
          <w:szCs w:val="52"/>
        </w:rPr>
        <w:t xml:space="preserve">赛前高压模拟对抗方案</w:t>
      </w:r>
    </w:p>
    <w:p>
      <w:pPr>
        <w:spacing w:after="6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10米气步枪省赛/国青赛前模拟训练方案模板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适用对象：省赛冲刺 / 国青备战运动员</w:t>
      </w:r>
    </w:p>
    <w:p>
      <w:pPr>
        <w:spacing w:after="2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版本：V1.0，2026年7月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模块1：噪音干扰训练方案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目标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通过模拟比赛现场的各类噪音干扰，提升运动员在复杂声学环境下的专注力和抵抗干扰能力，确保比赛中能够保持稳定的技术发挥。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执行步骤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第1步：收集比赛场地录音资料（观众叫声、闪光灯快门声、裁判报分声、邻地射击声），编辑成15-20分钟循环音频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第2步：在训练场布置音箱，音量从60分贝开始，逐周提升至80分贝（模拟比赛实际环境）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第3步：运动员先在无噪音环境下完成60发基准射击，记录基线成绩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第4步：启动噪音干扰，开始模拟比赛射击，先打定资数序列（毕赛60发/决赛10发）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第5步：记录噪音环境下成绩，与基线对比分析降幅，总结干扰敏感类型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第6步：针对敏感噪音类型进行专项适应训练，如闪光灯模拟干扰可搭配眼罩开合训练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第7步：每周完成至少2次噪音干扰训练，逐步缩小成绩降幅至2环以内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注意事项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音箱位置应模拟观众席方向，避免固定单一方位导致适应偏差。闪光灯干扰应注意运动员眼部保护，使用低强度闪光灯。每次噪音干扰训练后应进行5分钟心率和情绪恢复检查。避免在运动员进入举枪阶段突然放大音量，干扰应在射击间隙或准备阶段开始。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达标标准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噪音环境下成绩降幅控制在2环以内（毕赛），决赛成绩降幅控制在1环以内。运动员能够主动识别并报告自己的干扰敏感类型，并配合心理老师制定个性化干扰应对策略。</w:t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模块2：落后比分盲打训练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目标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通过模拟落后比分场景，培养运动员在压力环境下的心理调节能力和追分决心，防止因落后导致的心理崩溃和技术变形。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执行步骤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第1步：设置模拟对手成绩数据（建议使用省赛决赛平均成绩或国青赛前8名成绩）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第2步：从第1发开始，设置运动员0-3落后场景（0-1、0-2、0-3分别训练）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第3步：在每组射击间業显示比分差，创造实时压力感，模拟现场记分牌更新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第4步：当比分追平时增加“金局点”压力模拟，训练临门一脚的心理应对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第5步：记录落后和追分阶段的技术参数变化（耽准时间、扣动量、弹幔散布）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第6步：训练结束后进行心理复盘，总结追分成功/失败的关键因素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第7步：逐步增加难度，从0-3落后增加到0-5落后，提升追分压力阐值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注意事项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落后场景设置应贴近实际比赛强度，避免设置过于极端的场景导致运动员丧失信心。比分显示应在射击间隙进行，避免干扰射击节奏。心理老师应全程观察，在必要时提供心理干预指导。每次训练后必须填写心理状态自评表。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达标标准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在0-3落后场景下，追分成功率达到60%以上。追分过程中技术动作稳定性不降低，弹幔散布无明显变化。运动员能够自主采用心理调节技巧（如深呼吸、自我暗示等）进行心理恢复。</w:t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模块3：限时决赛模拟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目标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通过完全还原决赛时间规则（每发45秒倒计时），培养运动员的时间感知、快速决策和高压下的技术执行能力。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执行步骤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第1步：设置可视倒计时器（大屏幕或LED显示屏），每发45秒倒计时，前10秒黄灯警告，前5秒红灯闪烁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第2步：运动员先在无时限条件下进行10发决赛模拟，记录基准成绩和平均用时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第3步：启动倒计时，进行10发限时决赛模拟，记录每发用时、得分和时间分配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第4步：重点分析“超时发”和“急射发”的成绩差异，找出最佳时间分配策略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第5步：加入噪音干扰进行复合训练，同时面对时间压力和环境干扰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第6步：训练运动员在前5秒的决策流程，确定“开枪/放弃”的判断节点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第7步：每周至少1次完整决赛模拟（含毕赛+决赛全流程）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注意事项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倒计时器必须放置在运动员可见但不干扰瞷准的位置。警告音效应与实际比赛一致。要特别关注运动员在时间压力下的安全行为，严禁强行出手。教练应记录每发的决策时间节点，用于后续分析。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达标标准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10发决赛全部在45秒内完成，无超时。限时决赛成绩与无限时成绩差距控制在3环以内。运动员能够形成稳定的个人时间分配策略，并在决赛中一致执行。</w:t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模块4：混合团体协同模拟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目标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通过双人配合训练，提升团体赛中的接力击发默契、节奏协调和队友间的心理支持能力。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执行步骤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第1步：确定团体配对组合，明确出场顺序和击发节奏协议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第2步：先分别进行个人决赛模拟，确保两人状态良好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第3步：开始双人交替击发训练，从慢速协调开始，逐步提速至比赛节奏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第4步：加入限时元素，模拟团体决赛规则，记录双人总成绩和配合时间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第5步：设置落后场景，训练队友之间的信心传递和心理支持能力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第6步：录像回放分析双人节奏差异，找出节奏失调时刻并调整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第7步：每周至少1次团体全流程模拟对抗，与其他队伍进行对抗训练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注意事项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队友间应确定明确的非语言沟通信号，避免赛场违规。配对组合应考虑性格互补和技术特点匹配。要特别关注队友状态低迷时的应对策略，避免“情绪传染”。教练应观察双人之间的心理动态变化，及时干预。</w:t>
      </w:r>
    </w:p>
    <w:p>
      <w:pPr>
        <w:pStyle w:val="Heading3"/>
        <w:spacing w:after="120" w:before="240"/>
      </w:pPr>
      <w:r>
        <w:rPr>
          <w:rFonts w:ascii="Arial" w:eastAsia="Microsoft YaHei" w:hAnsi="Arial"/>
        </w:rPr>
        <w:t xml:space="preserve">达标标准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团体决赛双人成绩总和达到配对训练基准的95%以上。双人击发节奏差异控制在5秒以内。队友状态低迷时，另一方能够稳定发挥不受影响。</w:t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模块5：赛前心理状态自评量表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本量表用于运动员在每次模拟对抗或比赛前进行自我心理状态评估，辅助教练和心理老师及时了解运动员心理状态并做出调整。每项评分1-10分，1为最低，10为最高。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cantSplit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评估项目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评分标准说明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自评分数</w:t>
            </w:r>
          </w:p>
        </w:tc>
        <w:tc>
          <w:tcPr>
            <w:tcW w:type="dxa" w:w="24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焦虑度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1分=无焦虑，10分=极度焦虑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专注度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1分=完全分散，10分=完全专注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自信心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1分=毫无信心，10分=充分自信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疖劳感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1分=精力充沛，10分=极度疖劳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动机水平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1分=无动力，10分=动力充足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评分参考：焦虑度建议控制在4分以下；专注度建议达到7分以上；自信心建议达到7分以上；疖劳感建议控制在3分以下；动机水平建议达到8分以上。任一项指标达到警戒值时，应及时向心理老师报告并调整训练计划。</w:t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模块6：模拟对抗记录表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本表用于记录每次模拟对抗训练的详细信息，便于跟踪训练进展和进行趋势分析。每次模拟对抗结束后由教练或运动员本人填写。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200"/>
        <w:gridCol w:w="1800"/>
        <w:gridCol w:w="2026"/>
      </w:tblGrid>
      <w:tr>
        <w:trPr>
          <w:cantSplit/>
        </w:trP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日期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场景类型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干扰类型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得分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心理状态</w:t>
            </w:r>
          </w:p>
        </w:tc>
        <w:tc>
          <w:tcPr>
            <w:tcW w:type="dxa" w:w="2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场景类型填写示例：噪音干扰/落后比分/限时决赛/团体协同/复合场景。干扰类型填写示例：观众噪音/闪光灯/裁判报分/无干扰。心理状态填写示例：稳定/波动/紧张/低迷。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周模拟训练计划排期表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以下为建议的一周模拟训练排期参考，根据赛前备战阶段和运动员实际情况灵活调整。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87"/>
        <w:gridCol w:w="1287"/>
        <w:gridCol w:w="1287"/>
        <w:gridCol w:w="1287"/>
        <w:gridCol w:w="1287"/>
        <w:gridCol w:w="1287"/>
        <w:gridCol w:w="1088"/>
      </w:tblGrid>
      <w:tr>
        <w:trPr>
          <w:cantSplit/>
        </w:trP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时段</w:t>
            </w:r>
          </w:p>
        </w:tc>
        <w:tc>
          <w:tcPr>
            <w:tcW w:type="dxa" w:w="128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周一</w:t>
            </w:r>
          </w:p>
        </w:tc>
        <w:tc>
          <w:tcPr>
            <w:tcW w:type="dxa" w:w="128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周二</w:t>
            </w:r>
          </w:p>
        </w:tc>
        <w:tc>
          <w:tcPr>
            <w:tcW w:type="dxa" w:w="128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周三</w:t>
            </w:r>
          </w:p>
        </w:tc>
        <w:tc>
          <w:tcPr>
            <w:tcW w:type="dxa" w:w="128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周四</w:t>
            </w:r>
          </w:p>
        </w:tc>
        <w:tc>
          <w:tcPr>
            <w:tcW w:type="dxa" w:w="128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周五</w:t>
            </w:r>
          </w:p>
        </w:tc>
        <w:tc>
          <w:tcPr>
            <w:tcW w:type="dxa" w:w="1287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周六</w:t>
            </w:r>
          </w:p>
        </w:tc>
        <w:tc>
          <w:tcPr>
            <w:tcW w:type="dxa" w:w="1088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周日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上午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噪音干扰训练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技术基础训练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限时决赛模拟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噪音干扰训练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落后比分盲打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全流程模拟对抗</w:t>
            </w:r>
          </w:p>
        </w:tc>
        <w:tc>
          <w:tcPr>
            <w:tcW w:type="dxa" w:w="1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休息调整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下午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体能训练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团体协同训练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心理调控训练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心理自评+复盘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全流程模拟对抗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赛前心理准备</w:t>
            </w:r>
          </w:p>
        </w:tc>
        <w:tc>
          <w:tcPr>
            <w:tcW w:type="dxa" w:w="1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自主调整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晚上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影像分析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体能训练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数据分析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影像分析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数据分析+复盘</w:t>
            </w:r>
          </w:p>
        </w:tc>
        <w:tc>
          <w:tcPr>
            <w:tcW w:type="dxa" w:w="1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心理放松</w:t>
            </w:r>
          </w:p>
        </w:tc>
        <w:tc>
          <w:tcPr>
            <w:tcW w:type="dxa" w:w="1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休息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说明：模拟对抗训练建议安排在上午，与实际比赛时间一致。周末的全流程模拟对抗为重点训练内容，应完全还原比赛环境。周日以休息和心理调整为主，保证运动员充分恢复。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赛前高压模拟对抗方案模板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0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2026-07-07T17:32:10.490Z</dcterms:created>
  <dcterms:modified xsi:type="dcterms:W3CDTF">2026-07-07T17:32:10.490Z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