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240" w:before="240" w:line="360" w:lineRule="auto"/>
        <w:rPr>
          <w:rFonts w:ascii="Calibri" w:cs="Calibri" w:eastAsia="Calibri" w:hAnsi="Calibri"/>
          <w:b w:val="1"/>
          <w:bCs w:val="1"/>
          <w:sz w:val="52"/>
          <w:szCs w:val="52"/>
        </w:rPr>
      </w:pPr>
      <w:bookmarkStart w:colFirst="0" w:colLast="0" w:name="_heading=h.jhm8xwvnibu" w:id="0"/>
      <w:bookmarkEnd w:id="0"/>
      <w:r w:rsidDel="00000000" w:rsidR="00000000" w:rsidRPr="00000000">
        <w:rPr>
          <w:rtl w:val="0"/>
        </w:rPr>
      </w:r>
    </w:p>
    <w:p w:rsidR="00000000" w:rsidDel="00000000" w:rsidP="00000000" w:rsidRDefault="00000000" w:rsidRPr="00000000" w14:paraId="00000003">
      <w:pPr>
        <w:spacing w:after="240" w:before="240" w:line="360" w:lineRule="auto"/>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4">
      <w:pPr>
        <w:spacing w:after="240" w:before="240" w:line="360" w:lineRule="auto"/>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5">
      <w:pPr>
        <w:spacing w:after="240" w:before="240" w:line="360" w:lineRule="auto"/>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6">
      <w:pPr>
        <w:spacing w:after="240" w:before="240" w:line="360" w:lineRule="auto"/>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7">
      <w:pPr>
        <w:spacing w:after="240" w:before="240" w:line="480" w:lineRule="auto"/>
        <w:jc w:val="right"/>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BUSINESS PROPOSAL</w:t>
      </w:r>
    </w:p>
    <w:p w:rsidR="00000000" w:rsidDel="00000000" w:rsidP="00000000" w:rsidRDefault="00000000" w:rsidRPr="00000000" w14:paraId="00000008">
      <w:pPr>
        <w:spacing w:after="240" w:before="240" w:line="480" w:lineRule="auto"/>
        <w:jc w:val="right"/>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UMHackathon 2026</w:t>
      </w:r>
    </w:p>
    <w:p w:rsidR="00000000" w:rsidDel="00000000" w:rsidP="00000000" w:rsidRDefault="00000000" w:rsidRPr="00000000" w14:paraId="00000009">
      <w:pPr>
        <w:widowControl w:val="0"/>
        <w:spacing w:before="159" w:line="240" w:lineRule="auto"/>
        <w:ind w:right="60"/>
        <w:jc w:val="right"/>
        <w:rPr>
          <w:rFonts w:ascii="Calibri" w:cs="Calibri" w:eastAsia="Calibri" w:hAnsi="Calibri"/>
          <w:b w:val="1"/>
          <w:bCs w:val="1"/>
          <w:color w:val="1155cc"/>
          <w:sz w:val="38"/>
          <w:szCs w:val="38"/>
          <w:u w:val="single"/>
        </w:rPr>
      </w:pPr>
      <w:r w:rsidDel="00000000" w:rsidR="00000000" w:rsidRPr="00000000">
        <w:rPr>
          <w:rFonts w:ascii="Calibri" w:cs="Calibri" w:eastAsia="Calibri" w:hAnsi="Calibri"/>
          <w:b w:val="1"/>
          <w:bCs w:val="1"/>
          <w:color w:val="1155cc"/>
          <w:sz w:val="38"/>
          <w:szCs w:val="38"/>
          <w:u w:val="single"/>
          <w:rtl w:val="0"/>
        </w:rPr>
        <w:t xml:space="preserve">umhackathon@um.edu.my </w:t>
      </w:r>
    </w:p>
    <w:p w:rsidR="00000000" w:rsidDel="00000000" w:rsidP="00000000" w:rsidRDefault="00000000" w:rsidRPr="00000000" w14:paraId="0000000A">
      <w:pPr>
        <w:spacing w:line="240" w:lineRule="auto"/>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b w:val="1"/>
          <w:bCs w:val="1"/>
          <w:sz w:val="38"/>
          <w:szCs w:val="38"/>
          <w:rtl w:val="0"/>
        </w:rPr>
        <w:t xml:space="preserve">_________________________________________________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pBdr>
          <w:bottom w:color="2e75b6" w:space="4" w:sz="6" w:val="single"/>
        </w:pBdr>
        <w:spacing w:after="80" w:before="0" w:line="240" w:lineRule="auto"/>
        <w:rPr>
          <w:rFonts w:ascii="Calibri" w:cs="Calibri" w:eastAsia="Calibri" w:hAnsi="Calibri"/>
          <w:sz w:val="22"/>
          <w:szCs w:val="22"/>
        </w:rPr>
      </w:pPr>
      <w:r w:rsidDel="00000000" w:rsidR="00000000" w:rsidRPr="00000000">
        <w:rPr>
          <w:rFonts w:ascii="Calibri" w:cs="Calibri" w:eastAsia="Calibri" w:hAnsi="Calibri"/>
          <w:sz w:val="28"/>
          <w:szCs w:val="28"/>
          <w:rtl w:val="0"/>
        </w:rPr>
        <w:t xml:space="preserve">1. Executive Summary: </w:t>
      </w:r>
      <w:r w:rsidDel="00000000" w:rsidR="00000000" w:rsidRPr="00000000">
        <w:rPr>
          <w:rtl w:val="0"/>
        </w:rPr>
      </w:r>
    </w:p>
    <w:p w:rsidR="00000000" w:rsidDel="00000000" w:rsidP="00000000" w:rsidRDefault="00000000" w:rsidRPr="00000000" w14:paraId="0000000D">
      <w:pPr>
        <w:spacing w:after="300" w:before="30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Provide Executive Summary of your project</w:t>
      </w:r>
    </w:p>
    <w:p w:rsidR="00000000" w:rsidDel="00000000" w:rsidP="00000000" w:rsidRDefault="00000000" w:rsidRPr="00000000" w14:paraId="0000000E">
      <w:pPr>
        <w:spacing w:after="300" w:before="300" w:line="240" w:lineRule="auto"/>
        <w:ind w:left="72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YFood is a platform that provides on-demand food delivery integrated within its ecosystem where YFin and YRide already exist. The purpose of this YFood is to connect hungry consumers to their local restaurants across the market of Southeast Asia. The market in South-east Asia for this delivery of food is an untapped opportunity where the total addressable market is approximately RM 28.6 billion. The market is driven by the adoption of smartphones, urbanization and the habits of dining. The competitive advantage for YFood is the customer base of its existing platform within the same ecosystem. The business model generates revenue through commission from vendor partners, charges (delivery fee) from consumers and promotional fees.] </w:t>
      </w:r>
    </w:p>
    <w:p w:rsidR="00000000" w:rsidDel="00000000" w:rsidP="00000000" w:rsidRDefault="00000000" w:rsidRPr="00000000" w14:paraId="0000000F">
      <w:pPr>
        <w:pStyle w:val="Heading1"/>
        <w:keepNext w:val="0"/>
        <w:keepLines w:val="0"/>
        <w:pBdr>
          <w:bottom w:color="2e75b6" w:space="4" w:sz="6" w:val="single"/>
        </w:pBdr>
        <w:spacing w:after="80" w:before="0" w:line="240" w:lineRule="auto"/>
        <w:rPr>
          <w:rFonts w:ascii="Calibri" w:cs="Calibri" w:eastAsia="Calibri" w:hAnsi="Calibri"/>
          <w:sz w:val="28"/>
          <w:szCs w:val="28"/>
        </w:rPr>
      </w:pPr>
      <w:bookmarkStart w:colFirst="0" w:colLast="0" w:name="_heading=h.gunj1zwse8fs" w:id="1"/>
      <w:bookmarkEnd w:id="1"/>
      <w:r w:rsidDel="00000000" w:rsidR="00000000" w:rsidRPr="00000000">
        <w:rPr>
          <w:rFonts w:ascii="Calibri" w:cs="Calibri" w:eastAsia="Calibri" w:hAnsi="Calibri"/>
          <w:sz w:val="28"/>
          <w:szCs w:val="28"/>
          <w:rtl w:val="0"/>
        </w:rPr>
        <w:t xml:space="preserve">2. Product Overview / Solution</w:t>
      </w:r>
    </w:p>
    <w:p w:rsidR="00000000" w:rsidDel="00000000" w:rsidP="00000000" w:rsidRDefault="00000000" w:rsidRPr="00000000" w14:paraId="00000010">
      <w:pPr>
        <w:spacing w:after="300" w:before="3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Key Features: </w:t>
      </w:r>
      <w:r w:rsidDel="00000000" w:rsidR="00000000" w:rsidRPr="00000000">
        <w:rPr>
          <w:rFonts w:ascii="Calibri" w:cs="Calibri" w:eastAsia="Calibri" w:hAnsi="Calibri"/>
          <w:i w:val="1"/>
          <w:iCs w:val="1"/>
          <w:rtl w:val="0"/>
        </w:rPr>
        <w:t xml:space="preserve">Highlight key features of your product</w:t>
      </w:r>
      <w:r w:rsidDel="00000000" w:rsidR="00000000" w:rsidRPr="00000000">
        <w:rPr>
          <w:rtl w:val="0"/>
        </w:rPr>
      </w:r>
    </w:p>
    <w:p w:rsidR="00000000" w:rsidDel="00000000" w:rsidP="00000000" w:rsidRDefault="00000000" w:rsidRPr="00000000" w14:paraId="00000011">
      <w:pPr>
        <w:numPr>
          <w:ilvl w:val="0"/>
          <w:numId w:val="1"/>
        </w:numPr>
        <w:spacing w:before="300" w:lin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[e.g. Application based food ordering system in its existing ecosystem (iPhone, Android)]</w:t>
      </w:r>
    </w:p>
    <w:p w:rsidR="00000000" w:rsidDel="00000000" w:rsidP="00000000" w:rsidRDefault="00000000" w:rsidRPr="00000000" w14:paraId="00000012">
      <w:pPr>
        <w:numPr>
          <w:ilvl w:val="0"/>
          <w:numId w:val="1"/>
        </w:numPr>
        <w:spacing w:lin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[e.g. Order tracking is real time with live GPS updates]</w:t>
      </w:r>
    </w:p>
    <w:p w:rsidR="00000000" w:rsidDel="00000000" w:rsidP="00000000" w:rsidRDefault="00000000" w:rsidRPr="00000000" w14:paraId="00000013">
      <w:pPr>
        <w:numPr>
          <w:ilvl w:val="0"/>
          <w:numId w:val="1"/>
        </w:numPr>
        <w:spacing w:lin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[e.g. Discovery features of restaurants based on local menu, reviews and rating]</w:t>
      </w:r>
    </w:p>
    <w:p w:rsidR="00000000" w:rsidDel="00000000" w:rsidP="00000000" w:rsidRDefault="00000000" w:rsidRPr="00000000" w14:paraId="00000014">
      <w:pPr>
        <w:numPr>
          <w:ilvl w:val="0"/>
          <w:numId w:val="1"/>
        </w:numPr>
        <w:spacing w:after="30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[e.g. Diverse payment methods including its own YFin]</w:t>
      </w:r>
      <w:r w:rsidDel="00000000" w:rsidR="00000000" w:rsidRPr="00000000">
        <w:rPr>
          <w:rFonts w:ascii="Calibri" w:cs="Calibri" w:eastAsia="Calibri" w:hAnsi="Calibri"/>
          <w:rtl w:val="0"/>
        </w:rPr>
        <w:br w:type="textWrapping"/>
      </w:r>
    </w:p>
    <w:p w:rsidR="00000000" w:rsidDel="00000000" w:rsidP="00000000" w:rsidRDefault="00000000" w:rsidRPr="00000000" w14:paraId="00000015">
      <w:pPr>
        <w:spacing w:after="300" w:before="3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Technology Used: </w:t>
      </w:r>
      <w:r w:rsidDel="00000000" w:rsidR="00000000" w:rsidRPr="00000000">
        <w:rPr>
          <w:rFonts w:ascii="Calibri" w:cs="Calibri" w:eastAsia="Calibri" w:hAnsi="Calibri"/>
          <w:i w:val="1"/>
          <w:iCs w:val="1"/>
          <w:rtl w:val="0"/>
        </w:rPr>
        <w:t xml:space="preserve">Highlight the technology used in your application</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before="300" w:lin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[e.g. Cloud-native, microservice based architecture and Amazon Web Services for scalability in the entire Southeast Asia market.]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[e.g. Recommendation of dish and foods using machine learning]</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300" w:lin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[e.g. YFin supports the payment infrastructure for seamless transactions]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300" w:before="3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300" w:before="3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keepNext w:val="0"/>
        <w:keepLines w:val="0"/>
        <w:pBdr>
          <w:bottom w:color="2e75b6" w:space="4" w:sz="6" w:val="single"/>
        </w:pBdr>
        <w:spacing w:after="80" w:before="0" w:line="240"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pBdr>
          <w:bottom w:color="2e75b6" w:space="4" w:sz="6" w:val="single"/>
        </w:pBdr>
        <w:spacing w:after="80" w:before="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Market Research &amp; Market Dynamics</w:t>
      </w:r>
    </w:p>
    <w:p w:rsidR="00000000" w:rsidDel="00000000" w:rsidP="00000000" w:rsidRDefault="00000000" w:rsidRPr="00000000" w14:paraId="0000001D">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pStyle w:val="Heading2"/>
        <w:keepNext w:val="0"/>
        <w:keepLines w:val="0"/>
        <w:spacing w:after="80" w:before="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Problem Landscape</w:t>
      </w:r>
      <w:r w:rsidDel="00000000" w:rsidR="00000000" w:rsidRPr="00000000">
        <w:rPr>
          <w:rFonts w:ascii="Calibri" w:cs="Calibri" w:eastAsia="Calibri" w:hAnsi="Calibri"/>
          <w:b w:val="1"/>
          <w:bCs w:val="1"/>
          <w:sz w:val="30"/>
          <w:szCs w:val="30"/>
          <w:rtl w:val="0"/>
        </w:rPr>
        <w:t xml:space="preserve"> </w:t>
      </w:r>
      <w:r w:rsidDel="00000000" w:rsidR="00000000" w:rsidRPr="00000000">
        <w:rPr>
          <w:rtl w:val="0"/>
        </w:rPr>
      </w:r>
    </w:p>
    <w:p w:rsidR="00000000" w:rsidDel="00000000" w:rsidP="00000000" w:rsidRDefault="00000000" w:rsidRPr="00000000" w14:paraId="0000001F">
      <w:pPr>
        <w:spacing w:after="300" w:before="30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Consumers especially in urban areas do face limited access to diverse food options primarily outside of their closest proximity. This limitation escalates during peak hours and inclement weather. Existing delivery like call-in and logistical issues makes it much more stressful. From the perspective of business vendors, they lack digital infrastructure to reach wider customer bases and smoothen the operations.] </w:t>
      </w:r>
    </w:p>
    <w:p w:rsidR="00000000" w:rsidDel="00000000" w:rsidP="00000000" w:rsidRDefault="00000000" w:rsidRPr="00000000" w14:paraId="00000020">
      <w:pPr>
        <w:pStyle w:val="Heading2"/>
        <w:keepNext w:val="0"/>
        <w:keepLines w:val="0"/>
        <w:spacing w:after="80" w:before="0" w:line="240" w:lineRule="auto"/>
        <w:rPr>
          <w:rFonts w:ascii="Calibri" w:cs="Calibri" w:eastAsia="Calibri" w:hAnsi="Calibri"/>
          <w:b w:val="1"/>
          <w:bCs w:val="1"/>
          <w:sz w:val="26"/>
          <w:szCs w:val="26"/>
        </w:rPr>
      </w:pPr>
      <w:bookmarkStart w:colFirst="0" w:colLast="0" w:name="_heading=h.f5d9wwdltu9g" w:id="2"/>
      <w:bookmarkEnd w:id="2"/>
      <w:r w:rsidDel="00000000" w:rsidR="00000000" w:rsidRPr="00000000">
        <w:rPr>
          <w:rFonts w:ascii="Calibri" w:cs="Calibri" w:eastAsia="Calibri" w:hAnsi="Calibri"/>
          <w:b w:val="1"/>
          <w:bCs w:val="1"/>
          <w:sz w:val="26"/>
          <w:szCs w:val="26"/>
          <w:rtl w:val="0"/>
        </w:rPr>
        <w:t xml:space="preserve">3.2 Market Niche</w:t>
      </w:r>
    </w:p>
    <w:p w:rsidR="00000000" w:rsidDel="00000000" w:rsidP="00000000" w:rsidRDefault="00000000" w:rsidRPr="00000000" w14:paraId="00000021">
      <w:pPr>
        <w:spacing w:after="300" w:before="30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The YFood targets the Gen-Z customers and the urban millennial especially in Urban tier cities across Malaysia and other neighboring countries. The target segment is those who prioritize convenience, speed and digital experience. In terms of supply, the target segment is the local SME restaurants who are also looking to expand their reach without their own delivery and digital infrastructure.]</w:t>
      </w:r>
    </w:p>
    <w:p w:rsidR="00000000" w:rsidDel="00000000" w:rsidP="00000000" w:rsidRDefault="00000000" w:rsidRPr="00000000" w14:paraId="00000022">
      <w:pPr>
        <w:pStyle w:val="Heading2"/>
        <w:keepNext w:val="0"/>
        <w:keepLines w:val="0"/>
        <w:spacing w:after="80" w:before="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Market Sizing</w:t>
      </w:r>
    </w:p>
    <w:tbl>
      <w:tblPr>
        <w:tblStyle w:val="Table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Market Tier</w:t>
            </w:r>
            <w:r w:rsidDel="00000000" w:rsidR="00000000" w:rsidRPr="00000000">
              <w:rPr>
                <w:rtl w:val="0"/>
              </w:rPr>
            </w:r>
          </w:p>
        </w:tc>
        <w:tc>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Definition</w:t>
            </w:r>
            <w:r w:rsidDel="00000000" w:rsidR="00000000" w:rsidRPr="00000000">
              <w:rPr>
                <w:rtl w:val="0"/>
              </w:rPr>
            </w:r>
          </w:p>
        </w:tc>
        <w:tc>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Estimated Value (2026)</w:t>
            </w: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sz w:val="20"/>
                <w:szCs w:val="20"/>
                <w:rtl w:val="0"/>
              </w:rPr>
              <w:t xml:space="preserve">TAM</w:t>
            </w:r>
            <w:r w:rsidDel="00000000" w:rsidR="00000000" w:rsidRPr="00000000">
              <w:rPr>
                <w:rtl w:val="0"/>
              </w:rPr>
            </w:r>
          </w:p>
        </w:tc>
        <w:tc>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sz w:val="20"/>
                <w:szCs w:val="20"/>
                <w:rtl w:val="0"/>
              </w:rPr>
              <w:t xml:space="preserve">Southeast Asia Countries</w:t>
            </w:r>
            <w:r w:rsidDel="00000000" w:rsidR="00000000" w:rsidRPr="00000000">
              <w:rPr>
                <w:rtl w:val="0"/>
              </w:rPr>
            </w:r>
          </w:p>
        </w:tc>
        <w:tc>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sz w:val="20"/>
                <w:szCs w:val="20"/>
                <w:rtl w:val="0"/>
              </w:rPr>
              <w:t xml:space="preserve">RM 28.7 billion</w:t>
            </w: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sz w:val="20"/>
                <w:szCs w:val="20"/>
                <w:rtl w:val="0"/>
              </w:rPr>
              <w:t xml:space="preserve">SAM</w:t>
            </w:r>
            <w:r w:rsidDel="00000000" w:rsidR="00000000" w:rsidRPr="00000000">
              <w:rPr>
                <w:rtl w:val="0"/>
              </w:rPr>
            </w:r>
          </w:p>
        </w:tc>
        <w:tc>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sz w:val="20"/>
                <w:szCs w:val="20"/>
                <w:rtl w:val="0"/>
              </w:rPr>
              <w:t xml:space="preserve">Urban Addressable Market</w:t>
            </w:r>
            <w:r w:rsidDel="00000000" w:rsidR="00000000" w:rsidRPr="00000000">
              <w:rPr>
                <w:rtl w:val="0"/>
              </w:rPr>
            </w:r>
          </w:p>
        </w:tc>
        <w:tc>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sz w:val="20"/>
                <w:szCs w:val="20"/>
                <w:rtl w:val="0"/>
              </w:rPr>
              <w:t xml:space="preserve">RM 4.2 billion</w:t>
            </w:r>
            <w:r w:rsidDel="00000000" w:rsidR="00000000" w:rsidRPr="00000000">
              <w:rPr>
                <w:rtl w:val="0"/>
              </w:rPr>
            </w:r>
          </w:p>
        </w:tc>
      </w:tr>
      <w:tr>
        <w:trPr>
          <w:cantSplit w:val="0"/>
          <w:tblHeader w:val="0"/>
        </w:trPr>
        <w:tc>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sz w:val="20"/>
                <w:szCs w:val="20"/>
                <w:rtl w:val="0"/>
              </w:rPr>
              <w:t xml:space="preserve">SOM</w:t>
            </w:r>
            <w:r w:rsidDel="00000000" w:rsidR="00000000" w:rsidRPr="00000000">
              <w:rPr>
                <w:rtl w:val="0"/>
              </w:rPr>
            </w:r>
          </w:p>
        </w:tc>
        <w:tc>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sz w:val="20"/>
                <w:szCs w:val="20"/>
                <w:rtl w:val="0"/>
              </w:rPr>
              <w:t xml:space="preserve">Realistic market capture (1.5 years)</w:t>
            </w:r>
            <w:r w:rsidDel="00000000" w:rsidR="00000000" w:rsidRPr="00000000">
              <w:rPr>
                <w:rtl w:val="0"/>
              </w:rPr>
            </w:r>
          </w:p>
        </w:tc>
        <w:tc>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sz w:val="20"/>
                <w:szCs w:val="20"/>
                <w:rtl w:val="0"/>
              </w:rPr>
              <w:t xml:space="preserve">RM 84 million</w:t>
            </w:r>
            <w:r w:rsidDel="00000000" w:rsidR="00000000" w:rsidRPr="00000000">
              <w:rPr>
                <w:rtl w:val="0"/>
              </w:rPr>
            </w:r>
          </w:p>
        </w:tc>
      </w:tr>
    </w:tbl>
    <w:p w:rsidR="00000000" w:rsidDel="00000000" w:rsidP="00000000" w:rsidRDefault="00000000" w:rsidRPr="00000000" w14:paraId="0000002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keepNext w:val="0"/>
        <w:keepLines w:val="0"/>
        <w:spacing w:after="80" w:before="0" w:lin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3.4 Market Dynamics &amp; Placement</w:t>
      </w:r>
      <w:r w:rsidDel="00000000" w:rsidR="00000000" w:rsidRPr="00000000">
        <w:rPr>
          <w:rFonts w:ascii="Calibri" w:cs="Calibri" w:eastAsia="Calibri" w:hAnsi="Calibri"/>
          <w:rtl w:val="0"/>
        </w:rPr>
        <w:t xml:space="preserve">:</w:t>
      </w:r>
    </w:p>
    <w:p w:rsidR="00000000" w:rsidDel="00000000" w:rsidP="00000000" w:rsidRDefault="00000000" w:rsidRPr="00000000" w14:paraId="0000003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[e.g. There were few key dynamic that shape YFood’s entry to this market]:</w:t>
      </w:r>
    </w:p>
    <w:p w:rsidR="00000000" w:rsidDel="00000000" w:rsidP="00000000" w:rsidRDefault="00000000" w:rsidRPr="00000000" w14:paraId="00000032">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numPr>
          <w:ilvl w:val="0"/>
          <w:numId w:val="6"/>
        </w:numPr>
        <w:spacing w:after="40" w:before="40"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Smartphone Penetration: </w:t>
      </w:r>
      <w:r w:rsidDel="00000000" w:rsidR="00000000" w:rsidRPr="00000000">
        <w:rPr>
          <w:rFonts w:ascii="Calibri" w:cs="Calibri" w:eastAsia="Calibri" w:hAnsi="Calibri"/>
          <w:b w:val="1"/>
          <w:bCs w:val="1"/>
          <w:i w:val="1"/>
          <w:iCs w:val="1"/>
          <w:rtl w:val="0"/>
        </w:rPr>
        <w:t xml:space="preserve">[</w:t>
      </w:r>
      <w:r w:rsidDel="00000000" w:rsidR="00000000" w:rsidRPr="00000000">
        <w:rPr>
          <w:rFonts w:ascii="Calibri" w:cs="Calibri" w:eastAsia="Calibri" w:hAnsi="Calibri"/>
          <w:i w:val="1"/>
          <w:iCs w:val="1"/>
          <w:rtl w:val="0"/>
        </w:rPr>
        <w:t xml:space="preserve">e.g.</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i w:val="1"/>
          <w:iCs w:val="1"/>
          <w:rtl w:val="0"/>
        </w:rPr>
        <w:t xml:space="preserve">The smartphone adoption in the Southeast Asian countries is accelerating quite rapidly and is estimated to be more than 80%.  So, eventually it accelerated the consumer comfort primarily connected with application-based service.] </w:t>
      </w:r>
      <w:r w:rsidDel="00000000" w:rsidR="00000000" w:rsidRPr="00000000">
        <w:rPr>
          <w:rtl w:val="0"/>
        </w:rPr>
      </w:r>
    </w:p>
    <w:p w:rsidR="00000000" w:rsidDel="00000000" w:rsidP="00000000" w:rsidRDefault="00000000" w:rsidRPr="00000000" w14:paraId="00000034">
      <w:pPr>
        <w:numPr>
          <w:ilvl w:val="0"/>
          <w:numId w:val="6"/>
        </w:numPr>
        <w:spacing w:after="40" w:before="40"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E-Hailing Momentum: [</w:t>
      </w:r>
      <w:r w:rsidDel="00000000" w:rsidR="00000000" w:rsidRPr="00000000">
        <w:rPr>
          <w:rFonts w:ascii="Calibri" w:cs="Calibri" w:eastAsia="Calibri" w:hAnsi="Calibri"/>
          <w:b w:val="1"/>
          <w:bCs w:val="1"/>
          <w:i w:val="1"/>
          <w:iCs w:val="1"/>
          <w:rtl w:val="0"/>
        </w:rPr>
        <w:t xml:space="preserve">e.g. </w:t>
      </w:r>
      <w:r w:rsidDel="00000000" w:rsidR="00000000" w:rsidRPr="00000000">
        <w:rPr>
          <w:rFonts w:ascii="Calibri" w:cs="Calibri" w:eastAsia="Calibri" w:hAnsi="Calibri"/>
          <w:i w:val="1"/>
          <w:iCs w:val="1"/>
          <w:rtl w:val="0"/>
        </w:rPr>
        <w:t xml:space="preserve">Y’s “E-hailing” service in its existing ecosystem had built trust over the years and had a large consumer base. So, it enabled them to reduce their customer acquisition cost significantly over the competitors.]</w:t>
      </w:r>
      <w:r w:rsidDel="00000000" w:rsidR="00000000" w:rsidRPr="00000000">
        <w:rPr>
          <w:rFonts w:ascii="Calibri" w:cs="Calibri" w:eastAsia="Calibri" w:hAnsi="Calibri"/>
          <w:rtl w:val="0"/>
        </w:rPr>
        <w:t xml:space="preserve"> </w:t>
      </w:r>
    </w:p>
    <w:p w:rsidR="00000000" w:rsidDel="00000000" w:rsidP="00000000" w:rsidRDefault="00000000" w:rsidRPr="00000000" w14:paraId="00000035">
      <w:pPr>
        <w:numPr>
          <w:ilvl w:val="0"/>
          <w:numId w:val="6"/>
        </w:numPr>
        <w:spacing w:after="40" w:before="40"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Digitalization of Vendors: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[e.g. The vendors were also looking for digital exposure and distribution channels over the traditional system]</w:t>
      </w:r>
      <w:r w:rsidDel="00000000" w:rsidR="00000000" w:rsidRPr="00000000">
        <w:rPr>
          <w:rtl w:val="0"/>
        </w:rPr>
      </w:r>
    </w:p>
    <w:p w:rsidR="00000000" w:rsidDel="00000000" w:rsidP="00000000" w:rsidRDefault="00000000" w:rsidRPr="00000000" w14:paraId="00000036">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1"/>
        <w:keepNext w:val="0"/>
        <w:keepLines w:val="0"/>
        <w:pBdr>
          <w:bottom w:color="2e75b6" w:space="4" w:sz="6" w:val="single"/>
        </w:pBdr>
        <w:spacing w:after="80" w:before="0" w:line="240"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pBdr>
          <w:bottom w:color="2e75b6" w:space="4" w:sz="6" w:val="single"/>
        </w:pBdr>
        <w:spacing w:after="80" w:before="0" w:line="240" w:lineRule="auto"/>
        <w:rPr>
          <w:rFonts w:ascii="Calibri" w:cs="Calibri" w:eastAsia="Calibri" w:hAnsi="Calibri"/>
          <w:sz w:val="22"/>
          <w:szCs w:val="22"/>
        </w:rPr>
      </w:pPr>
      <w:r w:rsidDel="00000000" w:rsidR="00000000" w:rsidRPr="00000000">
        <w:rPr>
          <w:rFonts w:ascii="Calibri" w:cs="Calibri" w:eastAsia="Calibri" w:hAnsi="Calibri"/>
          <w:sz w:val="28"/>
          <w:szCs w:val="28"/>
          <w:rtl w:val="0"/>
        </w:rPr>
        <w:t xml:space="preserve">4. Value Proposition &amp; Competitive Advantage</w:t>
      </w:r>
      <w:r w:rsidDel="00000000" w:rsidR="00000000" w:rsidRPr="00000000">
        <w:rPr>
          <w:rtl w:val="0"/>
        </w:rPr>
      </w:r>
    </w:p>
    <w:p w:rsidR="00000000" w:rsidDel="00000000" w:rsidP="00000000" w:rsidRDefault="00000000" w:rsidRPr="00000000" w14:paraId="0000003A">
      <w:pPr>
        <w:spacing w:after="300" w:before="30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YFood is redefining the economics of food delivery in Southeast Asia by utilizing its “E-hailing” service user bases which eliminated the need to build the fleet system from scratch. So, compared to competitors, YFood gains advantage in lowering delivery associated costs, vendors onboarding and cost advantage at scale.]   </w:t>
      </w:r>
    </w:p>
    <w:p w:rsidR="00000000" w:rsidDel="00000000" w:rsidP="00000000" w:rsidRDefault="00000000" w:rsidRPr="00000000" w14:paraId="0000003B">
      <w:pPr>
        <w:spacing w:after="300" w:before="30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This extensive channel negated the need for customer acquisition costs which is significant for new ventures. Furthermore, the integration of YFin into the payment system removes the friction associated with payments. So, this end of end network and infrastructure within the same ecosystem is not replicable by competitors without a significant number of investments.] </w:t>
      </w:r>
    </w:p>
    <w:p w:rsidR="00000000" w:rsidDel="00000000" w:rsidP="00000000" w:rsidRDefault="00000000" w:rsidRPr="00000000" w14:paraId="0000003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1"/>
        <w:keepNext w:val="0"/>
        <w:keepLines w:val="0"/>
        <w:pBdr>
          <w:bottom w:color="2e75b6" w:space="4" w:sz="6" w:val="single"/>
        </w:pBdr>
        <w:spacing w:after="80" w:before="0" w:line="240" w:lineRule="auto"/>
        <w:rPr>
          <w:rFonts w:ascii="Calibri" w:cs="Calibri" w:eastAsia="Calibri" w:hAnsi="Calibri"/>
          <w:sz w:val="22"/>
          <w:szCs w:val="22"/>
        </w:rPr>
      </w:pPr>
      <w:bookmarkStart w:colFirst="0" w:colLast="0" w:name="_heading=h.s647bie8mz8i" w:id="3"/>
      <w:bookmarkEnd w:id="3"/>
      <w:r w:rsidDel="00000000" w:rsidR="00000000" w:rsidRPr="00000000">
        <w:rPr>
          <w:rFonts w:ascii="Calibri" w:cs="Calibri" w:eastAsia="Calibri" w:hAnsi="Calibri"/>
          <w:sz w:val="28"/>
          <w:szCs w:val="28"/>
          <w:rtl w:val="0"/>
        </w:rPr>
        <w:t xml:space="preserve">5. Competitor Analysis (Porter’s Five Forces)</w:t>
      </w:r>
      <w:r w:rsidDel="00000000" w:rsidR="00000000" w:rsidRPr="00000000">
        <w:rPr>
          <w:rtl w:val="0"/>
        </w:rPr>
      </w:r>
    </w:p>
    <w:p w:rsidR="00000000" w:rsidDel="00000000" w:rsidP="00000000" w:rsidRDefault="00000000" w:rsidRPr="00000000" w14:paraId="0000003E">
      <w:pPr>
        <w:pStyle w:val="Heading2"/>
        <w:keepNext w:val="0"/>
        <w:keepLines w:val="0"/>
        <w:spacing w:after="80" w:before="0" w:line="240" w:lineRule="auto"/>
        <w:rPr>
          <w:rFonts w:ascii="Calibri" w:cs="Calibri" w:eastAsia="Calibri" w:hAnsi="Calibri"/>
          <w:sz w:val="28"/>
          <w:szCs w:val="28"/>
        </w:rPr>
      </w:pPr>
      <w:r w:rsidDel="00000000" w:rsidR="00000000" w:rsidRPr="00000000">
        <w:rPr>
          <w:rtl w:val="0"/>
        </w:rPr>
      </w:r>
    </w:p>
    <w:tbl>
      <w:tblPr>
        <w:tblStyle w:val="Table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51"/>
        <w:gridCol w:w="1346"/>
        <w:gridCol w:w="4563"/>
        <w:tblGridChange w:id="0">
          <w:tblGrid>
            <w:gridCol w:w="3451"/>
            <w:gridCol w:w="1346"/>
            <w:gridCol w:w="4563"/>
          </w:tblGrid>
        </w:tblGridChange>
      </w:tblGrid>
      <w:tr>
        <w:trPr>
          <w:cantSplit w:val="0"/>
          <w:tblHeader w:val="0"/>
        </w:trPr>
        <w:tc>
          <w:tcPr/>
          <w:p w:rsidR="00000000" w:rsidDel="00000000" w:rsidP="00000000" w:rsidRDefault="00000000" w:rsidRPr="00000000" w14:paraId="0000003F">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Force</w:t>
            </w:r>
            <w:r w:rsidDel="00000000" w:rsidR="00000000" w:rsidRPr="00000000">
              <w:rPr>
                <w:rtl w:val="0"/>
              </w:rPr>
            </w:r>
          </w:p>
        </w:tc>
        <w:tc>
          <w:tcPr/>
          <w:p w:rsidR="00000000" w:rsidDel="00000000" w:rsidP="00000000" w:rsidRDefault="00000000" w:rsidRPr="00000000" w14:paraId="00000040">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Intensity</w:t>
            </w:r>
            <w:r w:rsidDel="00000000" w:rsidR="00000000" w:rsidRPr="00000000">
              <w:rPr>
                <w:rtl w:val="0"/>
              </w:rPr>
            </w:r>
          </w:p>
        </w:tc>
        <w:tc>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Assessment</w:t>
            </w: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Competitive Rivalry</w:t>
            </w:r>
            <w:r w:rsidDel="00000000" w:rsidR="00000000" w:rsidRPr="00000000">
              <w:rPr>
                <w:rtl w:val="0"/>
              </w:rPr>
            </w:r>
          </w:p>
        </w:tc>
        <w:tc>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High</w:t>
            </w:r>
          </w:p>
        </w:tc>
        <w:tc>
          <w:tcPr/>
          <w:p w:rsidR="00000000" w:rsidDel="00000000" w:rsidP="00000000" w:rsidRDefault="00000000" w:rsidRPr="00000000" w14:paraId="00000044">
            <w:pPr>
              <w:numPr>
                <w:ilvl w:val="0"/>
                <w:numId w:val="11"/>
              </w:numPr>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Competitors like FoodP, Deliv do present in markets, but YFood differentiated its value with its existing user bases &amp; network.] </w:t>
            </w:r>
          </w:p>
        </w:tc>
      </w:tr>
      <w:tr>
        <w:trPr>
          <w:cantSplit w:val="0"/>
          <w:tblHeader w:val="0"/>
        </w:trPr>
        <w:tc>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Threat of New Entrants</w:t>
            </w:r>
            <w:r w:rsidDel="00000000" w:rsidR="00000000" w:rsidRPr="00000000">
              <w:rPr>
                <w:rtl w:val="0"/>
              </w:rPr>
            </w:r>
          </w:p>
        </w:tc>
        <w:tc>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Medium</w:t>
            </w:r>
          </w:p>
        </w:tc>
        <w:tc>
          <w:tcPr/>
          <w:p w:rsidR="00000000" w:rsidDel="00000000" w:rsidP="00000000" w:rsidRDefault="00000000" w:rsidRPr="00000000" w14:paraId="00000047">
            <w:pPr>
              <w:numPr>
                <w:ilvl w:val="0"/>
                <w:numId w:val="10"/>
              </w:numPr>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Delivery infrastructure requires investment of heavy capital and logistical support. Also, brand trust is significant in this market.]</w:t>
            </w:r>
          </w:p>
        </w:tc>
      </w:tr>
      <w:tr>
        <w:trPr>
          <w:cantSplit w:val="0"/>
          <w:tblHeader w:val="0"/>
        </w:trPr>
        <w:tc>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Bargaining Power of Buyers</w:t>
            </w:r>
            <w:r w:rsidDel="00000000" w:rsidR="00000000" w:rsidRPr="00000000">
              <w:rPr>
                <w:rtl w:val="0"/>
              </w:rPr>
            </w:r>
          </w:p>
        </w:tc>
        <w:tc>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High</w:t>
            </w:r>
          </w:p>
        </w:tc>
        <w:tc>
          <w:tcPr/>
          <w:p w:rsidR="00000000" w:rsidDel="00000000" w:rsidP="00000000" w:rsidRDefault="00000000" w:rsidRPr="00000000" w14:paraId="0000004A">
            <w:pPr>
              <w:numPr>
                <w:ilvl w:val="0"/>
                <w:numId w:val="9"/>
              </w:numPr>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Consumers are always expecting lower delivery fees as much as possible. So, switching costs are not significant at all.] </w:t>
            </w:r>
          </w:p>
        </w:tc>
      </w:tr>
      <w:tr>
        <w:trPr>
          <w:cantSplit w:val="0"/>
          <w:tblHeader w:val="0"/>
        </w:trPr>
        <w:tc>
          <w:tcPr/>
          <w:p w:rsidR="00000000" w:rsidDel="00000000" w:rsidP="00000000" w:rsidRDefault="00000000" w:rsidRPr="00000000" w14:paraId="0000004B">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Bargaining Power of Suppliers</w:t>
            </w:r>
            <w:r w:rsidDel="00000000" w:rsidR="00000000" w:rsidRPr="00000000">
              <w:rPr>
                <w:rtl w:val="0"/>
              </w:rPr>
            </w:r>
          </w:p>
        </w:tc>
        <w:tc>
          <w:tcPr/>
          <w:p w:rsidR="00000000" w:rsidDel="00000000" w:rsidP="00000000" w:rsidRDefault="00000000" w:rsidRPr="00000000" w14:paraId="0000004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Medium</w:t>
            </w:r>
          </w:p>
        </w:tc>
        <w:tc>
          <w:tcPr/>
          <w:p w:rsidR="00000000" w:rsidDel="00000000" w:rsidP="00000000" w:rsidRDefault="00000000" w:rsidRPr="00000000" w14:paraId="0000004D">
            <w:pPr>
              <w:numPr>
                <w:ilvl w:val="0"/>
                <w:numId w:val="8"/>
              </w:numPr>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Vendor partners do have medium leverage, but a wide range of partners makes it a more competitive market structure.]</w:t>
            </w:r>
          </w:p>
        </w:tc>
      </w:tr>
      <w:tr>
        <w:trPr>
          <w:cantSplit w:val="0"/>
          <w:tblHeader w:val="0"/>
        </w:trPr>
        <w:tc>
          <w:tcPr/>
          <w:p w:rsidR="00000000" w:rsidDel="00000000" w:rsidP="00000000" w:rsidRDefault="00000000" w:rsidRPr="00000000" w14:paraId="0000004E">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Threat of Substitutes</w:t>
            </w:r>
            <w:r w:rsidDel="00000000" w:rsidR="00000000" w:rsidRPr="00000000">
              <w:rPr>
                <w:rtl w:val="0"/>
              </w:rPr>
            </w:r>
          </w:p>
        </w:tc>
        <w:tc>
          <w:tcPr/>
          <w:p w:rsidR="00000000" w:rsidDel="00000000" w:rsidP="00000000" w:rsidRDefault="00000000" w:rsidRPr="00000000" w14:paraId="0000004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Low</w:t>
            </w:r>
          </w:p>
        </w:tc>
        <w:tc>
          <w:tcPr/>
          <w:p w:rsidR="00000000" w:rsidDel="00000000" w:rsidP="00000000" w:rsidRDefault="00000000" w:rsidRPr="00000000" w14:paraId="00000050">
            <w:pPr>
              <w:numPr>
                <w:ilvl w:val="0"/>
                <w:numId w:val="7"/>
              </w:numPr>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Substitutes are a traditional system which is though viable alternative but does not value convenience and comfort.] </w:t>
            </w:r>
          </w:p>
        </w:tc>
      </w:tr>
    </w:tbl>
    <w:p w:rsidR="00000000" w:rsidDel="00000000" w:rsidP="00000000" w:rsidRDefault="00000000" w:rsidRPr="00000000" w14:paraId="00000051">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Competitor Comparison Table:</w:t>
      </w:r>
    </w:p>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Competitor</w:t>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Strength</w:t>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Weakness</w:t>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YFood’s Advantage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[e.g. FoodP]</w:t>
            </w:r>
          </w:p>
          <w:p w:rsidR="00000000" w:rsidDel="00000000" w:rsidP="00000000" w:rsidRDefault="00000000" w:rsidRPr="00000000" w14:paraId="0000005A">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[e.g. Good presence in SEA market, do have large vendor network]</w:t>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[e.g. Standalone only, no existing ecosystem]</w:t>
            </w:r>
          </w:p>
        </w:tc>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[e.g. Integrated ecosystem and dual-usage benefits of the driver network]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[e.g. Deliv]</w:t>
            </w:r>
          </w:p>
          <w:p w:rsidR="00000000" w:rsidDel="00000000" w:rsidP="00000000" w:rsidRDefault="00000000" w:rsidRPr="00000000" w14:paraId="0000005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[e.g. Premium brand, so focus on high-end vendors] </w:t>
            </w:r>
          </w:p>
        </w:tc>
        <w:tc>
          <w:tcP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[e.g. Limited access to SEA market]</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[e.g. Localized network and vendor with urban cities coverage]</w:t>
            </w:r>
          </w:p>
        </w:tc>
      </w:tr>
    </w:tbl>
    <w:p w:rsidR="00000000" w:rsidDel="00000000" w:rsidP="00000000" w:rsidRDefault="00000000" w:rsidRPr="00000000" w14:paraId="00000063">
      <w:pPr>
        <w:pStyle w:val="Heading1"/>
        <w:keepNext w:val="0"/>
        <w:keepLines w:val="0"/>
        <w:pBdr>
          <w:bottom w:color="2e75b6" w:space="4" w:sz="6" w:val="single"/>
        </w:pBdr>
        <w:spacing w:after="80" w:before="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4">
      <w:pPr>
        <w:pStyle w:val="Heading1"/>
        <w:keepNext w:val="0"/>
        <w:keepLines w:val="0"/>
        <w:pBdr>
          <w:bottom w:color="2e75b6" w:space="4" w:sz="6" w:val="single"/>
        </w:pBdr>
        <w:spacing w:after="80" w:before="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Business Model Canvas</w:t>
      </w:r>
    </w:p>
    <w:p w:rsidR="00000000" w:rsidDel="00000000" w:rsidP="00000000" w:rsidRDefault="00000000" w:rsidRPr="00000000" w14:paraId="00000065">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pStyle w:val="Heading2"/>
        <w:keepNext w:val="0"/>
        <w:keepLines w:val="0"/>
        <w:spacing w:after="80" w:before="0" w:line="240" w:lineRule="auto"/>
        <w:rPr>
          <w:rFonts w:ascii="Calibri" w:cs="Calibri" w:eastAsia="Calibri" w:hAnsi="Calibri"/>
          <w:sz w:val="24"/>
          <w:szCs w:val="24"/>
        </w:rPr>
      </w:pPr>
      <w:bookmarkStart w:colFirst="0" w:colLast="0" w:name="_heading=h.die0qqlc8chg" w:id="4"/>
      <w:bookmarkEnd w:id="4"/>
      <w:r w:rsidDel="00000000" w:rsidR="00000000" w:rsidRPr="00000000">
        <w:rPr>
          <w:rFonts w:ascii="Calibri" w:cs="Calibri" w:eastAsia="Calibri" w:hAnsi="Calibri"/>
          <w:sz w:val="24"/>
          <w:szCs w:val="24"/>
          <w:rtl w:val="0"/>
        </w:rPr>
        <w:t xml:space="preserve">6.1. Customer Segmentation</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Urban Consumer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[e.g. </w:t>
      </w:r>
      <w:r w:rsidDel="00000000" w:rsidR="00000000" w:rsidRPr="00000000">
        <w:rPr>
          <w:rFonts w:ascii="Calibri" w:cs="Calibri" w:eastAsia="Calibri" w:hAnsi="Calibri"/>
          <w:i w:val="1"/>
          <w:iCs w:val="1"/>
          <w:rtl w:val="0"/>
        </w:rPr>
        <w:t xml:space="preserve">Gen-Z</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millennials, working adults especially in the urban cities and those who </w:t>
      </w:r>
      <w:r w:rsidDel="00000000" w:rsidR="00000000" w:rsidRPr="00000000">
        <w:rPr>
          <w:rFonts w:ascii="Calibri" w:cs="Calibri" w:eastAsia="Calibri" w:hAnsi="Calibri"/>
          <w:i w:val="1"/>
          <w:iCs w:val="1"/>
          <w:rtl w:val="0"/>
        </w:rPr>
        <w:t xml:space="preserve">value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conveniences, fast and application-based delivery service to their desired location with the feature of real time tracking.]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Vendor Partners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[e.g. Vendors who </w:t>
      </w:r>
      <w:r w:rsidDel="00000000" w:rsidR="00000000" w:rsidRPr="00000000">
        <w:rPr>
          <w:rFonts w:ascii="Calibri" w:cs="Calibri" w:eastAsia="Calibri" w:hAnsi="Calibri"/>
          <w:i w:val="1"/>
          <w:iCs w:val="1"/>
          <w:rtl w:val="0"/>
        </w:rPr>
        <w:t xml:space="preserve">want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digitalized experience with digital distribution </w:t>
      </w:r>
      <w:r w:rsidDel="00000000" w:rsidR="00000000" w:rsidRPr="00000000">
        <w:rPr>
          <w:rFonts w:ascii="Calibri" w:cs="Calibri" w:eastAsia="Calibri" w:hAnsi="Calibri"/>
          <w:i w:val="1"/>
          <w:iCs w:val="1"/>
          <w:rtl w:val="0"/>
        </w:rPr>
        <w:t xml:space="preserve">channels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over traditional without them investing in delivery infrastructure of their own.]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Corporate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[e.g. Teams in an environment &amp; enterprises who </w:t>
      </w:r>
      <w:r w:rsidDel="00000000" w:rsidR="00000000" w:rsidRPr="00000000">
        <w:rPr>
          <w:rFonts w:ascii="Calibri" w:cs="Calibri" w:eastAsia="Calibri" w:hAnsi="Calibri"/>
          <w:i w:val="1"/>
          <w:iCs w:val="1"/>
          <w:rtl w:val="0"/>
        </w:rPr>
        <w:t xml:space="preserve">require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group-based food order and delivery of the </w:t>
      </w:r>
      <w:r w:rsidDel="00000000" w:rsidR="00000000" w:rsidRPr="00000000">
        <w:rPr>
          <w:rFonts w:ascii="Calibri" w:cs="Calibri" w:eastAsia="Calibri" w:hAnsi="Calibri"/>
          <w:i w:val="1"/>
          <w:iCs w:val="1"/>
          <w:rtl w:val="0"/>
        </w:rPr>
        <w:t xml:space="preserve">scheduled bulk</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orders.] </w:t>
      </w:r>
      <w:r w:rsidDel="00000000" w:rsidR="00000000" w:rsidRPr="00000000">
        <w:rPr>
          <w:rtl w:val="0"/>
        </w:rPr>
      </w:r>
    </w:p>
    <w:p w:rsidR="00000000" w:rsidDel="00000000" w:rsidP="00000000" w:rsidRDefault="00000000" w:rsidRPr="00000000" w14:paraId="0000006B">
      <w:pPr>
        <w:pStyle w:val="Heading2"/>
        <w:keepNext w:val="0"/>
        <w:keepLines w:val="0"/>
        <w:spacing w:after="80" w:before="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C">
      <w:pPr>
        <w:pStyle w:val="Heading2"/>
        <w:keepNext w:val="0"/>
        <w:keepLines w:val="0"/>
        <w:spacing w:after="80" w:before="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6.2. Revenue Stream </w:t>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Primary</w:t>
      </w:r>
      <w:r w:rsidDel="00000000" w:rsidR="00000000" w:rsidRPr="00000000">
        <w:rPr>
          <w:rFonts w:ascii="Calibri" w:cs="Calibri" w:eastAsia="Calibri" w:hAnsi="Calibri"/>
          <w:rtl w:val="0"/>
        </w:rPr>
        <w:t xml:space="preserve">: Commission per order (Especially from Vendor Partners – Approx. 20%-30% of order value)</w:t>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Secondary: </w:t>
      </w:r>
    </w:p>
    <w:p w:rsidR="00000000" w:rsidDel="00000000" w:rsidP="00000000" w:rsidRDefault="00000000" w:rsidRPr="00000000" w14:paraId="00000070">
      <w:pPr>
        <w:numPr>
          <w:ilvl w:val="0"/>
          <w:numId w:val="2"/>
        </w:numPr>
        <w:spacing w:before="30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Delivery Fee: </w:t>
      </w:r>
      <w:r w:rsidDel="00000000" w:rsidR="00000000" w:rsidRPr="00000000">
        <w:rPr>
          <w:rFonts w:ascii="Calibri" w:cs="Calibri" w:eastAsia="Calibri" w:hAnsi="Calibri"/>
          <w:rtl w:val="0"/>
        </w:rPr>
        <w:t xml:space="preserve">Distance based RM 3-6 / order and price surge in peak times. </w:t>
      </w:r>
    </w:p>
    <w:p w:rsidR="00000000" w:rsidDel="00000000" w:rsidP="00000000" w:rsidRDefault="00000000" w:rsidRPr="00000000" w14:paraId="00000071">
      <w:pPr>
        <w:numPr>
          <w:ilvl w:val="0"/>
          <w:numId w:val="2"/>
        </w:numPr>
        <w:spacing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Promotional: </w:t>
      </w:r>
      <w:r w:rsidDel="00000000" w:rsidR="00000000" w:rsidRPr="00000000">
        <w:rPr>
          <w:rFonts w:ascii="Calibri" w:cs="Calibri" w:eastAsia="Calibri" w:hAnsi="Calibri"/>
          <w:rtl w:val="0"/>
        </w:rPr>
        <w:t xml:space="preserve">RM 2200- 7800 for benefits of priority listing of vendors and banners of promotions.  </w:t>
      </w:r>
    </w:p>
    <w:p w:rsidR="00000000" w:rsidDel="00000000" w:rsidP="00000000" w:rsidRDefault="00000000" w:rsidRPr="00000000" w14:paraId="00000072">
      <w:pPr>
        <w:numPr>
          <w:ilvl w:val="0"/>
          <w:numId w:val="2"/>
        </w:numPr>
        <w:spacing w:after="300" w:line="360" w:lineRule="auto"/>
        <w:ind w:left="720" w:hanging="360"/>
        <w:rPr>
          <w:rFonts w:ascii="Calibri" w:cs="Calibri" w:eastAsia="Calibri" w:hAnsi="Calibri"/>
        </w:rPr>
      </w:pPr>
      <w:bookmarkStart w:colFirst="0" w:colLast="0" w:name="_heading=h.2sz4p6baeymf" w:id="5"/>
      <w:bookmarkEnd w:id="5"/>
      <w:r w:rsidDel="00000000" w:rsidR="00000000" w:rsidRPr="00000000">
        <w:rPr>
          <w:rFonts w:ascii="Calibri" w:cs="Calibri" w:eastAsia="Calibri" w:hAnsi="Calibri"/>
          <w:b w:val="1"/>
          <w:bCs w:val="1"/>
          <w:rtl w:val="0"/>
        </w:rPr>
        <w:t xml:space="preserve">YFood Premium Subscription: </w:t>
      </w:r>
      <w:r w:rsidDel="00000000" w:rsidR="00000000" w:rsidRPr="00000000">
        <w:rPr>
          <w:rFonts w:ascii="Calibri" w:cs="Calibri" w:eastAsia="Calibri" w:hAnsi="Calibri"/>
          <w:rtl w:val="0"/>
        </w:rPr>
        <w:t xml:space="preserve">Consumer receives zero fees charged for delivery and constant exclusive deals with subscription monthly on RM 16.20. </w:t>
      </w:r>
    </w:p>
    <w:p w:rsidR="00000000" w:rsidDel="00000000" w:rsidP="00000000" w:rsidRDefault="00000000" w:rsidRPr="00000000" w14:paraId="00000073">
      <w:pPr>
        <w:spacing w:after="30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30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2"/>
        <w:keepNext w:val="0"/>
        <w:keepLines w:val="0"/>
        <w:spacing w:after="80" w:before="0" w:line="240" w:lineRule="auto"/>
        <w:rPr>
          <w:rFonts w:ascii="Calibri" w:cs="Calibri" w:eastAsia="Calibri" w:hAnsi="Calibri"/>
          <w:b w:val="1"/>
          <w:bCs w:val="1"/>
          <w:sz w:val="26"/>
          <w:szCs w:val="26"/>
        </w:rPr>
      </w:pPr>
      <w:bookmarkStart w:colFirst="0" w:colLast="0" w:name="_heading=h.li99w2jrupfu" w:id="6"/>
      <w:bookmarkEnd w:id="6"/>
      <w:r w:rsidDel="00000000" w:rsidR="00000000" w:rsidRPr="00000000">
        <w:rPr>
          <w:rFonts w:ascii="Calibri" w:cs="Calibri" w:eastAsia="Calibri" w:hAnsi="Calibri"/>
          <w:b w:val="1"/>
          <w:bCs w:val="1"/>
          <w:sz w:val="26"/>
          <w:szCs w:val="26"/>
          <w:rtl w:val="0"/>
        </w:rPr>
        <w:t xml:space="preserve">6.3. Cost Structure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0"/>
        <w:gridCol w:w="2980"/>
        <w:tblGridChange w:id="0">
          <w:tblGrid>
            <w:gridCol w:w="6380"/>
            <w:gridCol w:w="29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 Drivers</w:t>
            </w:r>
          </w:p>
        </w:tc>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 Type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widowControl w:val="0"/>
              <w:numPr>
                <w:ilvl w:val="0"/>
                <w:numId w:val="5"/>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YFood’s maintenances of the platform, cloud infrastructure, research &amp; development, product development associated costs</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Fixed Cost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A">
            <w:pPr>
              <w:widowControl w:val="0"/>
              <w:numPr>
                <w:ilvl w:val="0"/>
                <w:numId w:val="1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Incentives based driver-partner with bonus, insurance coverage and welfares</w:t>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Order-based / Variable Cost</w:t>
            </w:r>
          </w:p>
        </w:tc>
      </w:tr>
      <w:tr>
        <w:trPr>
          <w:cantSplit w:val="0"/>
          <w:trHeight w:val="906" w:hRule="atLeast"/>
          <w:tblHeader w:val="0"/>
        </w:trPr>
        <w:tc>
          <w:tcPr>
            <w:tcMar>
              <w:top w:w="100.0" w:type="dxa"/>
              <w:left w:w="100.0" w:type="dxa"/>
              <w:bottom w:w="100.0" w:type="dxa"/>
              <w:right w:w="100.0" w:type="dxa"/>
            </w:tcMar>
          </w:tcPr>
          <w:p w:rsidR="00000000" w:rsidDel="00000000" w:rsidP="00000000" w:rsidRDefault="00000000" w:rsidRPr="00000000" w14:paraId="0000007C">
            <w:pPr>
              <w:widowControl w:val="0"/>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promotional and onboarding associated costs of new vendors, customer support services</w:t>
              <w:tab/>
              <w:tab/>
              <w:tab/>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Overhead Cost</w:t>
            </w:r>
          </w:p>
        </w:tc>
      </w:tr>
    </w:tbl>
    <w:p w:rsidR="00000000" w:rsidDel="00000000" w:rsidP="00000000" w:rsidRDefault="00000000" w:rsidRPr="00000000" w14:paraId="0000007E">
      <w:pPr>
        <w:pStyle w:val="Heading2"/>
        <w:keepNext w:val="0"/>
        <w:keepLines w:val="0"/>
        <w:spacing w:after="80" w:before="0" w:line="240" w:lineRule="auto"/>
        <w:rPr>
          <w:rFonts w:ascii="Calibri" w:cs="Calibri" w:eastAsia="Calibri" w:hAnsi="Calibri"/>
          <w:b w:val="1"/>
          <w:bCs w:val="1"/>
          <w:sz w:val="26"/>
          <w:szCs w:val="26"/>
        </w:rPr>
      </w:pPr>
      <w:bookmarkStart w:colFirst="0" w:colLast="0" w:name="_heading=h.8q273qp7ti1a" w:id="7"/>
      <w:bookmarkEnd w:id="7"/>
      <w:r w:rsidDel="00000000" w:rsidR="00000000" w:rsidRPr="00000000">
        <w:rPr>
          <w:rtl w:val="0"/>
        </w:rPr>
      </w:r>
    </w:p>
    <w:p w:rsidR="00000000" w:rsidDel="00000000" w:rsidP="00000000" w:rsidRDefault="00000000" w:rsidRPr="00000000" w14:paraId="0000007F">
      <w:pPr>
        <w:pStyle w:val="Heading2"/>
        <w:keepNext w:val="0"/>
        <w:keepLines w:val="0"/>
        <w:spacing w:after="80" w:before="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6.4. Key Partners</w:t>
      </w:r>
    </w:p>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Internal</w:t>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External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Y-EHail</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Vendors Associations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YFin</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Visa &amp; Mastercard</w:t>
            </w:r>
          </w:p>
        </w:tc>
      </w:tr>
    </w:tbl>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pStyle w:val="Heading2"/>
        <w:keepNext w:val="0"/>
        <w:keepLines w:val="0"/>
        <w:spacing w:after="80" w:before="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6.5 Risk Assessment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700"/>
        <w:gridCol w:w="1800"/>
        <w:gridCol w:w="3520"/>
        <w:tblGridChange w:id="0">
          <w:tblGrid>
            <w:gridCol w:w="2340"/>
            <w:gridCol w:w="1700"/>
            <w:gridCol w:w="1800"/>
            <w:gridCol w:w="35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Calibri" w:cs="Calibri" w:eastAsia="Calibri" w:hAnsi="Calibri"/>
                <w:b w:val="1"/>
                <w:bCs w:val="1"/>
                <w:color w:val="2e2e2e"/>
              </w:rPr>
            </w:pPr>
            <w:r w:rsidDel="00000000" w:rsidR="00000000" w:rsidRPr="00000000">
              <w:rPr>
                <w:rFonts w:ascii="Calibri" w:cs="Calibri" w:eastAsia="Calibri" w:hAnsi="Calibri"/>
                <w:b w:val="1"/>
                <w:bCs w:val="1"/>
                <w:color w:val="2e2e2e"/>
                <w:rtl w:val="0"/>
              </w:rPr>
              <w:t xml:space="preserve">Risk Type</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Calibri" w:cs="Calibri" w:eastAsia="Calibri" w:hAnsi="Calibri"/>
                <w:b w:val="1"/>
                <w:bCs w:val="1"/>
                <w:color w:val="2e2e2e"/>
              </w:rPr>
            </w:pPr>
            <w:r w:rsidDel="00000000" w:rsidR="00000000" w:rsidRPr="00000000">
              <w:rPr>
                <w:rFonts w:ascii="Calibri" w:cs="Calibri" w:eastAsia="Calibri" w:hAnsi="Calibri"/>
                <w:b w:val="1"/>
                <w:bCs w:val="1"/>
                <w:color w:val="2e2e2e"/>
                <w:rtl w:val="0"/>
              </w:rPr>
              <w:t xml:space="preserve">Impact</w:t>
            </w:r>
          </w:p>
        </w:tc>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Calibri" w:cs="Calibri" w:eastAsia="Calibri" w:hAnsi="Calibri"/>
                <w:b w:val="1"/>
                <w:bCs w:val="1"/>
                <w:color w:val="2e2e2e"/>
              </w:rPr>
            </w:pPr>
            <w:r w:rsidDel="00000000" w:rsidR="00000000" w:rsidRPr="00000000">
              <w:rPr>
                <w:rFonts w:ascii="Calibri" w:cs="Calibri" w:eastAsia="Calibri" w:hAnsi="Calibri"/>
                <w:b w:val="1"/>
                <w:bCs w:val="1"/>
                <w:color w:val="2e2e2e"/>
                <w:rtl w:val="0"/>
              </w:rPr>
              <w:t xml:space="preserve">Likelihood</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Calibri" w:cs="Calibri" w:eastAsia="Calibri" w:hAnsi="Calibri"/>
                <w:b w:val="1"/>
                <w:bCs w:val="1"/>
                <w:color w:val="2e2e2e"/>
              </w:rPr>
            </w:pPr>
            <w:r w:rsidDel="00000000" w:rsidR="00000000" w:rsidRPr="00000000">
              <w:rPr>
                <w:rFonts w:ascii="Calibri" w:cs="Calibri" w:eastAsia="Calibri" w:hAnsi="Calibri"/>
                <w:b w:val="1"/>
                <w:bCs w:val="1"/>
                <w:color w:val="2e2e2e"/>
                <w:rtl w:val="0"/>
              </w:rPr>
              <w:t xml:space="preserve">Mitigation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Shortage in Driver Supply</w:t>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High</w:t>
            </w:r>
          </w:p>
        </w:tc>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Medium</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Dual-mode incentives: E-Hail drivers on Delivery [Off Peak Hours]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Regulatory</w:t>
            </w:r>
          </w:p>
        </w:tc>
        <w:tc>
          <w:tcP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High</w:t>
            </w:r>
          </w:p>
        </w:tc>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Medium</w:t>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Early proposal submission to local authorities &amp; compliance team.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Price War</w:t>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Medium</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High</w:t>
            </w:r>
          </w:p>
        </w:tc>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Over competitors’ delivery subsidies, use YFin’s cashback feature to hold loyalty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Food Safety</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High</w:t>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Low</w:t>
            </w:r>
          </w:p>
        </w:tc>
        <w:tc>
          <w:tcP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rFonts w:ascii="Calibri" w:cs="Calibri" w:eastAsia="Calibri" w:hAnsi="Calibri"/>
                <w:color w:val="2e2e2e"/>
              </w:rPr>
            </w:pPr>
            <w:r w:rsidDel="00000000" w:rsidR="00000000" w:rsidRPr="00000000">
              <w:rPr>
                <w:rFonts w:ascii="Calibri" w:cs="Calibri" w:eastAsia="Calibri" w:hAnsi="Calibri"/>
                <w:color w:val="2e2e2e"/>
                <w:rtl w:val="0"/>
              </w:rPr>
              <w:t xml:space="preserve">Follow up on packaging standard, vendor hygiene &amp; compliance based rating, faster complain management</w:t>
            </w:r>
          </w:p>
        </w:tc>
      </w:tr>
    </w:tbl>
    <w:p w:rsidR="00000000" w:rsidDel="00000000" w:rsidP="00000000" w:rsidRDefault="00000000" w:rsidRPr="00000000" w14:paraId="0000009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1"/>
        <w:keepNext w:val="0"/>
        <w:keepLines w:val="0"/>
        <w:pBdr>
          <w:bottom w:color="2e75b6" w:space="4" w:sz="6" w:val="single"/>
        </w:pBdr>
        <w:spacing w:after="80" w:before="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Implementation &amp; Financials </w:t>
      </w:r>
    </w:p>
    <w:p w:rsidR="00000000" w:rsidDel="00000000" w:rsidP="00000000" w:rsidRDefault="00000000" w:rsidRPr="00000000" w14:paraId="0000009F">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pStyle w:val="Heading2"/>
        <w:keepNext w:val="0"/>
        <w:keepLines w:val="0"/>
        <w:spacing w:after="80" w:before="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7.1 Go-to-Market Strategy</w:t>
      </w:r>
    </w:p>
    <w:p w:rsidR="00000000" w:rsidDel="00000000" w:rsidP="00000000" w:rsidRDefault="00000000" w:rsidRPr="00000000" w14:paraId="000000A1">
      <w:pPr>
        <w:spacing w:after="60" w:before="60" w:line="240" w:lineRule="auto"/>
        <w:jc w:val="both"/>
        <w:rPr>
          <w:rFonts w:ascii="Calibri" w:cs="Calibri" w:eastAsia="Calibri" w:hAnsi="Calibri"/>
        </w:rPr>
      </w:pPr>
      <w:r w:rsidDel="00000000" w:rsidR="00000000" w:rsidRPr="00000000">
        <w:rPr>
          <w:rFonts w:ascii="Calibri" w:cs="Calibri" w:eastAsia="Calibri" w:hAnsi="Calibri"/>
          <w:rtl w:val="0"/>
        </w:rPr>
        <w:t xml:space="preserve">YFood primarily adopts the city basis rollout strategy. So, it will launch in Kuala Lumpur, and over time expands to different tier-1 &amp; 2 cities. For the consumer base, the trial run (free orders for few foods) and partner onboarding with promotions is the key plan for each city’s penetration of the market. </w:t>
      </w:r>
    </w:p>
    <w:p w:rsidR="00000000" w:rsidDel="00000000" w:rsidP="00000000" w:rsidRDefault="00000000" w:rsidRPr="00000000" w14:paraId="000000A2">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2"/>
        <w:keepNext w:val="0"/>
        <w:keepLines w:val="0"/>
        <w:spacing w:after="80" w:before="0" w:line="240" w:lineRule="auto"/>
        <w:rPr>
          <w:rFonts w:ascii="Calibri" w:cs="Calibri" w:eastAsia="Calibri" w:hAnsi="Calibri"/>
          <w:sz w:val="28"/>
          <w:szCs w:val="28"/>
        </w:rPr>
      </w:pPr>
      <w:r w:rsidDel="00000000" w:rsidR="00000000" w:rsidRPr="00000000">
        <w:rPr>
          <w:rFonts w:ascii="Calibri" w:cs="Calibri" w:eastAsia="Calibri" w:hAnsi="Calibri"/>
          <w:b w:val="1"/>
          <w:bCs w:val="1"/>
          <w:sz w:val="26"/>
          <w:szCs w:val="26"/>
          <w:rtl w:val="0"/>
        </w:rPr>
        <w:t xml:space="preserve">7.2 Implementation Plan</w:t>
      </w:r>
      <w:r w:rsidDel="00000000" w:rsidR="00000000" w:rsidRPr="00000000">
        <w:rPr>
          <w:rFonts w:ascii="Calibri" w:cs="Calibri" w:eastAsia="Calibri" w:hAnsi="Calibri"/>
          <w:sz w:val="28"/>
          <w:szCs w:val="28"/>
          <w:rtl w:val="0"/>
        </w:rPr>
        <w:tab/>
        <w:tab/>
        <w:tab/>
      </w:r>
    </w:p>
    <w:tbl>
      <w:tblPr>
        <w:tblStyle w:val="Table7"/>
        <w:tblW w:w="93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55"/>
        <w:gridCol w:w="2820"/>
        <w:gridCol w:w="1500"/>
        <w:gridCol w:w="3000"/>
        <w:tblGridChange w:id="0">
          <w:tblGrid>
            <w:gridCol w:w="2055"/>
            <w:gridCol w:w="2820"/>
            <w:gridCol w:w="1500"/>
            <w:gridCol w:w="3000"/>
          </w:tblGrid>
        </w:tblGridChange>
      </w:tblGrid>
      <w:tr>
        <w:trPr>
          <w:cantSplit w:val="0"/>
          <w:tblHeader w:val="0"/>
        </w:trPr>
        <w:tc>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b w:val="1"/>
                <w:bCs w:val="1"/>
                <w:rtl w:val="0"/>
              </w:rPr>
              <w:t xml:space="preserve">Phase</w:t>
            </w:r>
            <w:r w:rsidDel="00000000" w:rsidR="00000000" w:rsidRPr="00000000">
              <w:rPr>
                <w:rtl w:val="0"/>
              </w:rPr>
            </w:r>
          </w:p>
        </w:tc>
        <w:tc>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tl w:val="0"/>
              </w:rPr>
            </w:r>
          </w:p>
        </w:tc>
        <w:tc>
          <w:tcPr/>
          <w:p w:rsidR="00000000" w:rsidDel="00000000" w:rsidP="00000000" w:rsidRDefault="00000000" w:rsidRPr="00000000" w14:paraId="000000A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Timeline</w:t>
            </w:r>
          </w:p>
        </w:tc>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b w:val="1"/>
                <w:bCs w:val="1"/>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Soft Launch</w:t>
              <w:tab/>
              <w:tab/>
            </w:r>
          </w:p>
        </w:tc>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Kuala Lumpur Only</w:t>
            </w:r>
          </w:p>
        </w:tc>
        <w:tc>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Month 1-4</w:t>
            </w:r>
          </w:p>
        </w:tc>
        <w:tc>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5, 250 Orders/day</w:t>
            </w:r>
          </w:p>
        </w:tc>
      </w:tr>
      <w:tr>
        <w:trPr>
          <w:cantSplit w:val="0"/>
          <w:tblHeader w:val="0"/>
        </w:trPr>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Expansion Phase</w:t>
            </w:r>
          </w:p>
        </w:tc>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Penang, Johor</w:t>
            </w:r>
          </w:p>
        </w:tc>
        <w:tc>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4-12 Months</w:t>
            </w:r>
          </w:p>
        </w:tc>
        <w:tc>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17,100 Orders/day across cities</w:t>
            </w:r>
          </w:p>
        </w:tc>
      </w:tr>
      <w:tr>
        <w:trPr>
          <w:cantSplit w:val="0"/>
          <w:tblHeader w:val="0"/>
        </w:trPr>
        <w:tc>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Optimization</w:t>
            </w:r>
          </w:p>
        </w:tc>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Algorithm efficiency, AI Agent Adoption etc.</w:t>
            </w:r>
          </w:p>
        </w:tc>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Month 12-18</w:t>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Reach breakeven per cities</w:t>
            </w:r>
          </w:p>
        </w:tc>
      </w:tr>
      <w:tr>
        <w:trPr>
          <w:cantSplit w:val="0"/>
          <w:tblHeader w:val="0"/>
        </w:trPr>
        <w:tc>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TOTAL</w:t>
            </w:r>
          </w:p>
        </w:tc>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RM 12.6M investment</w:t>
            </w:r>
          </w:p>
        </w:tc>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18 Months</w:t>
            </w:r>
          </w:p>
        </w:tc>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Significant Market Share (62%)</w:t>
            </w:r>
          </w:p>
        </w:tc>
      </w:tr>
    </w:tbl>
    <w:p w:rsidR="00000000" w:rsidDel="00000000" w:rsidP="00000000" w:rsidRDefault="00000000" w:rsidRPr="00000000" w14:paraId="000000B8">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pStyle w:val="Heading2"/>
        <w:keepNext w:val="0"/>
        <w:keepLines w:val="0"/>
        <w:spacing w:after="80" w:before="0"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7.3 Revenue Projections (e.g 3-Year)</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2161"/>
        <w:gridCol w:w="2165"/>
        <w:gridCol w:w="2169"/>
        <w:tblGridChange w:id="0">
          <w:tblGrid>
            <w:gridCol w:w="2865"/>
            <w:gridCol w:w="2161"/>
            <w:gridCol w:w="2165"/>
            <w:gridCol w:w="216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Metric</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Year 1</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Year 2</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D">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Year 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BE">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Active Cities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C2">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Daily Orders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17,100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38,542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68,765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C6">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Partner Vendors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700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1200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Commission Revenue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6.4M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28.7M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59.8M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Delivery Revenue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1.8M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8.6M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19.6 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Total Revenue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8.2M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37.5M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79.4 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Net Position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(4.9M)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(1.2M)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RM +10M</w:t>
            </w:r>
          </w:p>
        </w:tc>
      </w:tr>
    </w:tbl>
    <w:p w:rsidR="00000000" w:rsidDel="00000000" w:rsidP="00000000" w:rsidRDefault="00000000" w:rsidRPr="00000000" w14:paraId="000000DA">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B">
      <w:pPr>
        <w:pStyle w:val="Heading2"/>
        <w:keepNext w:val="0"/>
        <w:keepLines w:val="0"/>
        <w:spacing w:after="80" w:before="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7.4 Key Financial Milestones</w:t>
      </w:r>
    </w:p>
    <w:p w:rsidR="00000000" w:rsidDel="00000000" w:rsidP="00000000" w:rsidRDefault="00000000" w:rsidRPr="00000000" w14:paraId="000000DC">
      <w:pPr>
        <w:numPr>
          <w:ilvl w:val="0"/>
          <w:numId w:val="6"/>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Month 4: [e.g. Daily orders of 5,250 across Kuala Lumpur.]</w:t>
      </w:r>
    </w:p>
    <w:p w:rsidR="00000000" w:rsidDel="00000000" w:rsidP="00000000" w:rsidRDefault="00000000" w:rsidRPr="00000000" w14:paraId="000000DD">
      <w:pPr>
        <w:numPr>
          <w:ilvl w:val="0"/>
          <w:numId w:val="6"/>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Month 12: [e.g. Expansion to Penang &amp; Johor (17,100 Orders/daily across 3 Cities)]</w:t>
      </w:r>
    </w:p>
    <w:p w:rsidR="00000000" w:rsidDel="00000000" w:rsidP="00000000" w:rsidRDefault="00000000" w:rsidRPr="00000000" w14:paraId="000000DE">
      <w:pPr>
        <w:numPr>
          <w:ilvl w:val="0"/>
          <w:numId w:val="6"/>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Month 18: [e.g. Reaching Break-Even with positive contribution margin]</w:t>
        <w:tab/>
      </w:r>
    </w:p>
    <w:p w:rsidR="00000000" w:rsidDel="00000000" w:rsidP="00000000" w:rsidRDefault="00000000" w:rsidRPr="00000000" w14:paraId="000000DF">
      <w:pPr>
        <w:numPr>
          <w:ilvl w:val="0"/>
          <w:numId w:val="6"/>
        </w:numPr>
        <w:spacing w:after="40" w:before="40" w:line="240" w:lineRule="auto"/>
        <w:ind w:left="720" w:hanging="360"/>
        <w:rPr>
          <w:rFonts w:ascii="Calibri" w:cs="Calibri" w:eastAsia="Calibri" w:hAnsi="Calibri"/>
        </w:rPr>
      </w:pPr>
      <w:bookmarkStart w:colFirst="0" w:colLast="0" w:name="_heading=h.hr3gv5lpm5ft" w:id="8"/>
      <w:bookmarkEnd w:id="8"/>
      <w:r w:rsidDel="00000000" w:rsidR="00000000" w:rsidRPr="00000000">
        <w:rPr>
          <w:rFonts w:ascii="Calibri" w:cs="Calibri" w:eastAsia="Calibri" w:hAnsi="Calibri"/>
          <w:rtl w:val="0"/>
        </w:rPr>
        <w:t xml:space="preserve">Month 30: [e.g. Cashflow positive; feasibility review for expansion.]</w:t>
      </w:r>
    </w:p>
    <w:p w:rsidR="00000000" w:rsidDel="00000000" w:rsidP="00000000" w:rsidRDefault="00000000" w:rsidRPr="00000000" w14:paraId="000000E0">
      <w:pPr>
        <w:spacing w:after="300" w:line="360" w:lineRule="auto"/>
        <w:jc w:val="both"/>
        <w:rPr>
          <w:rFonts w:ascii="Calibri" w:cs="Calibri" w:eastAsia="Calibri" w:hAnsi="Calibri"/>
          <w:b w:val="1"/>
          <w:bCs w:val="1"/>
          <w:sz w:val="52"/>
          <w:szCs w:val="52"/>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spacing w:after="240" w:before="240" w:line="360" w:lineRule="auto"/>
      <w:rPr/>
    </w:pPr>
    <w:r w:rsidDel="00000000" w:rsidR="00000000" w:rsidRPr="00000000">
      <w:rPr>
        <w:i w:val="1"/>
        <w:iCs w:val="1"/>
        <w:color w:val="666666"/>
        <w:rtl w:val="0"/>
      </w:rPr>
      <w:t xml:space="preserve">© UMHackathon 2026               </w:t>
      <w:tab/>
      <w:tab/>
      <w:tab/>
      <w:tab/>
      <w:tab/>
      <w:tab/>
      <w:tab/>
    </w:r>
    <w:r w:rsidDel="00000000" w:rsidR="00000000" w:rsidRPr="00000000">
      <w:rPr>
        <w:rFonts w:ascii="Cambria" w:cs="Cambria" w:eastAsia="Cambria" w:hAnsi="Cambria"/>
        <w:i w:val="1"/>
        <w:iCs w:val="1"/>
        <w:color w:val="666666"/>
        <w:rtl w:val="0"/>
      </w:rPr>
      <w:t xml:space="preserve">                     </w:t>
    </w:r>
    <w:r w:rsidDel="00000000" w:rsidR="00000000" w:rsidRPr="00000000">
      <w:rPr>
        <w:i w:val="1"/>
        <w:iCs w:val="1"/>
        <w:color w:val="666666"/>
        <w:rtl w:val="0"/>
      </w:rPr>
      <w:t xml:space="preserve"> Email: </w:t>
    </w:r>
    <w:r w:rsidDel="00000000" w:rsidR="00000000" w:rsidRPr="00000000">
      <w:rPr>
        <w:i w:val="1"/>
        <w:iCs w:val="1"/>
        <w:color w:val="1155cc"/>
        <w:u w:val="single"/>
        <w:rtl w:val="0"/>
      </w:rPr>
      <w:t xml:space="preserve">umhackathon@um.edu.my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drawing>
        <wp:inline distB="0" distT="0" distL="0" distR="0">
          <wp:extent cx="2078797" cy="519814"/>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078797" cy="51981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207851" cy="3810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07851" cy="381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1978566</wp:posOffset>
          </wp:positionH>
          <wp:positionV relativeFrom="paragraph">
            <wp:posOffset>0</wp:posOffset>
          </wp:positionV>
          <wp:extent cx="1325982" cy="501723"/>
          <wp:effectExtent b="0" l="0" r="0" t="0"/>
          <wp:wrapNone/>
          <wp:docPr descr="A logo with a circle and a circuit board&#10;&#10;Description automatically generated with medium confidence" id="1" name="image3.png"/>
          <a:graphic>
            <a:graphicData uri="http://schemas.openxmlformats.org/drawingml/2006/picture">
              <pic:pic>
                <pic:nvPicPr>
                  <pic:cNvPr descr="A logo with a circle and a circuit board&#10;&#10;Description automatically generated with medium confidence" id="0" name="image3.png"/>
                  <pic:cNvPicPr preferRelativeResize="0"/>
                </pic:nvPicPr>
                <pic:blipFill>
                  <a:blip r:embed="rId3"/>
                  <a:srcRect b="0" l="0" r="0" t="0"/>
                  <a:stretch>
                    <a:fillRect/>
                  </a:stretch>
                </pic:blipFill>
                <pic:spPr>
                  <a:xfrm>
                    <a:off x="0" y="0"/>
                    <a:ext cx="1325982" cy="50172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h4asv23RE1R98+7N5OQhgkYmtw==">CgMxLjAyDWguamhtOHh3dm5pYnUyDmguZ3VuajF6d3NlOGZzMg5oLmY1ZDl3d2RsdHU5ZzIOaC5zNjQ3YmllOG16OGkyDmguZGllMHFxbGM4Y2hnMg5oLjJzejRwNmJhZXltZjIOaC5saTk5dzJqcnVwZnUyDmguOHEyNzNxcDd0aTFhMg5oLmhyM2d2NWxwbTVmdDgAciExYXRWV2pBVGFQbzBucnV3UW03a1pMY1ZHMWQxMlpBVGI=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