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46" w:rsidRDefault="00594846" w:rsidP="00594846">
      <w:pPr>
        <w:pStyle w:val="a3"/>
        <w:spacing w:line="240" w:lineRule="auto"/>
        <w:rPr>
          <w:kern w:val="2"/>
        </w:rPr>
      </w:pPr>
      <w:r>
        <w:rPr>
          <w:kern w:val="2"/>
        </w:rPr>
        <w:t>表</w:t>
      </w:r>
      <w:r>
        <w:rPr>
          <w:rFonts w:hint="eastAsia"/>
          <w:b/>
          <w:bCs/>
          <w:kern w:val="2"/>
        </w:rPr>
        <w:t xml:space="preserve">7.3  </w:t>
      </w:r>
      <w:r>
        <w:rPr>
          <w:b/>
          <w:bCs/>
          <w:kern w:val="2"/>
        </w:rPr>
        <w:t>Graphics</w:t>
      </w:r>
      <w:r>
        <w:rPr>
          <w:kern w:val="2"/>
        </w:rPr>
        <w:t>类的常用属性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2"/>
        <w:gridCol w:w="6523"/>
      </w:tblGrid>
      <w:tr w:rsidR="00594846" w:rsidTr="00230EE1">
        <w:trPr>
          <w:trHeight w:val="232"/>
          <w:jc w:val="center"/>
        </w:trPr>
        <w:tc>
          <w:tcPr>
            <w:tcW w:w="1812" w:type="dxa"/>
            <w:shd w:val="clear" w:color="auto" w:fill="D9D9D9"/>
            <w:vAlign w:val="center"/>
          </w:tcPr>
          <w:p w:rsidR="00594846" w:rsidRDefault="00594846" w:rsidP="00230EE1">
            <w:pPr>
              <w:pStyle w:val="a4"/>
              <w:jc w:val="center"/>
            </w:pPr>
            <w:r>
              <w:t>属</w:t>
            </w:r>
            <w:r>
              <w:rPr>
                <w:rFonts w:hint="eastAsia"/>
              </w:rPr>
              <w:t xml:space="preserve"> </w:t>
            </w:r>
            <w:r>
              <w:t>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523" w:type="dxa"/>
            <w:shd w:val="clear" w:color="auto" w:fill="D9D9D9"/>
            <w:vAlign w:val="center"/>
          </w:tcPr>
          <w:p w:rsidR="00594846" w:rsidRDefault="00594846" w:rsidP="00230EE1">
            <w:pPr>
              <w:pStyle w:val="a4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明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CompositingMode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获取一个值，该值指定如何将合成图像绘制到此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CompositingQuality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获取或设置绘制到此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类的合成图像的呈现质量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DpiX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类的水平分辨率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DpiY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类的垂直分辨率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InterpolationMode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获取或设置与此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类关联的插补模式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IsClipEmpty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获取一个值，该值指示此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类的剪辑区域是否为空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IsVisibleClipEmpty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获取一个值，该值指示此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类的可见剪辑区域是否为空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PageScale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类的全局单位和</w:t>
            </w:r>
            <w:proofErr w:type="gramStart"/>
            <w:r>
              <w:rPr>
                <w:rFonts w:hint="eastAsia"/>
              </w:rPr>
              <w:t>页单位</w:t>
            </w:r>
            <w:proofErr w:type="gramEnd"/>
            <w:r>
              <w:rPr>
                <w:rFonts w:hint="eastAsia"/>
              </w:rPr>
              <w:t>之间的比例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PageUnit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获取或设置用于此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类中的页坐标的度量单位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PixelOffsetMode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获取或设置一个值，该值指定在呈现此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类的过程中像素如何偏移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RenderingOrigin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为抵色处理和阴影画笔获取或设置此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类的呈现原点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SmoothingMode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类的呈现质量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TextContrast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获取或设置呈现文本的灰度校正值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TextRenderingHint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获取或设置与此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类关联的文本的呈现模式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r>
              <w:t>Transform</w:t>
            </w:r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获取或设置此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类的几何图形变换的副本</w:t>
            </w:r>
          </w:p>
        </w:tc>
      </w:tr>
      <w:tr w:rsidR="00594846" w:rsidTr="00230EE1">
        <w:trPr>
          <w:trHeight w:val="232"/>
          <w:jc w:val="center"/>
        </w:trPr>
        <w:tc>
          <w:tcPr>
            <w:tcW w:w="1812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VisibleClipBounds</w:t>
            </w:r>
            <w:proofErr w:type="spellEnd"/>
          </w:p>
        </w:tc>
        <w:tc>
          <w:tcPr>
            <w:tcW w:w="6523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获取此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类的可见剪辑区域的边框</w:t>
            </w:r>
          </w:p>
        </w:tc>
      </w:tr>
    </w:tbl>
    <w:p w:rsidR="00594846" w:rsidRDefault="00594846" w:rsidP="00594846">
      <w:pPr>
        <w:pStyle w:val="4"/>
        <w:spacing w:before="0" w:line="20" w:lineRule="exact"/>
        <w:rPr>
          <w:rFonts w:hint="eastAsia"/>
          <w:kern w:val="2"/>
        </w:rPr>
      </w:pPr>
    </w:p>
    <w:p w:rsidR="00594846" w:rsidRDefault="00594846" w:rsidP="00594846">
      <w:pPr>
        <w:pStyle w:val="a3"/>
        <w:rPr>
          <w:kern w:val="2"/>
        </w:rPr>
      </w:pPr>
      <w:r>
        <w:rPr>
          <w:kern w:val="2"/>
        </w:rPr>
        <w:t>表</w:t>
      </w:r>
      <w:r>
        <w:rPr>
          <w:rFonts w:hint="eastAsia"/>
          <w:b/>
          <w:bCs/>
          <w:kern w:val="2"/>
        </w:rPr>
        <w:t xml:space="preserve">7.4  </w:t>
      </w:r>
      <w:r>
        <w:rPr>
          <w:b/>
          <w:bCs/>
          <w:kern w:val="2"/>
        </w:rPr>
        <w:t>Graphics</w:t>
      </w:r>
      <w:r>
        <w:rPr>
          <w:kern w:val="2"/>
        </w:rPr>
        <w:t>类的常用方法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1"/>
        <w:gridCol w:w="6704"/>
      </w:tblGrid>
      <w:tr w:rsidR="00594846" w:rsidTr="00230EE1">
        <w:trPr>
          <w:trHeight w:val="318"/>
          <w:jc w:val="center"/>
        </w:trPr>
        <w:tc>
          <w:tcPr>
            <w:tcW w:w="1631" w:type="dxa"/>
            <w:shd w:val="clear" w:color="auto" w:fill="D9D9D9"/>
            <w:vAlign w:val="center"/>
          </w:tcPr>
          <w:p w:rsidR="00594846" w:rsidRDefault="00594846" w:rsidP="00230EE1">
            <w:pPr>
              <w:pStyle w:val="a4"/>
              <w:jc w:val="center"/>
            </w:pPr>
            <w:r>
              <w:rPr>
                <w:rFonts w:hint="eastAsia"/>
              </w:rPr>
              <w:t>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704" w:type="dxa"/>
            <w:shd w:val="clear" w:color="auto" w:fill="D9D9D9"/>
            <w:vAlign w:val="center"/>
          </w:tcPr>
          <w:p w:rsidR="00594846" w:rsidRDefault="00594846" w:rsidP="00230EE1">
            <w:pPr>
              <w:pStyle w:val="a4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明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BeginContainer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保存具有此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类的当前状态的图形容器，然后打开并使用新的图形容器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r>
              <w:t>Clear</w:t>
            </w:r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清除整个</w:t>
            </w:r>
            <w:proofErr w:type="gramStart"/>
            <w:r>
              <w:rPr>
                <w:rFonts w:hint="eastAsia"/>
              </w:rPr>
              <w:t>绘图面</w:t>
            </w:r>
            <w:proofErr w:type="gramEnd"/>
            <w:r>
              <w:rPr>
                <w:rFonts w:hint="eastAsia"/>
              </w:rPr>
              <w:t>并以指定背景色填充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r>
              <w:t>Dispose</w:t>
            </w:r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释放由</w:t>
            </w:r>
            <w:r>
              <w:rPr>
                <w:rFonts w:hint="eastAsia"/>
              </w:rPr>
              <w:t>Graphics</w:t>
            </w:r>
            <w:r>
              <w:rPr>
                <w:rFonts w:hint="eastAsia"/>
              </w:rPr>
              <w:t>类使用的所有资源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DrawArc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绘制一段弧线，它表示由一对坐标、宽度和高度指定的椭圆部分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DrawBezier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结构定义的贝塞尔样条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DrawBeziers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结构数组绘制一系列贝塞尔样条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DrawClosedCurve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绘制由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结构的数组定义的闭合基数样条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DrawCurve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绘制经过一组指定的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结构的基数样条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DrawEllipse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绘制一个由边框（该边框由一对坐标、高度和宽度指定）定义的椭圆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DrawIcon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在指定坐标处绘制由指定的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表示的图像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DrawImage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在指定位置并且按原始大小绘制指定的</w:t>
            </w:r>
            <w:r>
              <w:rPr>
                <w:rFonts w:hint="eastAsia"/>
              </w:rPr>
              <w:t>Image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DrawLine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绘制一条连接由坐标对指定的两个点的线条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DrawLines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绘制一系列连接一组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结构的线段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DrawPie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绘制一个扇形，该形状由一个坐标对、宽度、高度以及两条射线所指定的椭圆定义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DrawPolygon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绘制由一组</w:t>
            </w: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结构定义的多边形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DrawRectangle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绘制由坐标对、宽度和高度指定的矩形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DrawString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在指定位置并且用指定的</w:t>
            </w:r>
            <w:r>
              <w:rPr>
                <w:rFonts w:hint="eastAsia"/>
              </w:rPr>
              <w:t>Brush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Font</w:t>
            </w:r>
            <w:r>
              <w:rPr>
                <w:rFonts w:hint="eastAsia"/>
              </w:rPr>
              <w:t>对象绘制指定的文本字符串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proofErr w:type="spellStart"/>
            <w:r>
              <w:t>FillRectangle</w:t>
            </w:r>
            <w:proofErr w:type="spellEnd"/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填充由一对坐标、一个宽度和一个高度指定的矩形的内部</w:t>
            </w:r>
          </w:p>
        </w:tc>
      </w:tr>
      <w:tr w:rsidR="00594846" w:rsidTr="00230EE1">
        <w:trPr>
          <w:trHeight w:val="318"/>
          <w:jc w:val="center"/>
        </w:trPr>
        <w:tc>
          <w:tcPr>
            <w:tcW w:w="1631" w:type="dxa"/>
            <w:vAlign w:val="center"/>
          </w:tcPr>
          <w:p w:rsidR="00594846" w:rsidRDefault="00594846" w:rsidP="00230EE1">
            <w:pPr>
              <w:pStyle w:val="a4"/>
            </w:pPr>
            <w:r>
              <w:t>Flush</w:t>
            </w:r>
          </w:p>
        </w:tc>
        <w:tc>
          <w:tcPr>
            <w:tcW w:w="6704" w:type="dxa"/>
            <w:vAlign w:val="center"/>
          </w:tcPr>
          <w:p w:rsidR="00594846" w:rsidRDefault="00594846" w:rsidP="00594846">
            <w:pPr>
              <w:pStyle w:val="a4"/>
              <w:ind w:firstLineChars="100" w:firstLine="150"/>
            </w:pPr>
            <w:r>
              <w:rPr>
                <w:rFonts w:hint="eastAsia"/>
              </w:rPr>
              <w:t>强制执行所有挂起的图形操作并立即返回而不等待操作完成</w:t>
            </w:r>
          </w:p>
        </w:tc>
      </w:tr>
    </w:tbl>
    <w:p w:rsidR="00EC1943" w:rsidRPr="00594846" w:rsidRDefault="00EC1943">
      <w:bookmarkStart w:id="0" w:name="_GoBack"/>
      <w:bookmarkEnd w:id="0"/>
    </w:p>
    <w:sectPr w:rsidR="00EC1943" w:rsidRPr="0059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46"/>
    <w:rsid w:val="00594846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46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paragraph" w:styleId="4">
    <w:name w:val="heading 4"/>
    <w:aliases w:val="顺序号,一.,分分节"/>
    <w:basedOn w:val="a"/>
    <w:next w:val="a"/>
    <w:link w:val="4Char"/>
    <w:qFormat/>
    <w:rsid w:val="00594846"/>
    <w:pPr>
      <w:keepNext/>
      <w:keepLines/>
      <w:spacing w:before="160"/>
      <w:outlineLvl w:val="3"/>
    </w:pPr>
    <w:rPr>
      <w:rFonts w:eastAsia="黑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594846"/>
    <w:rPr>
      <w:rFonts w:ascii="Times New Roman" w:eastAsia="黑体" w:hAnsi="Times New Roman" w:cs="Times New Roman"/>
      <w:color w:val="000000"/>
      <w:kern w:val="21"/>
      <w:sz w:val="20"/>
      <w:szCs w:val="20"/>
    </w:rPr>
  </w:style>
  <w:style w:type="paragraph" w:customStyle="1" w:styleId="a3">
    <w:name w:val="表题"/>
    <w:basedOn w:val="a"/>
    <w:rsid w:val="00594846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594846"/>
    <w:pPr>
      <w:snapToGrid w:val="0"/>
      <w:ind w:firstLine="0"/>
    </w:pPr>
    <w:rPr>
      <w:kern w:val="2"/>
      <w:sz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846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paragraph" w:styleId="4">
    <w:name w:val="heading 4"/>
    <w:aliases w:val="顺序号,一.,分分节"/>
    <w:basedOn w:val="a"/>
    <w:next w:val="a"/>
    <w:link w:val="4Char"/>
    <w:qFormat/>
    <w:rsid w:val="00594846"/>
    <w:pPr>
      <w:keepNext/>
      <w:keepLines/>
      <w:spacing w:before="160"/>
      <w:outlineLvl w:val="3"/>
    </w:pPr>
    <w:rPr>
      <w:rFonts w:eastAsia="黑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594846"/>
    <w:rPr>
      <w:rFonts w:ascii="Times New Roman" w:eastAsia="黑体" w:hAnsi="Times New Roman" w:cs="Times New Roman"/>
      <w:color w:val="000000"/>
      <w:kern w:val="21"/>
      <w:sz w:val="20"/>
      <w:szCs w:val="20"/>
    </w:rPr>
  </w:style>
  <w:style w:type="paragraph" w:customStyle="1" w:styleId="a3">
    <w:name w:val="表题"/>
    <w:basedOn w:val="a"/>
    <w:rsid w:val="00594846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594846"/>
    <w:pPr>
      <w:snapToGrid w:val="0"/>
      <w:ind w:firstLine="0"/>
    </w:pPr>
    <w:rPr>
      <w:kern w:val="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>China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2018-03-30T06:56:00Z</dcterms:created>
  <dcterms:modified xsi:type="dcterms:W3CDTF">2018-03-30T06:57:00Z</dcterms:modified>
</cp:coreProperties>
</file>