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32"/>
        </w:rPr>
      </w:pPr>
      <w:r>
        <w:rPr>
          <w:rFonts w:hint="eastAsia" w:eastAsia="黑体"/>
          <w:b/>
          <w:sz w:val="32"/>
        </w:rPr>
        <w:t>武汉职业技术学院计算机技术与软件工程学院</w:t>
      </w:r>
    </w:p>
    <w:p>
      <w:pPr>
        <w:jc w:val="center"/>
        <w:rPr>
          <w:rFonts w:eastAsia="黑体"/>
          <w:b/>
          <w:sz w:val="32"/>
        </w:rPr>
      </w:pPr>
      <w:r>
        <w:rPr>
          <w:rFonts w:hint="eastAsia" w:eastAsia="黑体"/>
          <w:b/>
          <w:sz w:val="32"/>
        </w:rPr>
        <w:t>毕业设计（论文）开题报告</w:t>
      </w:r>
    </w:p>
    <w:p>
      <w:pPr>
        <w:jc w:val="center"/>
        <w:rPr>
          <w:b/>
        </w:rPr>
      </w:pPr>
    </w:p>
    <w:tbl>
      <w:tblPr>
        <w:tblStyle w:val="11"/>
        <w:tblW w:w="892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68"/>
        <w:gridCol w:w="2520"/>
        <w:gridCol w:w="1980"/>
        <w:gridCol w:w="30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2" w:hRule="atLeast"/>
          <w:jc w:val="center"/>
        </w:trPr>
        <w:tc>
          <w:tcPr>
            <w:tcW w:w="1368"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课题名称</w:t>
            </w:r>
          </w:p>
        </w:tc>
        <w:tc>
          <w:tcPr>
            <w:tcW w:w="7560"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sz w:val="24"/>
              </w:rPr>
            </w:pPr>
            <w:r>
              <w:rPr>
                <w:rFonts w:hint="eastAsia"/>
                <w:sz w:val="24"/>
              </w:rPr>
              <w:t>基于Vue.js和网易云音乐API的Web音乐播放器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1368"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院系名称</w:t>
            </w:r>
          </w:p>
        </w:tc>
        <w:tc>
          <w:tcPr>
            <w:tcW w:w="252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eastAsia="宋体"/>
                <w:sz w:val="24"/>
                <w:lang w:val="en-US" w:eastAsia="zh-CN"/>
              </w:rPr>
            </w:pPr>
            <w:r>
              <w:rPr>
                <w:rFonts w:hint="eastAsia"/>
                <w:sz w:val="24"/>
                <w:lang w:val="en-US" w:eastAsia="zh-CN"/>
              </w:rPr>
              <w:t>计算机技术与软件工程学院</w:t>
            </w:r>
          </w:p>
        </w:tc>
        <w:tc>
          <w:tcPr>
            <w:tcW w:w="198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专    业</w:t>
            </w:r>
          </w:p>
        </w:tc>
        <w:tc>
          <w:tcPr>
            <w:tcW w:w="30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eastAsia="宋体"/>
                <w:sz w:val="24"/>
                <w:lang w:val="en-US" w:eastAsia="zh-CN"/>
              </w:rPr>
            </w:pPr>
            <w:r>
              <w:rPr>
                <w:rFonts w:hint="eastAsia"/>
                <w:sz w:val="24"/>
                <w:lang w:val="en-US" w:eastAsia="zh-CN"/>
              </w:rPr>
              <w:t>计算机网络技术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3" w:hRule="atLeast"/>
          <w:jc w:val="center"/>
        </w:trPr>
        <w:tc>
          <w:tcPr>
            <w:tcW w:w="1368"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pacing w:val="100"/>
                <w:sz w:val="28"/>
                <w:szCs w:val="28"/>
              </w:rPr>
              <w:t xml:space="preserve">班 </w:t>
            </w:r>
            <w:r>
              <w:rPr>
                <w:rFonts w:hint="eastAsia"/>
                <w:sz w:val="28"/>
              </w:rPr>
              <w:t>级</w:t>
            </w:r>
          </w:p>
        </w:tc>
        <w:tc>
          <w:tcPr>
            <w:tcW w:w="252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eastAsia="宋体"/>
                <w:sz w:val="24"/>
                <w:lang w:val="en-US" w:eastAsia="zh-CN"/>
              </w:rPr>
            </w:pPr>
            <w:r>
              <w:rPr>
                <w:rFonts w:hint="eastAsia"/>
                <w:sz w:val="24"/>
                <w:lang w:val="en-US" w:eastAsia="zh-CN"/>
              </w:rPr>
              <w:t>网络18304</w:t>
            </w:r>
          </w:p>
        </w:tc>
        <w:tc>
          <w:tcPr>
            <w:tcW w:w="198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学生姓名</w:t>
            </w:r>
          </w:p>
        </w:tc>
        <w:tc>
          <w:tcPr>
            <w:tcW w:w="30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eastAsia" w:eastAsia="宋体"/>
                <w:sz w:val="24"/>
                <w:lang w:val="en-US" w:eastAsia="zh-CN"/>
              </w:rPr>
            </w:pPr>
            <w:r>
              <w:rPr>
                <w:rFonts w:hint="eastAsia"/>
                <w:sz w:val="24"/>
                <w:lang w:val="en-US" w:eastAsia="zh-CN"/>
              </w:rPr>
              <w:t>舒洪凡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9" w:hRule="atLeast"/>
          <w:jc w:val="center"/>
        </w:trPr>
        <w:tc>
          <w:tcPr>
            <w:tcW w:w="8928" w:type="dxa"/>
            <w:gridSpan w:val="4"/>
            <w:noWrap w:val="0"/>
            <w:vAlign w:val="top"/>
          </w:tcPr>
          <w:p>
            <w:pPr>
              <w:rPr>
                <w:rFonts w:hint="eastAsia" w:asciiTheme="majorEastAsia" w:hAnsiTheme="majorEastAsia" w:eastAsiaTheme="majorEastAsia" w:cstheme="majorEastAsia"/>
              </w:rPr>
            </w:pPr>
          </w:p>
          <w:p>
            <w:pPr>
              <w:pStyle w:val="3"/>
              <w:numPr>
                <w:ilvl w:val="0"/>
                <w:numId w:val="2"/>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课题的研究意义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随着我国信息技术的不断发展，尤其是在当今互联网的不断影响下，各行各业都将迎来新的机遇与挑战，其中最首当其冲当属教育行业了，应为教育作为人接受知识并变现到立足社会、实现生存与发展的根本，知识就是力量，这充分体现了教育的重要性；教育不仅对个人来说很重要，对于一个国家，它也是非常重要的，应为在当今这个国际分工如此之残酷的现实情况下，我们必须站立的制高点，才不会被别人金融打击，技术封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4月28日，CNNIC第45次调查报告显示，截至2020年3月，我国网民规模达9.04亿，较2018年底增长7508万，互联网普及率达64.5%，较2018年底提升4.9个百分点。截至2020年3月，我国手机网民规模达8.97亿，较2018年底增长7992万，我国网民使用手机上网的比例达99.3%，较2018年底提升0.7个百分点。我国农村网民规模为2.55亿，占网民整体的28.2%；城镇网民规模为6.49亿，占网民整体的71.8%。可见网站PC端和移动端自适应提出了新的要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5月13日消息 腾讯控股发布截至2020年3月31日止2020年第一季度财报。财报显示，腾讯微信及WECHAT的月活跃帐户12亿，同比增加8.2%。QQ月活跃账户数为6.935亿，去年同期为7.004亿，同比减少1.0%，环比增加7.2%。其中经常使用微信小程序及WeChat的用户已达4亿，并且保持着10%+的增速；并且支付宝小程序两年以来,小程序数量已达200万,月活用户数超6亿。其他的互联网巨头也纷纷入场，百度小程序，字节跳动头条抖音小程序，美团小程序也是如此。可见小程序的发展已经成为现今且未来很长一段时间技术发展的一个重要方向，它将使各行各业的很多问题，集中于一个小程序的实现而得以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基于上面（1）（2）（3）所体现的教育需要，网民对PC端和移动端页面的需要和微信的巨大流量市场，我推出了</w:t>
            </w:r>
            <w:r>
              <w:rPr>
                <w:rFonts w:hint="eastAsia" w:asciiTheme="minorEastAsia" w:hAnsiTheme="minorEastAsia" w:eastAsiaTheme="minorEastAsia" w:cstheme="minorEastAsia"/>
                <w:sz w:val="22"/>
                <w:szCs w:val="22"/>
              </w:rPr>
              <w:t>基于Vue.js和网易云音乐API的Web音乐播放器</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特别为其取名为“凡音”，希望这样的一个音乐播放器能够像它的名字那样，向普通平凡的人提供音乐方面的服务，满足人们在电脑上、手机上、微信聊天中，还能够不用转向其他的平台就可以快速地打开它，在微信中只需要在微信小程序一栏中点击它，就可以开始播放你想要聆听的歌曲，欢乐愉快的享受音乐带来的乐趣。同时我们也支持在普通电脑上，手机的浏览器中直接访问WEB页面，直接进行播放，支持多平台，使得你不管是什么平台我们都可以播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2"/>
                <w:szCs w:val="22"/>
                <w:lang w:val="en-US" w:eastAsia="zh-CN"/>
              </w:rPr>
            </w:pPr>
          </w:p>
          <w:p>
            <w:pPr>
              <w:pStyle w:val="3"/>
              <w:numPr>
                <w:ilvl w:val="0"/>
                <w:numId w:val="2"/>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课题的主要内容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 w:leftChars="0"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利用Vue最新技术开发，自适应PC端和移动端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在整个开发过程中，需要用到vue相关技术的主要知识点，也是我在本项目研究的重点对象。首先是实现vue的组件化，工程化，包括vuex多组件的状态管理与数据传输技巧、组件混入机制大幅精简组件代码、组件插槽提升组件复用度、动态组件提升组件灵活性、异步组件和组件缓存提升访问性能、组件API简化组件调用过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其次是Vue实现前端路由，包括history模式和hash模式路由，我最终选择hash模式路由，原因是hash虽然不美观，但是history模式的路由不支持低版本浏览器，而且请求的url必须和后端地址一样；在访问二级页面的时候，做刷新操作，会出现404错误，那么就需要和后端人配合让他配置一下apache或是nginx的url重定向，重定向到你的首页路由上。</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其次是要自适应PC端和移动端，我为了更贴近企业的开发要求，没有自己写HTML和CSS，而是采用企业中使用的成套的UI组件库，UI组件库包括了项目中常用组件的HTML+CSS+JS代码，你只需使用NPM远程下载依赖包，在本地使用import引入包，再使用Use挂载到vue全局上，最后在UI组件库的官网上复制出你需要引入组件的结构和样式代码并配合你从后台API接口拿到的数据就可以得到最终结果。当我需要对UI组件进行修改的时候会手写LESS代码，webpack的loader会把less转成css代码，并引用到网站中。PC我使用的是ElementUI这套组件库，移动端我选择的是Vant组件库，它们都加快了我的项目开发周期，也使我的项目更加简洁漂亮。</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default"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最后是实现Vue项目的发布，包括内容为Vue项目打包、项目优化、上传至github和coding、创建在线静态网站，并在线访问。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 w:leftChars="0"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使用Node.js搭建后台API接口，使用Axios从后台获取数据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本项目的全部接口都是真实有效的，与网易云音乐相同。我从github找到网易云音乐API的开源项目clone到我在腾讯云创建的云主机中，云主机安装的是windowsserver2012，运行node app.js运行项目。再给云主机配置了一个域名，配置主机的DNS映射。在本地使用Postman测试接口没有问题。最后在项目中使用JavaScript中最新的ES7中的async和await从后台异步拿到数据。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40" w:firstLineChars="200"/>
              <w:jc w:val="both"/>
              <w:textAlignment w:val="auto"/>
              <w:rPr>
                <w:rFonts w:hint="default" w:asciiTheme="minorEastAsia" w:hAnsiTheme="minorEastAsia" w:eastAsiaTheme="minorEastAsia" w:cstheme="minorEastAsia"/>
                <w:sz w:val="22"/>
                <w:szCs w:val="22"/>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 w:leftChars="0"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使用微信小程序来满足未来的需求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在开发完成项目的PC端和移动端之后，为了和未来的流量入口接轨，我觉得再制作一个微信小程序端的凡音，以供更多人能够了解到我的项目。微信小程序主要使用了微信小程序自己的API和Vue、React非常相似，也非常见到好入手。简单了解过后，我觉得也使用UI组件库进行开发，减少我的项目开发时间，我使用的和移动端同一家公司的Vant Weapp完成项目结构的基本搭建，后端接口和之前相同，前后端交互也是使用axios从后台拿到数据。在最后上线的过程中审核不通过，原因为</w:t>
            </w:r>
            <w:r>
              <w:rPr>
                <w:rFonts w:hint="default" w:asciiTheme="minorEastAsia" w:hAnsiTheme="minorEastAsia" w:eastAsiaTheme="minorEastAsia" w:cstheme="minorEastAsia"/>
                <w:sz w:val="22"/>
                <w:szCs w:val="22"/>
                <w:lang w:val="en-US" w:eastAsia="zh-CN"/>
              </w:rPr>
              <w:t>”</w:t>
            </w:r>
            <w:r>
              <w:rPr>
                <w:rFonts w:hint="eastAsia" w:asciiTheme="minorEastAsia" w:hAnsiTheme="minorEastAsia" w:eastAsiaTheme="minorEastAsia" w:cstheme="minorEastAsia"/>
                <w:sz w:val="22"/>
                <w:szCs w:val="22"/>
                <w:lang w:val="en-US" w:eastAsia="zh-CN"/>
              </w:rPr>
              <w:t>你好，你的小程序涉及提供音乐服务，音乐属个人主体小程序未开放类目，建议申请企业主体小程序。</w:t>
            </w:r>
            <w:r>
              <w:rPr>
                <w:rFonts w:hint="default" w:asciiTheme="minorEastAsia" w:hAnsiTheme="minorEastAsia" w:eastAsiaTheme="minorEastAsia" w:cstheme="minorEastAsia"/>
                <w:sz w:val="22"/>
                <w:szCs w:val="22"/>
                <w:lang w:val="en-US" w:eastAsia="zh-CN"/>
              </w:rPr>
              <w:t>”</w:t>
            </w:r>
            <w:r>
              <w:rPr>
                <w:rFonts w:hint="eastAsia" w:asciiTheme="minorEastAsia" w:hAnsiTheme="minorEastAsia" w:eastAsiaTheme="minorEastAsia" w:cstheme="minorEastAsia"/>
                <w:sz w:val="22"/>
                <w:szCs w:val="22"/>
                <w:lang w:val="en-US" w:eastAsia="zh-CN"/>
              </w:rPr>
              <w:t>最终没有发布，也是比较遗憾的。</w:t>
            </w:r>
          </w:p>
          <w:p>
            <w:pPr>
              <w:pStyle w:val="3"/>
              <w:numPr>
                <w:ilvl w:val="0"/>
                <w:numId w:val="2"/>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技术路线、</w:t>
            </w:r>
            <w:r>
              <w:rPr>
                <w:rFonts w:hint="eastAsia" w:asciiTheme="majorEastAsia" w:hAnsiTheme="majorEastAsia" w:eastAsiaTheme="majorEastAsia" w:cstheme="majorEastAsia"/>
              </w:rPr>
              <w:t>研究方法、研究</w:t>
            </w:r>
            <w:r>
              <w:rPr>
                <w:rFonts w:hint="eastAsia" w:asciiTheme="majorEastAsia" w:hAnsiTheme="majorEastAsia" w:eastAsiaTheme="majorEastAsia" w:cstheme="majorEastAsia"/>
                <w:lang w:val="en-US" w:eastAsia="zh-CN"/>
              </w:rPr>
              <w:t>进度</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 w:leftChars="0"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技术路线</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首先，分析哪些地方需要用到前端框架vue.js，总结需要用到的HTML5、CSS、JavaScript的相关知识点，总结使小程序在微信平台上运行的相关参数和功能要求，通过不断的问题总结与改进，形成一套高效、扩展性强、灵活、稳定的技术框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其次，对基于音乐App的功能需求进行分析，确定系统的设计目标，并明确整个项目结构规划。根据规划得出每项需求并根据需求设计每个功能模块、编写代码。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 w:leftChars="0"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研究方法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项目的研究方法主要采用需求分析法，文献法、实验研究法等多种研究方法。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(1)调查法：通过对阅读人群进行分类，如学生、老师或者其它，结合各种他们对阅读的不同需要，再进行分类。最后综合大量的调查数据和结果分析出系统的需求分析。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(2)文献研究法：查看需要用的HTML、JavaScript和css的知识点，了解npm/webpack的基本概念和用法，查看并掌握Vue.js的语言用法和框架架构。在网上搜索各种关于Vue.js项目的案例，学习其中优秀的开发方法与设计思路。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 xml:space="preserve">(3)实验研究法：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小程序的各个模块的功能设置成相应的类，最后有Git实现代码管理，Node.js实现后台接口，运用阿里云实现云端服务，Nginx实现静态资源管理。最后将小程序打包运行在微信平台上，测试、完善并正式发布。</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 w:leftChars="0"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研究进度</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第一阶段</w:t>
            </w:r>
            <w:r>
              <w:rPr>
                <w:rFonts w:hint="eastAsia" w:asciiTheme="minorEastAsia" w:hAnsiTheme="minorEastAsia" w:eastAsiaTheme="minorEastAsia" w:cstheme="minorEastAsia"/>
                <w:sz w:val="20"/>
                <w:szCs w:val="20"/>
                <w:lang w:val="en-US" w:eastAsia="zh-CN"/>
              </w:rPr>
              <w:t>2020</w:t>
            </w:r>
            <w:r>
              <w:rPr>
                <w:rFonts w:hint="default" w:asciiTheme="minorEastAsia" w:hAnsiTheme="minorEastAsia" w:eastAsiaTheme="minorEastAsia" w:cstheme="minorEastAsia"/>
                <w:sz w:val="20"/>
                <w:szCs w:val="20"/>
                <w:lang w:val="en-US" w:eastAsia="zh-CN"/>
              </w:rPr>
              <w:t>.6.</w:t>
            </w:r>
            <w:r>
              <w:rPr>
                <w:rFonts w:hint="eastAsia" w:asciiTheme="minorEastAsia" w:hAnsiTheme="minorEastAsia" w:eastAsiaTheme="minorEastAsia" w:cstheme="minorEastAsia"/>
                <w:sz w:val="20"/>
                <w:szCs w:val="20"/>
                <w:lang w:val="en-US" w:eastAsia="zh-CN"/>
              </w:rPr>
              <w:t>10</w:t>
            </w:r>
            <w:r>
              <w:rPr>
                <w:rFonts w:hint="default"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 xml:space="preserve">              </w:t>
            </w:r>
            <w:r>
              <w:rPr>
                <w:rFonts w:hint="default" w:asciiTheme="minorEastAsia" w:hAnsiTheme="minorEastAsia" w:eastAsiaTheme="minorEastAsia" w:cstheme="minorEastAsia"/>
                <w:sz w:val="20"/>
                <w:szCs w:val="20"/>
                <w:lang w:val="en-US" w:eastAsia="zh-CN"/>
              </w:rPr>
              <w:t xml:space="preserve">毕业论文选题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第二阶段</w:t>
            </w:r>
            <w:r>
              <w:rPr>
                <w:rFonts w:hint="eastAsia" w:asciiTheme="minorEastAsia" w:hAnsiTheme="minorEastAsia" w:eastAsiaTheme="minorEastAsia" w:cstheme="minorEastAsia"/>
                <w:sz w:val="20"/>
                <w:szCs w:val="20"/>
                <w:lang w:val="en-US" w:eastAsia="zh-CN"/>
              </w:rPr>
              <w:t>2020</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06.15</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2020</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07.30   学习教学视频理解基于网易云音乐API开发方法的基本方法</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 xml:space="preserve">第三阶段 </w:t>
            </w:r>
            <w:r>
              <w:rPr>
                <w:rFonts w:hint="eastAsia" w:asciiTheme="minorEastAsia" w:hAnsiTheme="minorEastAsia" w:eastAsiaTheme="minorEastAsia" w:cstheme="minorEastAsia"/>
                <w:sz w:val="20"/>
                <w:szCs w:val="20"/>
                <w:lang w:val="en-US" w:eastAsia="zh-CN"/>
              </w:rPr>
              <w:t>2020.07.30</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2020</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09.15</w:t>
            </w:r>
            <w:r>
              <w:rPr>
                <w:rFonts w:hint="default"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 xml:space="preserve"> </w:t>
            </w:r>
            <w:r>
              <w:rPr>
                <w:rFonts w:hint="default" w:asciiTheme="minorEastAsia" w:hAnsiTheme="minorEastAsia" w:eastAsiaTheme="minorEastAsia" w:cstheme="minorEastAsia"/>
                <w:sz w:val="20"/>
                <w:szCs w:val="20"/>
                <w:lang w:val="en-US" w:eastAsia="zh-CN"/>
              </w:rPr>
              <w:t xml:space="preserve">查阅相关文献，收集资料，编写开题报告整理资料，需求分析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b/>
                <w:bCs/>
                <w:sz w:val="20"/>
                <w:szCs w:val="20"/>
                <w:lang w:val="en-US" w:eastAsia="zh-CN"/>
              </w:rPr>
            </w:pPr>
            <w:r>
              <w:rPr>
                <w:rFonts w:hint="default" w:asciiTheme="minorEastAsia" w:hAnsiTheme="minorEastAsia" w:eastAsiaTheme="minorEastAsia" w:cstheme="minorEastAsia"/>
                <w:sz w:val="20"/>
                <w:szCs w:val="20"/>
                <w:lang w:val="en-US" w:eastAsia="zh-CN"/>
              </w:rPr>
              <w:t xml:space="preserve">第四阶段 </w:t>
            </w:r>
            <w:r>
              <w:rPr>
                <w:rFonts w:hint="eastAsia" w:asciiTheme="minorEastAsia" w:hAnsiTheme="minorEastAsia" w:eastAsiaTheme="minorEastAsia" w:cstheme="minorEastAsia"/>
                <w:sz w:val="20"/>
                <w:szCs w:val="20"/>
                <w:lang w:val="en-US" w:eastAsia="zh-CN"/>
              </w:rPr>
              <w:t>2020</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09.15</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2020</w:t>
            </w:r>
            <w:r>
              <w:rPr>
                <w:rFonts w:hint="default" w:asciiTheme="minorEastAsia" w:hAnsiTheme="minorEastAsia" w:eastAsiaTheme="minorEastAsia" w:cstheme="minorEastAsia"/>
                <w:sz w:val="20"/>
                <w:szCs w:val="20"/>
                <w:lang w:val="en-US" w:eastAsia="zh-CN"/>
              </w:rPr>
              <w:t>.</w:t>
            </w:r>
            <w:r>
              <w:rPr>
                <w:rFonts w:hint="eastAsia" w:asciiTheme="minorEastAsia" w:hAnsiTheme="minorEastAsia" w:eastAsiaTheme="minorEastAsia" w:cstheme="minorEastAsia"/>
                <w:sz w:val="20"/>
                <w:szCs w:val="20"/>
                <w:lang w:val="en-US" w:eastAsia="zh-CN"/>
              </w:rPr>
              <w:t>10.15</w:t>
            </w:r>
            <w:r>
              <w:rPr>
                <w:rFonts w:hint="default"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凡音PC端和移动端界面设计和程序代码编写，</w:t>
            </w:r>
            <w:r>
              <w:rPr>
                <w:rFonts w:hint="default" w:asciiTheme="minorEastAsia" w:hAnsiTheme="minorEastAsia" w:eastAsiaTheme="minorEastAsia" w:cstheme="minorEastAsia"/>
                <w:sz w:val="20"/>
                <w:szCs w:val="20"/>
                <w:lang w:val="en-US" w:eastAsia="zh-CN"/>
              </w:rPr>
              <w:t>测试</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第五阶段 2020.</w:t>
            </w:r>
            <w:r>
              <w:rPr>
                <w:rFonts w:hint="eastAsia" w:asciiTheme="minorEastAsia" w:hAnsiTheme="minorEastAsia" w:eastAsiaTheme="minorEastAsia" w:cstheme="minorEastAsia"/>
                <w:sz w:val="20"/>
                <w:szCs w:val="20"/>
                <w:lang w:val="en-US" w:eastAsia="zh-CN"/>
              </w:rPr>
              <w:t>10.15</w:t>
            </w:r>
            <w:r>
              <w:rPr>
                <w:rFonts w:hint="default" w:asciiTheme="minorEastAsia" w:hAnsiTheme="minorEastAsia" w:eastAsiaTheme="minorEastAsia" w:cstheme="minorEastAsia"/>
                <w:sz w:val="20"/>
                <w:szCs w:val="20"/>
                <w:lang w:val="en-US" w:eastAsia="zh-CN"/>
              </w:rPr>
              <w:t>—2020.</w:t>
            </w:r>
            <w:r>
              <w:rPr>
                <w:rFonts w:hint="eastAsia" w:asciiTheme="minorEastAsia" w:hAnsiTheme="minorEastAsia" w:eastAsiaTheme="minorEastAsia" w:cstheme="minorEastAsia"/>
                <w:sz w:val="20"/>
                <w:szCs w:val="20"/>
                <w:lang w:val="en-US" w:eastAsia="zh-CN"/>
              </w:rPr>
              <w:t>11.15</w:t>
            </w:r>
            <w:r>
              <w:rPr>
                <w:rFonts w:hint="default"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凡音小程序代码编写，</w:t>
            </w:r>
            <w:r>
              <w:rPr>
                <w:rFonts w:hint="default" w:asciiTheme="minorEastAsia" w:hAnsiTheme="minorEastAsia" w:eastAsiaTheme="minorEastAsia" w:cstheme="minorEastAsia"/>
                <w:sz w:val="20"/>
                <w:szCs w:val="20"/>
                <w:lang w:val="en-US" w:eastAsia="zh-CN"/>
              </w:rPr>
              <w:t xml:space="preserve">测试，修改并完善小程序功能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第六阶段 2020.</w:t>
            </w:r>
            <w:r>
              <w:rPr>
                <w:rFonts w:hint="eastAsia" w:asciiTheme="minorEastAsia" w:hAnsiTheme="minorEastAsia" w:eastAsiaTheme="minorEastAsia" w:cstheme="minorEastAsia"/>
                <w:sz w:val="20"/>
                <w:szCs w:val="20"/>
                <w:lang w:val="en-US" w:eastAsia="zh-CN"/>
              </w:rPr>
              <w:t>11.15</w:t>
            </w:r>
            <w:r>
              <w:rPr>
                <w:rFonts w:hint="default" w:asciiTheme="minorEastAsia" w:hAnsiTheme="minorEastAsia" w:eastAsiaTheme="minorEastAsia" w:cstheme="minorEastAsia"/>
                <w:sz w:val="20"/>
                <w:szCs w:val="20"/>
                <w:lang w:val="en-US" w:eastAsia="zh-CN"/>
              </w:rPr>
              <w:t>—2020.</w:t>
            </w:r>
            <w:r>
              <w:rPr>
                <w:rFonts w:hint="eastAsia" w:asciiTheme="minorEastAsia" w:hAnsiTheme="minorEastAsia" w:eastAsiaTheme="minorEastAsia" w:cstheme="minorEastAsia"/>
                <w:sz w:val="20"/>
                <w:szCs w:val="20"/>
                <w:lang w:val="en-US" w:eastAsia="zh-CN"/>
              </w:rPr>
              <w:t>11.30</w:t>
            </w:r>
            <w:r>
              <w:rPr>
                <w:rFonts w:hint="default"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程序调试、修改bug、</w:t>
            </w:r>
            <w:r>
              <w:rPr>
                <w:rFonts w:hint="default" w:asciiTheme="minorEastAsia" w:hAnsiTheme="minorEastAsia" w:eastAsiaTheme="minorEastAsia" w:cstheme="minorEastAsia"/>
                <w:sz w:val="20"/>
                <w:szCs w:val="20"/>
                <w:lang w:val="en-US" w:eastAsia="zh-CN"/>
              </w:rPr>
              <w:t>撰写</w:t>
            </w:r>
            <w:r>
              <w:rPr>
                <w:rFonts w:hint="eastAsia" w:asciiTheme="minorEastAsia" w:hAnsiTheme="minorEastAsia" w:eastAsiaTheme="minorEastAsia" w:cstheme="minorEastAsia"/>
                <w:sz w:val="20"/>
                <w:szCs w:val="20"/>
                <w:lang w:val="en-US" w:eastAsia="zh-CN"/>
              </w:rPr>
              <w:t>毕业</w:t>
            </w:r>
            <w:r>
              <w:rPr>
                <w:rFonts w:hint="default" w:asciiTheme="minorEastAsia" w:hAnsiTheme="minorEastAsia" w:eastAsiaTheme="minorEastAsia" w:cstheme="minorEastAsia"/>
                <w:sz w:val="20"/>
                <w:szCs w:val="20"/>
                <w:lang w:val="en-US" w:eastAsia="zh-CN"/>
              </w:rPr>
              <w:t xml:space="preserve">论文初稿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第七阶段 2020.</w:t>
            </w:r>
            <w:r>
              <w:rPr>
                <w:rFonts w:hint="eastAsia" w:asciiTheme="minorEastAsia" w:hAnsiTheme="minorEastAsia" w:eastAsiaTheme="minorEastAsia" w:cstheme="minorEastAsia"/>
                <w:sz w:val="20"/>
                <w:szCs w:val="20"/>
                <w:lang w:val="en-US" w:eastAsia="zh-CN"/>
              </w:rPr>
              <w:t>12.01</w:t>
            </w:r>
            <w:r>
              <w:rPr>
                <w:rFonts w:hint="default" w:asciiTheme="minorEastAsia" w:hAnsiTheme="minorEastAsia" w:eastAsiaTheme="minorEastAsia" w:cstheme="minorEastAsia"/>
                <w:sz w:val="20"/>
                <w:szCs w:val="20"/>
                <w:lang w:val="en-US" w:eastAsia="zh-CN"/>
              </w:rPr>
              <w:t>—2020.</w:t>
            </w:r>
            <w:r>
              <w:rPr>
                <w:rFonts w:hint="eastAsia" w:asciiTheme="minorEastAsia" w:hAnsiTheme="minorEastAsia" w:eastAsiaTheme="minorEastAsia" w:cstheme="minorEastAsia"/>
                <w:sz w:val="20"/>
                <w:szCs w:val="20"/>
                <w:lang w:val="en-US" w:eastAsia="zh-CN"/>
              </w:rPr>
              <w:t>12.15</w:t>
            </w:r>
            <w:r>
              <w:rPr>
                <w:rFonts w:hint="default" w:asciiTheme="minorEastAsia" w:hAnsiTheme="minorEastAsia" w:eastAsiaTheme="minorEastAsia" w:cstheme="minorEastAsia"/>
                <w:sz w:val="20"/>
                <w:szCs w:val="20"/>
                <w:lang w:val="en-US" w:eastAsia="zh-CN"/>
              </w:rPr>
              <w:t xml:space="preserve">  论文修改，最终定稿</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t>第八阶段 2020.</w:t>
            </w:r>
            <w:r>
              <w:rPr>
                <w:rFonts w:hint="eastAsia" w:asciiTheme="minorEastAsia" w:hAnsiTheme="minorEastAsia" w:eastAsiaTheme="minorEastAsia" w:cstheme="minorEastAsia"/>
                <w:sz w:val="20"/>
                <w:szCs w:val="20"/>
                <w:lang w:val="en-US" w:eastAsia="zh-CN"/>
              </w:rPr>
              <w:t xml:space="preserve">12.15--2020.12.30  </w:t>
            </w:r>
            <w:r>
              <w:rPr>
                <w:rFonts w:hint="default" w:asciiTheme="minorEastAsia" w:hAnsiTheme="minorEastAsia" w:eastAsiaTheme="minorEastAsia" w:cstheme="minorEastAsia"/>
                <w:sz w:val="20"/>
                <w:szCs w:val="20"/>
                <w:lang w:val="en-US" w:eastAsia="zh-CN"/>
              </w:rPr>
              <w:t>论</w:t>
            </w:r>
            <w:bookmarkStart w:id="0" w:name="_GoBack"/>
            <w:bookmarkEnd w:id="0"/>
            <w:r>
              <w:rPr>
                <w:rFonts w:hint="default" w:asciiTheme="minorEastAsia" w:hAnsiTheme="minorEastAsia" w:eastAsiaTheme="minorEastAsia" w:cstheme="minorEastAsia"/>
                <w:sz w:val="20"/>
                <w:szCs w:val="20"/>
                <w:lang w:val="en-US" w:eastAsia="zh-CN"/>
              </w:rPr>
              <w:t xml:space="preserve">文答辩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40" w:firstLineChars="200"/>
              <w:jc w:val="both"/>
              <w:textAlignment w:val="auto"/>
              <w:rPr>
                <w:rFonts w:hint="eastAsia" w:asciiTheme="minorEastAsia" w:hAnsiTheme="minorEastAsia" w:eastAsiaTheme="minorEastAsia" w:cstheme="minorEastAsia"/>
                <w:sz w:val="22"/>
                <w:szCs w:val="22"/>
                <w:lang w:val="en-US" w:eastAsia="zh-CN"/>
              </w:rPr>
            </w:pPr>
          </w:p>
          <w:p>
            <w:pPr>
              <w:ind w:firstLine="4620" w:firstLineChars="1650"/>
              <w:rPr>
                <w:rFonts w:hint="eastAsia"/>
                <w:sz w:val="24"/>
                <w:u w:val="single"/>
              </w:rPr>
            </w:pPr>
            <w:r>
              <w:rPr>
                <w:rFonts w:hint="eastAsia"/>
                <w:sz w:val="28"/>
              </w:rPr>
              <w:t>指导教师签名：</w:t>
            </w:r>
            <w:r>
              <w:rPr>
                <w:rFonts w:hint="eastAsia"/>
                <w:sz w:val="28"/>
                <w:u w:val="single"/>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right"/>
              <w:textAlignment w:val="auto"/>
              <w:rPr>
                <w:rFonts w:hint="default" w:asciiTheme="minorEastAsia" w:hAnsiTheme="minorEastAsia" w:eastAsiaTheme="minorEastAsia" w:cstheme="minorEastAsia"/>
                <w:sz w:val="22"/>
                <w:szCs w:val="22"/>
                <w:lang w:val="en-US" w:eastAsia="zh-CN"/>
              </w:rPr>
            </w:pPr>
            <w:r>
              <w:rPr>
                <w:rFonts w:hint="eastAsia"/>
                <w:sz w:val="28"/>
                <w:szCs w:val="28"/>
              </w:rPr>
              <w:t>年    月    日</w:t>
            </w:r>
          </w:p>
        </w:tc>
      </w:tr>
    </w:tbl>
    <w:p>
      <w:pPr>
        <w:rPr>
          <w:rFonts w:hint="eastAsia"/>
        </w:rPr>
      </w:pPr>
    </w:p>
    <w:sectPr>
      <w:pgSz w:w="11906" w:h="16838"/>
      <w:pgMar w:top="1021" w:right="1797" w:bottom="96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13A22"/>
    <w:multiLevelType w:val="singleLevel"/>
    <w:tmpl w:val="40013A22"/>
    <w:lvl w:ilvl="0" w:tentative="0">
      <w:start w:val="1"/>
      <w:numFmt w:val="decimal"/>
      <w:lvlText w:val="(%1)"/>
      <w:lvlJc w:val="left"/>
      <w:pPr>
        <w:ind w:left="425" w:hanging="425"/>
      </w:pPr>
      <w:rPr>
        <w:rFonts w:hint="default"/>
      </w:rPr>
    </w:lvl>
  </w:abstractNum>
  <w:abstractNum w:abstractNumId="1">
    <w:nsid w:val="41442FC0"/>
    <w:multiLevelType w:val="multilevel"/>
    <w:tmpl w:val="41442FC0"/>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6BE6B41C"/>
    <w:multiLevelType w:val="multilevel"/>
    <w:tmpl w:val="6BE6B41C"/>
    <w:lvl w:ilvl="0" w:tentative="0">
      <w:start w:val="1"/>
      <w:numFmt w:val="decimal"/>
      <w:lvlText w:val="%1."/>
      <w:lvlJc w:val="left"/>
      <w:pPr>
        <w:tabs>
          <w:tab w:val="left" w:pos="312"/>
        </w:tabs>
      </w:pPr>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8A"/>
    <w:rsid w:val="0005178A"/>
    <w:rsid w:val="000C6197"/>
    <w:rsid w:val="000F65BD"/>
    <w:rsid w:val="006038AA"/>
    <w:rsid w:val="00615520"/>
    <w:rsid w:val="007B24DB"/>
    <w:rsid w:val="00A86CC3"/>
    <w:rsid w:val="00E1216F"/>
    <w:rsid w:val="00FC612A"/>
    <w:rsid w:val="02603CDA"/>
    <w:rsid w:val="02E22B85"/>
    <w:rsid w:val="0B4B66CA"/>
    <w:rsid w:val="0C90105F"/>
    <w:rsid w:val="0CFE1D68"/>
    <w:rsid w:val="101D79B2"/>
    <w:rsid w:val="12693272"/>
    <w:rsid w:val="132972B4"/>
    <w:rsid w:val="16441DD8"/>
    <w:rsid w:val="168B2C77"/>
    <w:rsid w:val="19B51975"/>
    <w:rsid w:val="1A9C4AFA"/>
    <w:rsid w:val="1B8F6C9E"/>
    <w:rsid w:val="1D31081E"/>
    <w:rsid w:val="1F16748B"/>
    <w:rsid w:val="1F48247C"/>
    <w:rsid w:val="20CB1B4D"/>
    <w:rsid w:val="24E9361D"/>
    <w:rsid w:val="2A786188"/>
    <w:rsid w:val="2D736054"/>
    <w:rsid w:val="2FBB76EC"/>
    <w:rsid w:val="30EA5DF0"/>
    <w:rsid w:val="38844A57"/>
    <w:rsid w:val="39CB34FB"/>
    <w:rsid w:val="3BCF64AB"/>
    <w:rsid w:val="3DE96208"/>
    <w:rsid w:val="427450DB"/>
    <w:rsid w:val="42AD6361"/>
    <w:rsid w:val="42E22EC9"/>
    <w:rsid w:val="439E475A"/>
    <w:rsid w:val="49FF05E9"/>
    <w:rsid w:val="4D892834"/>
    <w:rsid w:val="4E3640D1"/>
    <w:rsid w:val="503A6676"/>
    <w:rsid w:val="526F7244"/>
    <w:rsid w:val="52B33E8F"/>
    <w:rsid w:val="537965B4"/>
    <w:rsid w:val="552A6514"/>
    <w:rsid w:val="55C001C1"/>
    <w:rsid w:val="55FC26AD"/>
    <w:rsid w:val="57347BFE"/>
    <w:rsid w:val="574E34CF"/>
    <w:rsid w:val="577E39AC"/>
    <w:rsid w:val="58131966"/>
    <w:rsid w:val="5818454E"/>
    <w:rsid w:val="5A29179A"/>
    <w:rsid w:val="5BCF66D6"/>
    <w:rsid w:val="5F5A62D5"/>
    <w:rsid w:val="603E3D80"/>
    <w:rsid w:val="606C40BE"/>
    <w:rsid w:val="62FE6953"/>
    <w:rsid w:val="65326C94"/>
    <w:rsid w:val="65C515A5"/>
    <w:rsid w:val="66C51584"/>
    <w:rsid w:val="6837570C"/>
    <w:rsid w:val="6D6B7977"/>
    <w:rsid w:val="6F0624A6"/>
    <w:rsid w:val="71FE437F"/>
    <w:rsid w:val="73D7390D"/>
    <w:rsid w:val="758F3296"/>
    <w:rsid w:val="75A34955"/>
    <w:rsid w:val="7A7E067B"/>
    <w:rsid w:val="7EAC617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whust</Company>
  <Pages>2</Pages>
  <Words>29</Words>
  <Characters>168</Characters>
  <Lines>1</Lines>
  <Paragraphs>1</Paragraphs>
  <TotalTime>5</TotalTime>
  <ScaleCrop>false</ScaleCrop>
  <LinksUpToDate>false</LinksUpToDate>
  <CharactersWithSpaces>196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2017-11-11T04:38:00Z</dcterms:created>
  <dc:creator>zp</dc:creator>
  <cp:lastModifiedBy>舒洪凡</cp:lastModifiedBy>
  <dcterms:modified xsi:type="dcterms:W3CDTF">2020-12-20T09:57:10Z</dcterms:modified>
  <dc:title>附件四：</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