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设置虚拟机共享文件夹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1615" cy="3164840"/>
            <wp:effectExtent l="0" t="0" r="19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设置配额，并进行实验，显示超过配额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53765" cy="4548505"/>
            <wp:effectExtent l="0" t="0" r="571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4465" cy="2670810"/>
            <wp:effectExtent l="0" t="0" r="317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4500" cy="2581275"/>
            <wp:effectExtent l="0" t="0" r="1270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6540" cy="3185795"/>
            <wp:effectExtent l="0" t="0" r="12700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磁盘分区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6210" cy="3898265"/>
            <wp:effectExtent l="0" t="0" r="635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690" cy="3950335"/>
            <wp:effectExtent l="0" t="0" r="635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345A5"/>
    <w:rsid w:val="757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78507</dc:creator>
  <cp:lastModifiedBy>050</cp:lastModifiedBy>
  <dcterms:modified xsi:type="dcterms:W3CDTF">2020-03-13T03:31:29Z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