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F672A">
      <w:pPr>
        <w:pStyle w:val="28"/>
        <w:jc w:val="center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40"/>
        </w:rPr>
        <w:t>丹邱丝苗米普惠产融服务平台 部署与操作指南</w:t>
      </w:r>
    </w:p>
    <w:p w14:paraId="560FEAA4">
      <w:pPr>
        <w:jc w:val="center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2"/>
        </w:rPr>
        <w:t>面向全新电脑的安装、启动、验证与故障排查</w:t>
      </w:r>
    </w:p>
    <w:p w14:paraId="6E89DACE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适用版本：仓库</w:t>
      </w:r>
      <w:r>
        <w:rPr>
          <w:rFonts w:hint="eastAsia" w:ascii="SimSun" w:hAnsi="SimSun" w:eastAsia="SimSun" w:cs="SimSun"/>
          <w:b w:val="0"/>
          <w:color w:val="auto"/>
          <w:sz w:val="18"/>
        </w:rPr>
        <w:t>https://github.com/shuhualyu34-rgb/finance-agriculture-computer-science.git</w:t>
      </w:r>
      <w:r>
        <w:rPr>
          <w:rFonts w:hint="eastAsia" w:ascii="SimSun" w:hAnsi="SimSun" w:eastAsia="SimSun" w:cs="SimSun"/>
          <w:b w:val="0"/>
          <w:color w:val="auto"/>
          <w:sz w:val="21"/>
        </w:rPr>
        <w:t>当前 main 分支（2026-09-23）。本指南默认使用 Docker Compose 一键启动数据库和 FastAPI；前端 H5 与管理后台使用 Node.js + Vite 启动。所有命令默认在项目根目录执行。</w:t>
      </w:r>
    </w:p>
    <w:p w14:paraId="73540DE6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一、先看结论</w:t>
      </w:r>
      <w:bookmarkStart w:id="0" w:name="_GoBack"/>
      <w:bookmarkEnd w:id="0"/>
    </w:p>
    <w:p w14:paraId="702AE30C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推荐路径：安装 Docker Desktop、Git、Node.js LTS → 克隆仓库 → 运行 docker compose up -d --build → 分别启动 frontend 和 admin-web → 用浏览器访问三个地址。首次启动会自动创建 MySQL 数据库、导入结构和 200 户/415 块地示范数据。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5386"/>
      </w:tblGrid>
      <w:tr w14:paraId="45D9B42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CB08EE6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组件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301A384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推荐方式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0B487A99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作用</w:t>
            </w:r>
          </w:p>
        </w:tc>
      </w:tr>
      <w:tr w14:paraId="1157267F">
        <w:trPr>
          <w:jc w:val="center"/>
        </w:trPr>
        <w:tc>
          <w:tcPr>
            <w:tcW w:w="1701" w:type="dxa"/>
            <w:vAlign w:val="center"/>
          </w:tcPr>
          <w:p w14:paraId="74B6DEC0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数据库</w:t>
            </w:r>
          </w:p>
        </w:tc>
        <w:tc>
          <w:tcPr>
            <w:tcW w:w="2268" w:type="dxa"/>
            <w:vAlign w:val="center"/>
          </w:tcPr>
          <w:p w14:paraId="2AC2B65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</w:t>
            </w:r>
          </w:p>
        </w:tc>
        <w:tc>
          <w:tcPr>
            <w:tcW w:w="5386" w:type="dxa"/>
            <w:vAlign w:val="center"/>
          </w:tcPr>
          <w:p w14:paraId="517C896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MySQL 8.0，自动初始化 schema 和种子数据</w:t>
            </w:r>
          </w:p>
        </w:tc>
      </w:tr>
      <w:tr w14:paraId="5A993A5D">
        <w:trPr>
          <w:jc w:val="center"/>
        </w:trPr>
        <w:tc>
          <w:tcPr>
            <w:tcW w:w="1701" w:type="dxa"/>
            <w:vAlign w:val="center"/>
          </w:tcPr>
          <w:p w14:paraId="0DDED59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后端 API</w:t>
            </w:r>
          </w:p>
        </w:tc>
        <w:tc>
          <w:tcPr>
            <w:tcW w:w="2268" w:type="dxa"/>
            <w:vAlign w:val="center"/>
          </w:tcPr>
          <w:p w14:paraId="7935412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</w:t>
            </w:r>
          </w:p>
        </w:tc>
        <w:tc>
          <w:tcPr>
            <w:tcW w:w="5386" w:type="dxa"/>
            <w:vAlign w:val="center"/>
          </w:tcPr>
          <w:p w14:paraId="35C330A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FastAPI，提供鉴权、业务接口、上传和大屏数据</w:t>
            </w:r>
          </w:p>
        </w:tc>
      </w:tr>
      <w:tr w14:paraId="1CEAF2D2">
        <w:trPr>
          <w:jc w:val="center"/>
        </w:trPr>
        <w:tc>
          <w:tcPr>
            <w:tcW w:w="1701" w:type="dxa"/>
            <w:vAlign w:val="center"/>
          </w:tcPr>
          <w:p w14:paraId="641686B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农户/消费端</w:t>
            </w:r>
          </w:p>
        </w:tc>
        <w:tc>
          <w:tcPr>
            <w:tcW w:w="2268" w:type="dxa"/>
            <w:vAlign w:val="center"/>
          </w:tcPr>
          <w:p w14:paraId="6B97C274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Node.js + Vite</w:t>
            </w:r>
          </w:p>
        </w:tc>
        <w:tc>
          <w:tcPr>
            <w:tcW w:w="5386" w:type="dxa"/>
            <w:vAlign w:val="center"/>
          </w:tcPr>
          <w:p w14:paraId="7E898D1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frontend，默认 http://localhost:5173</w:t>
            </w:r>
          </w:p>
        </w:tc>
      </w:tr>
      <w:tr w14:paraId="3C3B6F0D">
        <w:trPr>
          <w:jc w:val="center"/>
        </w:trPr>
        <w:tc>
          <w:tcPr>
            <w:tcW w:w="1701" w:type="dxa"/>
            <w:vAlign w:val="center"/>
          </w:tcPr>
          <w:p w14:paraId="3108A22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管理后台</w:t>
            </w:r>
          </w:p>
        </w:tc>
        <w:tc>
          <w:tcPr>
            <w:tcW w:w="2268" w:type="dxa"/>
            <w:vAlign w:val="center"/>
          </w:tcPr>
          <w:p w14:paraId="48B01F3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Node.js + Vite</w:t>
            </w:r>
          </w:p>
        </w:tc>
        <w:tc>
          <w:tcPr>
            <w:tcW w:w="5386" w:type="dxa"/>
            <w:vAlign w:val="center"/>
          </w:tcPr>
          <w:p w14:paraId="2436BA3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admin-web，默认 http://localhost:5174</w:t>
            </w:r>
          </w:p>
        </w:tc>
      </w:tr>
    </w:tbl>
    <w:p w14:paraId="617DA9B0">
      <w:pPr>
        <w:spacing w:after="0"/>
        <w:rPr>
          <w:rFonts w:hint="eastAsia" w:ascii="SimSun" w:hAnsi="SimSun" w:eastAsia="SimSun" w:cs="SimSun"/>
          <w:color w:val="auto"/>
        </w:rPr>
      </w:pPr>
    </w:p>
    <w:p w14:paraId="45777C5D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二、电脑需要准备什么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819"/>
      </w:tblGrid>
      <w:tr w14:paraId="49B5973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2CB4B96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F28B893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最低要求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2CA5032E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说明</w:t>
            </w:r>
          </w:p>
        </w:tc>
      </w:tr>
      <w:tr w14:paraId="4FFDC276">
        <w:trPr>
          <w:jc w:val="center"/>
        </w:trPr>
        <w:tc>
          <w:tcPr>
            <w:tcW w:w="1701" w:type="dxa"/>
            <w:vAlign w:val="center"/>
          </w:tcPr>
          <w:p w14:paraId="38FC36E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操作系统</w:t>
            </w:r>
          </w:p>
        </w:tc>
        <w:tc>
          <w:tcPr>
            <w:tcW w:w="2835" w:type="dxa"/>
            <w:vAlign w:val="center"/>
          </w:tcPr>
          <w:p w14:paraId="058E9DB1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Windows 10/11、macOS 或 Ubuntu 22.04+</w:t>
            </w:r>
          </w:p>
        </w:tc>
        <w:tc>
          <w:tcPr>
            <w:tcW w:w="4819" w:type="dxa"/>
            <w:vAlign w:val="center"/>
          </w:tcPr>
          <w:p w14:paraId="4F1597C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推荐使用 64 位系统；Windows 需开启 WSL2 或 Docker Desktop 后端</w:t>
            </w:r>
          </w:p>
        </w:tc>
      </w:tr>
      <w:tr w14:paraId="1A6CA393">
        <w:trPr>
          <w:jc w:val="center"/>
        </w:trPr>
        <w:tc>
          <w:tcPr>
            <w:tcW w:w="1701" w:type="dxa"/>
            <w:vAlign w:val="center"/>
          </w:tcPr>
          <w:p w14:paraId="20AA675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内存</w:t>
            </w:r>
          </w:p>
        </w:tc>
        <w:tc>
          <w:tcPr>
            <w:tcW w:w="2835" w:type="dxa"/>
            <w:vAlign w:val="center"/>
          </w:tcPr>
          <w:p w14:paraId="268D40C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8 GB 以上</w:t>
            </w:r>
          </w:p>
        </w:tc>
        <w:tc>
          <w:tcPr>
            <w:tcW w:w="4819" w:type="dxa"/>
            <w:vAlign w:val="center"/>
          </w:tcPr>
          <w:p w14:paraId="77632D7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Docker、数据库和两个前端同时运行时更稳定</w:t>
            </w:r>
          </w:p>
        </w:tc>
      </w:tr>
      <w:tr w14:paraId="59F270A4">
        <w:trPr>
          <w:jc w:val="center"/>
        </w:trPr>
        <w:tc>
          <w:tcPr>
            <w:tcW w:w="1701" w:type="dxa"/>
            <w:vAlign w:val="center"/>
          </w:tcPr>
          <w:p w14:paraId="45C1F58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磁盘</w:t>
            </w:r>
          </w:p>
        </w:tc>
        <w:tc>
          <w:tcPr>
            <w:tcW w:w="2835" w:type="dxa"/>
            <w:vAlign w:val="center"/>
          </w:tcPr>
          <w:p w14:paraId="1AA6C24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至少 10 GB 可用空间</w:t>
            </w:r>
          </w:p>
        </w:tc>
        <w:tc>
          <w:tcPr>
            <w:tcW w:w="4819" w:type="dxa"/>
            <w:vAlign w:val="center"/>
          </w:tcPr>
          <w:p w14:paraId="4CFDAD5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包括 Docker 镜像、Node 依赖、数据库卷和上传文件</w:t>
            </w:r>
          </w:p>
        </w:tc>
      </w:tr>
      <w:tr w14:paraId="1F4E9867">
        <w:trPr>
          <w:jc w:val="center"/>
        </w:trPr>
        <w:tc>
          <w:tcPr>
            <w:tcW w:w="1701" w:type="dxa"/>
            <w:vAlign w:val="center"/>
          </w:tcPr>
          <w:p w14:paraId="20F9B565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</w:t>
            </w:r>
          </w:p>
        </w:tc>
        <w:tc>
          <w:tcPr>
            <w:tcW w:w="2835" w:type="dxa"/>
            <w:vAlign w:val="center"/>
          </w:tcPr>
          <w:p w14:paraId="4C898A4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Desktop 或 Docker Engine + Compose Plugin</w:t>
            </w:r>
          </w:p>
        </w:tc>
        <w:tc>
          <w:tcPr>
            <w:tcW w:w="4819" w:type="dxa"/>
            <w:vAlign w:val="center"/>
          </w:tcPr>
          <w:p w14:paraId="78CC9FA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推荐 Docker Compose v2，命令格式为 docker compose</w:t>
            </w:r>
          </w:p>
        </w:tc>
      </w:tr>
      <w:tr w14:paraId="4286B109">
        <w:trPr>
          <w:jc w:val="center"/>
        </w:trPr>
        <w:tc>
          <w:tcPr>
            <w:tcW w:w="1701" w:type="dxa"/>
            <w:vAlign w:val="center"/>
          </w:tcPr>
          <w:p w14:paraId="75CB812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Git</w:t>
            </w:r>
          </w:p>
        </w:tc>
        <w:tc>
          <w:tcPr>
            <w:tcW w:w="2835" w:type="dxa"/>
            <w:vAlign w:val="center"/>
          </w:tcPr>
          <w:p w14:paraId="7091EDF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Git 2.x</w:t>
            </w:r>
          </w:p>
        </w:tc>
        <w:tc>
          <w:tcPr>
            <w:tcW w:w="4819" w:type="dxa"/>
            <w:vAlign w:val="center"/>
          </w:tcPr>
          <w:p w14:paraId="00C69A7D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用于克隆和更新 GitHub 仓库；也可下载 ZIP 后跳过 Git</w:t>
            </w:r>
          </w:p>
        </w:tc>
      </w:tr>
      <w:tr w14:paraId="4527D19A">
        <w:trPr>
          <w:jc w:val="center"/>
        </w:trPr>
        <w:tc>
          <w:tcPr>
            <w:tcW w:w="1701" w:type="dxa"/>
            <w:vAlign w:val="center"/>
          </w:tcPr>
          <w:p w14:paraId="6589E10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Node.js</w:t>
            </w:r>
          </w:p>
        </w:tc>
        <w:tc>
          <w:tcPr>
            <w:tcW w:w="2835" w:type="dxa"/>
            <w:vAlign w:val="center"/>
          </w:tcPr>
          <w:p w14:paraId="0387C81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Node.js 20 LTS 或更高 LTS</w:t>
            </w:r>
          </w:p>
        </w:tc>
        <w:tc>
          <w:tcPr>
            <w:tcW w:w="4819" w:type="dxa"/>
            <w:vAlign w:val="center"/>
          </w:tcPr>
          <w:p w14:paraId="02B43B70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仅前端启动需要；npm 随 Node.js 一起安装</w:t>
            </w:r>
          </w:p>
        </w:tc>
      </w:tr>
      <w:tr w14:paraId="6F3939F9">
        <w:trPr>
          <w:jc w:val="center"/>
        </w:trPr>
        <w:tc>
          <w:tcPr>
            <w:tcW w:w="1701" w:type="dxa"/>
            <w:vAlign w:val="center"/>
          </w:tcPr>
          <w:p w14:paraId="69BF2D81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Python</w:t>
            </w:r>
          </w:p>
        </w:tc>
        <w:tc>
          <w:tcPr>
            <w:tcW w:w="2835" w:type="dxa"/>
            <w:vAlign w:val="center"/>
          </w:tcPr>
          <w:p w14:paraId="5F4161E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Python 3.12</w:t>
            </w:r>
          </w:p>
        </w:tc>
        <w:tc>
          <w:tcPr>
            <w:tcW w:w="4819" w:type="dxa"/>
            <w:vAlign w:val="center"/>
          </w:tcPr>
          <w:p w14:paraId="64F4800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仅本地后端、模型训练和测试需要；Docker 启动不要求本机 Python</w:t>
            </w:r>
          </w:p>
        </w:tc>
      </w:tr>
    </w:tbl>
    <w:p w14:paraId="360E51D4">
      <w:pPr>
        <w:spacing w:after="0"/>
        <w:rPr>
          <w:rFonts w:hint="eastAsia" w:ascii="SimSun" w:hAnsi="SimSun" w:eastAsia="SimSun" w:cs="SimSun"/>
          <w:color w:val="auto"/>
        </w:rPr>
      </w:pPr>
    </w:p>
    <w:p w14:paraId="50E1C683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三、安装基础软件</w:t>
      </w:r>
    </w:p>
    <w:p w14:paraId="70BAE39D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3.1 Windows</w:t>
      </w:r>
    </w:p>
    <w:p w14:paraId="7324F7D1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1）安装 Docker Desktop，并在设置中启用 WSL2 后端；安装完成后启动 Docker Desktop，等待状态显示 Running。</w:t>
      </w:r>
    </w:p>
    <w:p w14:paraId="104478FB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2）安装 Git for Windows。安装时保留默认选项即可。</w:t>
      </w:r>
    </w:p>
    <w:p w14:paraId="6BD81101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3）安装 Node.js 20 LTS。安装完成后重新打开 PowerShell。</w:t>
      </w:r>
    </w:p>
    <w:p w14:paraId="3A32AA1F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git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compose 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node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--version</w:t>
      </w:r>
    </w:p>
    <w:p w14:paraId="2FAC16AC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如果 docker compose version 报错，说明 Docker Desktop 未启动，或 Compose 插件未安装完成。</w:t>
      </w:r>
    </w:p>
    <w:p w14:paraId="439EC070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3.2 macOS</w:t>
      </w:r>
    </w:p>
    <w:p w14:paraId="2EF9F8D4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安装 Docker Desktop for Mac、Git 和 Node.js 20 LTS。Apple 芯片和 Intel 芯片均可，Docker Desktop 会自动选择对应架构。</w:t>
      </w:r>
    </w:p>
    <w:p w14:paraId="11D9E499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git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compose 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node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--version</w:t>
      </w:r>
    </w:p>
    <w:p w14:paraId="4D764158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3.3 Ubuntu 或其他 Linux</w:t>
      </w:r>
    </w:p>
    <w:p w14:paraId="189C9073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安装 Docker Engine、Docker Compose Plugin、Git 和 Node.js 20 LTS。安装后将当前用户加入 docker 用户组，重新登录后执行以下检查。</w:t>
      </w:r>
    </w:p>
    <w:p w14:paraId="40791890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sudo usermod -aG docker $USER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newgrp docker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compose 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git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node --version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--version</w:t>
      </w:r>
    </w:p>
    <w:p w14:paraId="56134CD7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如果无法使用 Docker，也可以安装 Python 3.12、MySQL 8.0 后按第九章的本地后端方式启动，但首次部署更容易出错。</w:t>
      </w:r>
    </w:p>
    <w:p w14:paraId="3AF20932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四、获取项目代码</w:t>
      </w:r>
    </w:p>
    <w:p w14:paraId="27D49A6A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方式 A：使用 Git 克隆（推荐）。如果仓库设置为私有，先确认电脑已登录 GitHub 并具有仓库读取权限。</w:t>
      </w:r>
    </w:p>
    <w:p w14:paraId="571E03AB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git clone https://github.com/shuhualyu34-rgb/finance-agriculture-computer-science.git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cd finance-agriculture-computer-science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git checkout main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git pull --ff-only origin main</w:t>
      </w:r>
    </w:p>
    <w:p w14:paraId="79A97A04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方式 B：在 GitHub 页面选择 Code → Download ZIP，解压后进入包含 docker-compose.yml、backend、frontend 和 admin-web 的项目根目录。</w:t>
      </w:r>
    </w:p>
    <w:p w14:paraId="4BD78EED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确认目录正确：</w:t>
      </w:r>
    </w:p>
    <w:p w14:paraId="4FEDC16E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ls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# Windows PowerShell 可执行：Get-ChildItem</w:t>
      </w:r>
    </w:p>
    <w:p w14:paraId="1B8D365C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项目根目录至少应看到 docker-compose.yml、Dockerfile、backend、frontend、admin-web、danqiu_platform_schema.sql 和 danqiu_rice_seed.sql。</w:t>
      </w:r>
    </w:p>
    <w:p w14:paraId="57CFE56B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五、推荐方式：Docker 一键启动</w:t>
      </w:r>
    </w:p>
    <w:p w14:paraId="12138F8B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5.1 首次启动前配置</w:t>
      </w:r>
    </w:p>
    <w:p w14:paraId="2DAB9393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项目已经提供 .env.example。默认开发配置可以直接启动；如果需要修改数据库密码或 JWT 密钥，先复制配置文件。</w:t>
      </w:r>
    </w:p>
    <w:p w14:paraId="01B39FFD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cp .env.example .env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# Windows PowerShell：Copy-Item .env.example .env</w:t>
      </w:r>
    </w:p>
    <w:p w14:paraId="46B0FEAA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建议至少修改 MYSQL_ROOT_PASSWORD 和 DANQIU_JWT_SECRET。修改后不要把 .env 提交到 GitHub。</w:t>
      </w:r>
    </w:p>
    <w:p w14:paraId="2C940864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5.2 启动数据库和 API</w:t>
      </w:r>
    </w:p>
    <w:p w14:paraId="381970DD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docker compose up -d --build</w:t>
      </w:r>
    </w:p>
    <w:p w14:paraId="41AA6505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首次启动可能需要下载 MySQL 和 Python 基础镜像，耗时取决于网络。API 会等待数据库健康检查通过后启动；首次导入数据时请等待 30–90 秒。</w:t>
      </w:r>
    </w:p>
    <w:p w14:paraId="0E25CF50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docker compose ps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docker compose logs -f api</w:t>
      </w:r>
    </w:p>
    <w:p w14:paraId="4D66E537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看到 API 容器状态为 running/healthy 后，可按 Ctrl+C 退出日志查看，不会停止服务。</w:t>
      </w:r>
    </w:p>
    <w:p w14:paraId="0892E392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5.3 启动两个前端</w:t>
      </w:r>
    </w:p>
    <w:p w14:paraId="2C4D1FF0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打开两个终端窗口，均先进入项目根目录。第一次运行先安装依赖，后续无需重复 npm ci，除非 package-lock.json 发生变化。</w:t>
      </w:r>
    </w:p>
    <w:p w14:paraId="70DDBB2B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# 终端 1：农户端 + 消费端 H5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cd frontend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ci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run dev</w:t>
      </w:r>
    </w:p>
    <w:p w14:paraId="2985E369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# 终端 2：银行/保险/运营/政府/系统管理后台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cd admin-web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ci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run dev</w:t>
      </w:r>
    </w:p>
    <w:p w14:paraId="48FD700A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Vite 默认地址：frontend 为 http://localhost:5173，admin-web 为 http://localhost:5174。如果端口被占用，Vite 会提示新的端口，以终端实际输出为准。</w:t>
      </w:r>
    </w:p>
    <w:p w14:paraId="5DDCD6BE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六、启动完成后的验证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005"/>
      </w:tblGrid>
      <w:tr w14:paraId="4406CD5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1447915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验证项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28809B8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地址或命令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6EE78F92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正确结果</w:t>
            </w:r>
          </w:p>
        </w:tc>
      </w:tr>
      <w:tr w14:paraId="602D828F">
        <w:trPr>
          <w:jc w:val="center"/>
        </w:trPr>
        <w:tc>
          <w:tcPr>
            <w:tcW w:w="1814" w:type="dxa"/>
            <w:vAlign w:val="center"/>
          </w:tcPr>
          <w:p w14:paraId="454B914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容器状态</w:t>
            </w:r>
          </w:p>
        </w:tc>
        <w:tc>
          <w:tcPr>
            <w:tcW w:w="3969" w:type="dxa"/>
            <w:vAlign w:val="center"/>
          </w:tcPr>
          <w:p w14:paraId="47013D8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ps</w:t>
            </w:r>
          </w:p>
        </w:tc>
        <w:tc>
          <w:tcPr>
            <w:tcW w:w="3005" w:type="dxa"/>
            <w:vAlign w:val="center"/>
          </w:tcPr>
          <w:p w14:paraId="4124441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db 和 api 均为 Up；健康检查通过</w:t>
            </w:r>
          </w:p>
        </w:tc>
      </w:tr>
      <w:tr w14:paraId="3B83066C">
        <w:trPr>
          <w:jc w:val="center"/>
        </w:trPr>
        <w:tc>
          <w:tcPr>
            <w:tcW w:w="1814" w:type="dxa"/>
            <w:vAlign w:val="center"/>
          </w:tcPr>
          <w:p w14:paraId="1815A9E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API 健康检查</w:t>
            </w:r>
          </w:p>
        </w:tc>
        <w:tc>
          <w:tcPr>
            <w:tcW w:w="3969" w:type="dxa"/>
            <w:vAlign w:val="center"/>
          </w:tcPr>
          <w:p w14:paraId="69CA7BE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http://127.0.0.1:8010/api/health</w:t>
            </w:r>
          </w:p>
        </w:tc>
        <w:tc>
          <w:tcPr>
            <w:tcW w:w="3005" w:type="dxa"/>
            <w:vAlign w:val="center"/>
          </w:tcPr>
          <w:p w14:paraId="52D0CC5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返回健康状态 JSON</w:t>
            </w:r>
          </w:p>
        </w:tc>
      </w:tr>
      <w:tr w14:paraId="3C52FA41">
        <w:trPr>
          <w:jc w:val="center"/>
        </w:trPr>
        <w:tc>
          <w:tcPr>
            <w:tcW w:w="1814" w:type="dxa"/>
            <w:vAlign w:val="center"/>
          </w:tcPr>
          <w:p w14:paraId="5A09D245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API 文档</w:t>
            </w:r>
          </w:p>
        </w:tc>
        <w:tc>
          <w:tcPr>
            <w:tcW w:w="3969" w:type="dxa"/>
            <w:vAlign w:val="center"/>
          </w:tcPr>
          <w:p w14:paraId="1595D0D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http://127.0.0.1:8010/docs</w:t>
            </w:r>
          </w:p>
        </w:tc>
        <w:tc>
          <w:tcPr>
            <w:tcW w:w="3005" w:type="dxa"/>
            <w:vAlign w:val="center"/>
          </w:tcPr>
          <w:p w14:paraId="5C13B277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打开 FastAPI Swagger 页面</w:t>
            </w:r>
          </w:p>
        </w:tc>
      </w:tr>
      <w:tr w14:paraId="39B50E43">
        <w:trPr>
          <w:jc w:val="center"/>
        </w:trPr>
        <w:tc>
          <w:tcPr>
            <w:tcW w:w="1814" w:type="dxa"/>
            <w:vAlign w:val="center"/>
          </w:tcPr>
          <w:p w14:paraId="3A504007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政府大屏</w:t>
            </w:r>
          </w:p>
        </w:tc>
        <w:tc>
          <w:tcPr>
            <w:tcW w:w="3969" w:type="dxa"/>
            <w:vAlign w:val="center"/>
          </w:tcPr>
          <w:p w14:paraId="715123C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http://127.0.0.1:8010/bigscreen/</w:t>
            </w:r>
          </w:p>
        </w:tc>
        <w:tc>
          <w:tcPr>
            <w:tcW w:w="3005" w:type="dxa"/>
            <w:vAlign w:val="center"/>
          </w:tcPr>
          <w:p w14:paraId="3787423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打开大屏并看到指标/地块图层</w:t>
            </w:r>
          </w:p>
        </w:tc>
      </w:tr>
      <w:tr w14:paraId="7E31BC7A">
        <w:trPr>
          <w:jc w:val="center"/>
        </w:trPr>
        <w:tc>
          <w:tcPr>
            <w:tcW w:w="1814" w:type="dxa"/>
            <w:vAlign w:val="center"/>
          </w:tcPr>
          <w:p w14:paraId="6C8C3640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农户/消费端</w:t>
            </w:r>
          </w:p>
        </w:tc>
        <w:tc>
          <w:tcPr>
            <w:tcW w:w="3969" w:type="dxa"/>
            <w:vAlign w:val="center"/>
          </w:tcPr>
          <w:p w14:paraId="7B1D814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http://localhost:5173</w:t>
            </w:r>
          </w:p>
        </w:tc>
        <w:tc>
          <w:tcPr>
            <w:tcW w:w="3005" w:type="dxa"/>
            <w:vAlign w:val="center"/>
          </w:tcPr>
          <w:p w14:paraId="674D9E6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出现 H5 登录页</w:t>
            </w:r>
          </w:p>
        </w:tc>
      </w:tr>
      <w:tr w14:paraId="25DA446D">
        <w:trPr>
          <w:jc w:val="center"/>
        </w:trPr>
        <w:tc>
          <w:tcPr>
            <w:tcW w:w="1814" w:type="dxa"/>
            <w:vAlign w:val="center"/>
          </w:tcPr>
          <w:p w14:paraId="162143E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管理后台</w:t>
            </w:r>
          </w:p>
        </w:tc>
        <w:tc>
          <w:tcPr>
            <w:tcW w:w="3969" w:type="dxa"/>
            <w:vAlign w:val="center"/>
          </w:tcPr>
          <w:p w14:paraId="2DA51F8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http://localhost:5174</w:t>
            </w:r>
          </w:p>
        </w:tc>
        <w:tc>
          <w:tcPr>
            <w:tcW w:w="3005" w:type="dxa"/>
            <w:vAlign w:val="center"/>
          </w:tcPr>
          <w:p w14:paraId="35F15E2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出现后台登录页</w:t>
            </w:r>
          </w:p>
        </w:tc>
      </w:tr>
    </w:tbl>
    <w:p w14:paraId="6FA2C238">
      <w:pPr>
        <w:spacing w:after="0"/>
        <w:rPr>
          <w:rFonts w:hint="eastAsia" w:ascii="SimSun" w:hAnsi="SimSun" w:eastAsia="SimSun" w:cs="SimSun"/>
          <w:color w:val="auto"/>
        </w:rPr>
      </w:pPr>
    </w:p>
    <w:p w14:paraId="0A9F44AF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如果 API 健康检查失败，先执行 docker compose logs api；如果前端页面打开但接口报错，确认 API 仍在 8010 端口运行，并检查前端终端是否显示代理错误。</w:t>
      </w:r>
    </w:p>
    <w:p w14:paraId="6ED6F849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七、演示账号和常用演示流程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00CF6A6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23A51CC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角色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0E977B8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手机号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0A490622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登录后可操作内容</w:t>
            </w:r>
          </w:p>
        </w:tc>
      </w:tr>
      <w:tr w14:paraId="681CAF74">
        <w:trPr>
          <w:jc w:val="center"/>
        </w:trPr>
        <w:tc>
          <w:tcPr>
            <w:tcW w:w="1701" w:type="dxa"/>
            <w:vAlign w:val="center"/>
          </w:tcPr>
          <w:p w14:paraId="6BA9898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农户</w:t>
            </w:r>
          </w:p>
        </w:tc>
        <w:tc>
          <w:tcPr>
            <w:tcW w:w="2268" w:type="dxa"/>
            <w:vAlign w:val="center"/>
          </w:tcPr>
          <w:p w14:paraId="50FBF014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13800015892</w:t>
            </w:r>
          </w:p>
        </w:tc>
        <w:tc>
          <w:tcPr>
            <w:tcW w:w="4819" w:type="dxa"/>
            <w:vAlign w:val="center"/>
          </w:tcPr>
          <w:p w14:paraId="6114389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地块、农事记录、保险、贷款建议、收入</w:t>
            </w:r>
          </w:p>
        </w:tc>
      </w:tr>
      <w:tr w14:paraId="24465CEE">
        <w:trPr>
          <w:jc w:val="center"/>
        </w:trPr>
        <w:tc>
          <w:tcPr>
            <w:tcW w:w="1701" w:type="dxa"/>
            <w:vAlign w:val="center"/>
          </w:tcPr>
          <w:p w14:paraId="4BD78A4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消费者</w:t>
            </w:r>
          </w:p>
        </w:tc>
        <w:tc>
          <w:tcPr>
            <w:tcW w:w="2268" w:type="dxa"/>
            <w:vAlign w:val="center"/>
          </w:tcPr>
          <w:p w14:paraId="565DD68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13900015066</w:t>
            </w:r>
          </w:p>
        </w:tc>
        <w:tc>
          <w:tcPr>
            <w:tcW w:w="4819" w:type="dxa"/>
            <w:vAlign w:val="center"/>
          </w:tcPr>
          <w:p w14:paraId="03B2801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扫码溯源、认养、商城订单</w:t>
            </w:r>
          </w:p>
        </w:tc>
      </w:tr>
      <w:tr w14:paraId="058F117C">
        <w:trPr>
          <w:jc w:val="center"/>
        </w:trPr>
        <w:tc>
          <w:tcPr>
            <w:tcW w:w="1701" w:type="dxa"/>
            <w:vAlign w:val="center"/>
          </w:tcPr>
          <w:p w14:paraId="659105F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银行</w:t>
            </w:r>
          </w:p>
        </w:tc>
        <w:tc>
          <w:tcPr>
            <w:tcW w:w="2268" w:type="dxa"/>
            <w:vAlign w:val="center"/>
          </w:tcPr>
          <w:p w14:paraId="7160690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13764807553</w:t>
            </w:r>
          </w:p>
        </w:tc>
        <w:tc>
          <w:tcPr>
            <w:tcW w:w="4819" w:type="dxa"/>
            <w:vAlign w:val="center"/>
          </w:tcPr>
          <w:p w14:paraId="038BDD5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农户画像、授信建议审批</w:t>
            </w:r>
          </w:p>
        </w:tc>
      </w:tr>
      <w:tr w14:paraId="57A0C1D5">
        <w:trPr>
          <w:jc w:val="center"/>
        </w:trPr>
        <w:tc>
          <w:tcPr>
            <w:tcW w:w="1701" w:type="dxa"/>
            <w:vAlign w:val="center"/>
          </w:tcPr>
          <w:p w14:paraId="33E0C3F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保险</w:t>
            </w:r>
          </w:p>
        </w:tc>
        <w:tc>
          <w:tcPr>
            <w:tcW w:w="2268" w:type="dxa"/>
            <w:vAlign w:val="center"/>
          </w:tcPr>
          <w:p w14:paraId="6F6D386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13753091709</w:t>
            </w:r>
          </w:p>
        </w:tc>
        <w:tc>
          <w:tcPr>
            <w:tcW w:w="4819" w:type="dxa"/>
            <w:vAlign w:val="center"/>
          </w:tcPr>
          <w:p w14:paraId="5AA79C9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产品、保单、气象指数定损、理赔复核</w:t>
            </w:r>
          </w:p>
        </w:tc>
      </w:tr>
      <w:tr w14:paraId="7F39D56D">
        <w:trPr>
          <w:jc w:val="center"/>
        </w:trPr>
        <w:tc>
          <w:tcPr>
            <w:tcW w:w="1701" w:type="dxa"/>
            <w:vAlign w:val="center"/>
          </w:tcPr>
          <w:p w14:paraId="163AC484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品牌运营</w:t>
            </w:r>
          </w:p>
        </w:tc>
        <w:tc>
          <w:tcPr>
            <w:tcW w:w="2268" w:type="dxa"/>
            <w:vAlign w:val="center"/>
          </w:tcPr>
          <w:p w14:paraId="658736A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13799943797</w:t>
            </w:r>
          </w:p>
        </w:tc>
        <w:tc>
          <w:tcPr>
            <w:tcW w:w="4819" w:type="dxa"/>
            <w:vAlign w:val="center"/>
          </w:tcPr>
          <w:p w14:paraId="0D3C646D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标准、认证、溯源码、订单发货</w:t>
            </w:r>
          </w:p>
        </w:tc>
      </w:tr>
      <w:tr w14:paraId="13A43412">
        <w:trPr>
          <w:jc w:val="center"/>
        </w:trPr>
        <w:tc>
          <w:tcPr>
            <w:tcW w:w="1701" w:type="dxa"/>
            <w:vAlign w:val="center"/>
          </w:tcPr>
          <w:p w14:paraId="228744F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政府监管</w:t>
            </w:r>
          </w:p>
        </w:tc>
        <w:tc>
          <w:tcPr>
            <w:tcW w:w="2268" w:type="dxa"/>
            <w:vAlign w:val="center"/>
          </w:tcPr>
          <w:p w14:paraId="7750195D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13731585546</w:t>
            </w:r>
          </w:p>
        </w:tc>
        <w:tc>
          <w:tcPr>
            <w:tcW w:w="4819" w:type="dxa"/>
            <w:vAlign w:val="center"/>
          </w:tcPr>
          <w:p w14:paraId="1A89E980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工作台、实地采集、预警、周期报表</w:t>
            </w:r>
          </w:p>
        </w:tc>
      </w:tr>
      <w:tr w14:paraId="16DFA3FD">
        <w:trPr>
          <w:jc w:val="center"/>
        </w:trPr>
        <w:tc>
          <w:tcPr>
            <w:tcW w:w="1701" w:type="dxa"/>
            <w:vAlign w:val="center"/>
          </w:tcPr>
          <w:p w14:paraId="24046AB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管理员</w:t>
            </w:r>
          </w:p>
        </w:tc>
        <w:tc>
          <w:tcPr>
            <w:tcW w:w="2268" w:type="dxa"/>
            <w:vAlign w:val="center"/>
          </w:tcPr>
          <w:p w14:paraId="63A8712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13765250068</w:t>
            </w:r>
          </w:p>
        </w:tc>
        <w:tc>
          <w:tcPr>
            <w:tcW w:w="4819" w:type="dxa"/>
            <w:vAlign w:val="center"/>
          </w:tcPr>
          <w:p w14:paraId="1F7CA43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用户、地块认养开关、保险产品配置</w:t>
            </w:r>
          </w:p>
        </w:tc>
      </w:tr>
    </w:tbl>
    <w:p w14:paraId="72667D82">
      <w:pPr>
        <w:spacing w:after="0"/>
        <w:rPr>
          <w:rFonts w:hint="eastAsia" w:ascii="SimSun" w:hAnsi="SimSun" w:eastAsia="SimSun" w:cs="SimSun"/>
          <w:color w:val="auto"/>
        </w:rPr>
      </w:pPr>
    </w:p>
    <w:p w14:paraId="0C2C3A3D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演示验证码固定为 1234。该验证码仅用于本地演示，不能用于生产。推荐演示顺序：农户登录 → 查看地块并提交农事记录 → 申请保险/贷款 → 银行或保险角色审核 → 消费端扫码溯源或认养 → 运营发货 → 管理员计算分红。</w:t>
      </w:r>
    </w:p>
    <w:p w14:paraId="2A8A5AC8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八、日常启动、停止和更新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2835"/>
      </w:tblGrid>
      <w:tr w14:paraId="443D7FB6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4B99C1C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操作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1D2C96D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命令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CFB7256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说明</w:t>
            </w:r>
          </w:p>
        </w:tc>
      </w:tr>
      <w:tr w14:paraId="6895D0EB">
        <w:trPr>
          <w:jc w:val="center"/>
        </w:trPr>
        <w:tc>
          <w:tcPr>
            <w:tcW w:w="1984" w:type="dxa"/>
            <w:vAlign w:val="center"/>
          </w:tcPr>
          <w:p w14:paraId="43BD809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启动已有环境</w:t>
            </w:r>
          </w:p>
        </w:tc>
        <w:tc>
          <w:tcPr>
            <w:tcW w:w="3969" w:type="dxa"/>
            <w:vAlign w:val="center"/>
          </w:tcPr>
          <w:p w14:paraId="5323A867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up -d</w:t>
            </w:r>
          </w:p>
        </w:tc>
        <w:tc>
          <w:tcPr>
            <w:tcW w:w="2835" w:type="dxa"/>
            <w:vAlign w:val="center"/>
          </w:tcPr>
          <w:p w14:paraId="64E37215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不重新构建镜像</w:t>
            </w:r>
          </w:p>
        </w:tc>
      </w:tr>
      <w:tr w14:paraId="636B7315">
        <w:trPr>
          <w:jc w:val="center"/>
        </w:trPr>
        <w:tc>
          <w:tcPr>
            <w:tcW w:w="1984" w:type="dxa"/>
            <w:vAlign w:val="center"/>
          </w:tcPr>
          <w:p w14:paraId="7AA8C25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查看状态</w:t>
            </w:r>
          </w:p>
        </w:tc>
        <w:tc>
          <w:tcPr>
            <w:tcW w:w="3969" w:type="dxa"/>
            <w:vAlign w:val="center"/>
          </w:tcPr>
          <w:p w14:paraId="30CE8FE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ps</w:t>
            </w:r>
          </w:p>
        </w:tc>
        <w:tc>
          <w:tcPr>
            <w:tcW w:w="2835" w:type="dxa"/>
            <w:vAlign w:val="center"/>
          </w:tcPr>
          <w:p w14:paraId="6B541FC1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确认 db/api 是否运行</w:t>
            </w:r>
          </w:p>
        </w:tc>
      </w:tr>
      <w:tr w14:paraId="18895B75">
        <w:trPr>
          <w:jc w:val="center"/>
        </w:trPr>
        <w:tc>
          <w:tcPr>
            <w:tcW w:w="1984" w:type="dxa"/>
            <w:vAlign w:val="center"/>
          </w:tcPr>
          <w:p w14:paraId="78612ED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查看 API 日志</w:t>
            </w:r>
          </w:p>
        </w:tc>
        <w:tc>
          <w:tcPr>
            <w:tcW w:w="3969" w:type="dxa"/>
            <w:vAlign w:val="center"/>
          </w:tcPr>
          <w:p w14:paraId="4177D85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logs -f api</w:t>
            </w:r>
          </w:p>
        </w:tc>
        <w:tc>
          <w:tcPr>
            <w:tcW w:w="2835" w:type="dxa"/>
            <w:vAlign w:val="center"/>
          </w:tcPr>
          <w:p w14:paraId="3DF8E7E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排查接口、迁移和数据库连接问题</w:t>
            </w:r>
          </w:p>
        </w:tc>
      </w:tr>
      <w:tr w14:paraId="548F2892">
        <w:trPr>
          <w:jc w:val="center"/>
        </w:trPr>
        <w:tc>
          <w:tcPr>
            <w:tcW w:w="1984" w:type="dxa"/>
            <w:vAlign w:val="center"/>
          </w:tcPr>
          <w:p w14:paraId="7A21702C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停止服务</w:t>
            </w:r>
          </w:p>
        </w:tc>
        <w:tc>
          <w:tcPr>
            <w:tcW w:w="3969" w:type="dxa"/>
            <w:vAlign w:val="center"/>
          </w:tcPr>
          <w:p w14:paraId="518B8FC0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down</w:t>
            </w:r>
          </w:p>
        </w:tc>
        <w:tc>
          <w:tcPr>
            <w:tcW w:w="2835" w:type="dxa"/>
            <w:vAlign w:val="center"/>
          </w:tcPr>
          <w:p w14:paraId="425A6A62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停止容器，保留数据库卷</w:t>
            </w:r>
          </w:p>
        </w:tc>
      </w:tr>
      <w:tr w14:paraId="05FF2561">
        <w:trPr>
          <w:jc w:val="center"/>
        </w:trPr>
        <w:tc>
          <w:tcPr>
            <w:tcW w:w="1984" w:type="dxa"/>
            <w:vAlign w:val="center"/>
          </w:tcPr>
          <w:p w14:paraId="5C79DEC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更新代码</w:t>
            </w:r>
          </w:p>
        </w:tc>
        <w:tc>
          <w:tcPr>
            <w:tcW w:w="3969" w:type="dxa"/>
            <w:vAlign w:val="center"/>
          </w:tcPr>
          <w:p w14:paraId="5AA3F17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git pull --ff-only origin main</w:t>
            </w: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br w:type="textWrapping"/>
            </w: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up -d --build</w:t>
            </w:r>
          </w:p>
        </w:tc>
        <w:tc>
          <w:tcPr>
            <w:tcW w:w="2835" w:type="dxa"/>
            <w:vAlign w:val="center"/>
          </w:tcPr>
          <w:p w14:paraId="4332B494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更新后重新构建 API；前端依赖变化时重新 npm ci</w:t>
            </w:r>
          </w:p>
        </w:tc>
      </w:tr>
      <w:tr w14:paraId="42C8F281">
        <w:trPr>
          <w:jc w:val="center"/>
        </w:trPr>
        <w:tc>
          <w:tcPr>
            <w:tcW w:w="1984" w:type="dxa"/>
            <w:vAlign w:val="center"/>
          </w:tcPr>
          <w:p w14:paraId="1CCCE82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清空并重建演示数据</w:t>
            </w:r>
          </w:p>
        </w:tc>
        <w:tc>
          <w:tcPr>
            <w:tcW w:w="3969" w:type="dxa"/>
            <w:vAlign w:val="center"/>
          </w:tcPr>
          <w:p w14:paraId="4E5E040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down -v</w:t>
            </w: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br w:type="textWrapping"/>
            </w: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compose up -d --build</w:t>
            </w:r>
          </w:p>
        </w:tc>
        <w:tc>
          <w:tcPr>
            <w:tcW w:w="2835" w:type="dxa"/>
            <w:vAlign w:val="center"/>
          </w:tcPr>
          <w:p w14:paraId="714A707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会删除 MySQL 数据卷，谨慎执行</w:t>
            </w:r>
          </w:p>
        </w:tc>
      </w:tr>
    </w:tbl>
    <w:p w14:paraId="7FEF3E17">
      <w:pPr>
        <w:spacing w:after="0"/>
        <w:rPr>
          <w:rFonts w:hint="eastAsia" w:ascii="SimSun" w:hAnsi="SimSun" w:eastAsia="SimSun" w:cs="SimSun"/>
          <w:color w:val="auto"/>
        </w:rPr>
      </w:pPr>
    </w:p>
    <w:p w14:paraId="02DC8165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清空数据命令不可用于保存真实业务数据。正式环境应先备份数据库，再进行迁移或重建。</w:t>
      </w:r>
    </w:p>
    <w:p w14:paraId="71A92D4C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九、可选方式：本地启动后端</w:t>
      </w:r>
    </w:p>
    <w:p w14:paraId="1D77C4DD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只有在不使用 Docker、或需要调试 Python 后端时才使用本节。仍需要一台已运行的 MySQL 8.0，并手动导入 danqiu_platform_schema.sql 和 danqiu_rice_seed.sql。</w:t>
      </w:r>
    </w:p>
    <w:p w14:paraId="570C8481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9.1 创建 Python 虚拟环境</w:t>
      </w:r>
    </w:p>
    <w:p w14:paraId="47D87946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# macOS/Linux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python3.12 -m venv .venv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source .venv/bin/activate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pip install -r backend/requirements.txt -r requirements-dev.txt</w:t>
      </w:r>
    </w:p>
    <w:p w14:paraId="0B92D84B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# Windows PowerShell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py -3.12 -m venv .venv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.venv\Scripts\Activate.ps1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pip install -r backend/requirements.txt -r requirements-dev.txt</w:t>
      </w:r>
    </w:p>
    <w:p w14:paraId="22C75669">
      <w:pPr>
        <w:pStyle w:val="3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26"/>
        </w:rPr>
        <w:t>9.2 配置数据库和启动 API</w:t>
      </w:r>
    </w:p>
    <w:p w14:paraId="2A5D6DB3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本地 MySQL 的数据库名为 danqiu_rice。按实际用户名、端口和密码设置环境变量；示例使用 127.0.0.1:3307。</w:t>
      </w:r>
    </w:p>
    <w:p w14:paraId="22E07BD7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# macOS/Linux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export DANQIU_DB_HOST=127.0.0.1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export DANQIU_DB_PORT=3307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export DANQIU_DB_USER=root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export DANQIU_DB_PASSWORD=你的MySQL密码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export DANQIU_DB_NAME=danqiu_rice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python -m backend.migrate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uvicorn backend.app:app --reload --port 8010</w:t>
      </w:r>
    </w:p>
    <w:p w14:paraId="088A631D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# Windows PowerShell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$env:DANQIU_DB_HOST='127.0.0.1'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$env:DANQIU_DB_PORT='3307'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$env:DANQIU_DB_USER='root'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$env:DANQIU_DB_PASSWORD='你的MySQL密码'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$env:DANQIU_DB_NAME='danqiu_rice'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python -m backend.migrate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uvicorn backend.app:app --reload --port 8010</w:t>
      </w:r>
    </w:p>
    <w:p w14:paraId="53F30087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如果使用仓库中的 start_danqiu_backend.sh，它会要求输入 MySQL 密码，并默认连接 127.0.0.1:3306；端口不一致时请先设置 DANQIU_DB_PORT。</w:t>
      </w:r>
    </w:p>
    <w:p w14:paraId="37F598D2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十、前端构建与交付</w:t>
      </w:r>
    </w:p>
    <w:p w14:paraId="4130C8EA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本地联调使用 npm run dev；需要生成静态文件时分别执行以下命令。</w:t>
      </w:r>
    </w:p>
    <w:p w14:paraId="67E25407">
      <w:pPr>
        <w:spacing w:after="80" w:line="240" w:lineRule="auto"/>
        <w:ind w:left="28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18"/>
        </w:rPr>
        <w:t>cd frontend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ci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run build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cd ../admin-web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ci</w:t>
      </w:r>
      <w:r>
        <w:rPr>
          <w:rFonts w:hint="eastAsia" w:ascii="SimSun" w:hAnsi="SimSun" w:eastAsia="SimSun" w:cs="SimSun"/>
          <w:b w:val="0"/>
          <w:color w:val="auto"/>
          <w:sz w:val="18"/>
        </w:rPr>
        <w:br w:type="textWrapping"/>
      </w:r>
      <w:r>
        <w:rPr>
          <w:rFonts w:hint="eastAsia" w:ascii="SimSun" w:hAnsi="SimSun" w:eastAsia="SimSun" w:cs="SimSun"/>
          <w:b w:val="0"/>
          <w:color w:val="auto"/>
          <w:sz w:val="18"/>
        </w:rPr>
        <w:t>npm run build</w:t>
      </w:r>
    </w:p>
    <w:p w14:paraId="18C06617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构建结果分别位于 frontend/dist 和 admin-web/dist。当前 docker-compose.yml 只负责 db 和 api，不会自动托管两个 Vite 前端；生产部署时需要由 Nginx、静态服务器或其他 Web 服务托管 dist，并将 /api 请求转发到 8010。</w:t>
      </w:r>
    </w:p>
    <w:p w14:paraId="0138E0AA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十一、常见问题排查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21A0EBD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4C26F05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现象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8D8D593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原因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2A2467E">
            <w:pPr>
              <w:spacing w:after="0" w:line="240" w:lineRule="auto"/>
              <w:jc w:val="center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/>
                <w:color w:val="auto"/>
                <w:sz w:val="18"/>
              </w:rPr>
              <w:t>处理方法</w:t>
            </w:r>
          </w:p>
        </w:tc>
      </w:tr>
      <w:tr w14:paraId="723851B8">
        <w:trPr>
          <w:jc w:val="center"/>
        </w:trPr>
        <w:tc>
          <w:tcPr>
            <w:tcW w:w="2268" w:type="dxa"/>
            <w:vAlign w:val="center"/>
          </w:tcPr>
          <w:p w14:paraId="5370C11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docker: command not found</w:t>
            </w:r>
          </w:p>
        </w:tc>
        <w:tc>
          <w:tcPr>
            <w:tcW w:w="2835" w:type="dxa"/>
            <w:vAlign w:val="center"/>
          </w:tcPr>
          <w:p w14:paraId="2B063691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未安装或终端未重启</w:t>
            </w:r>
          </w:p>
        </w:tc>
        <w:tc>
          <w:tcPr>
            <w:tcW w:w="3969" w:type="dxa"/>
            <w:vAlign w:val="center"/>
          </w:tcPr>
          <w:p w14:paraId="7F73AE08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安装并启动 Docker Desktop；重新打开终端后检查 docker --version</w:t>
            </w:r>
          </w:p>
        </w:tc>
      </w:tr>
      <w:tr w14:paraId="30D45421">
        <w:trPr>
          <w:jc w:val="center"/>
        </w:trPr>
        <w:tc>
          <w:tcPr>
            <w:tcW w:w="2268" w:type="dxa"/>
            <w:vAlign w:val="center"/>
          </w:tcPr>
          <w:p w14:paraId="12B951F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Cannot connect to Docker daemon</w:t>
            </w:r>
          </w:p>
        </w:tc>
        <w:tc>
          <w:tcPr>
            <w:tcW w:w="2835" w:type="dxa"/>
            <w:vAlign w:val="center"/>
          </w:tcPr>
          <w:p w14:paraId="526FCDB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Docker Desktop 未运行</w:t>
            </w:r>
          </w:p>
        </w:tc>
        <w:tc>
          <w:tcPr>
            <w:tcW w:w="3969" w:type="dxa"/>
            <w:vAlign w:val="center"/>
          </w:tcPr>
          <w:p w14:paraId="5A8E06A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打开 Docker Desktop，等待 Running 后重试</w:t>
            </w:r>
          </w:p>
        </w:tc>
      </w:tr>
      <w:tr w14:paraId="1FD7286A">
        <w:trPr>
          <w:jc w:val="center"/>
        </w:trPr>
        <w:tc>
          <w:tcPr>
            <w:tcW w:w="2268" w:type="dxa"/>
            <w:vAlign w:val="center"/>
          </w:tcPr>
          <w:p w14:paraId="08FDE871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3307 或 8010 端口被占用</w:t>
            </w:r>
          </w:p>
        </w:tc>
        <w:tc>
          <w:tcPr>
            <w:tcW w:w="2835" w:type="dxa"/>
            <w:vAlign w:val="center"/>
          </w:tcPr>
          <w:p w14:paraId="77AD3FA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本机已有 MySQL/API</w:t>
            </w:r>
          </w:p>
        </w:tc>
        <w:tc>
          <w:tcPr>
            <w:tcW w:w="3969" w:type="dxa"/>
            <w:vAlign w:val="center"/>
          </w:tcPr>
          <w:p w14:paraId="1F04A9D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停止占用程序，或修改 compose 端口映射并同步修改前端 API 地址</w:t>
            </w:r>
          </w:p>
        </w:tc>
      </w:tr>
      <w:tr w14:paraId="0E042777">
        <w:trPr>
          <w:jc w:val="center"/>
        </w:trPr>
        <w:tc>
          <w:tcPr>
            <w:tcW w:w="2268" w:type="dxa"/>
            <w:vAlign w:val="center"/>
          </w:tcPr>
          <w:p w14:paraId="5C9BDB6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api 容器反复重启</w:t>
            </w:r>
          </w:p>
        </w:tc>
        <w:tc>
          <w:tcPr>
            <w:tcW w:w="2835" w:type="dxa"/>
            <w:vAlign w:val="center"/>
          </w:tcPr>
          <w:p w14:paraId="7FA8ECBE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数据库未就绪、密码不一致或迁移失败</w:t>
            </w:r>
          </w:p>
        </w:tc>
        <w:tc>
          <w:tcPr>
            <w:tcW w:w="3969" w:type="dxa"/>
            <w:vAlign w:val="center"/>
          </w:tcPr>
          <w:p w14:paraId="0D0AEE6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执行 docker compose logs db 和 docker compose logs api</w:t>
            </w:r>
          </w:p>
        </w:tc>
      </w:tr>
      <w:tr w14:paraId="6E46B08A">
        <w:trPr>
          <w:jc w:val="center"/>
        </w:trPr>
        <w:tc>
          <w:tcPr>
            <w:tcW w:w="2268" w:type="dxa"/>
            <w:vAlign w:val="center"/>
          </w:tcPr>
          <w:p w14:paraId="7F38EE8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前端 npm ci 失败</w:t>
            </w:r>
          </w:p>
        </w:tc>
        <w:tc>
          <w:tcPr>
            <w:tcW w:w="2835" w:type="dxa"/>
            <w:vAlign w:val="center"/>
          </w:tcPr>
          <w:p w14:paraId="656E4D3A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Node 版本、网络或 lock 文件问题</w:t>
            </w:r>
          </w:p>
        </w:tc>
        <w:tc>
          <w:tcPr>
            <w:tcW w:w="3969" w:type="dxa"/>
            <w:vAlign w:val="center"/>
          </w:tcPr>
          <w:p w14:paraId="14C12DF9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使用 Node.js LTS；删除 node_modules 后重试；检查网络代理</w:t>
            </w:r>
          </w:p>
        </w:tc>
      </w:tr>
      <w:tr w14:paraId="2A167E5A">
        <w:trPr>
          <w:jc w:val="center"/>
        </w:trPr>
        <w:tc>
          <w:tcPr>
            <w:tcW w:w="2268" w:type="dxa"/>
            <w:vAlign w:val="center"/>
          </w:tcPr>
          <w:p w14:paraId="60824C33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登录后接口 401/403</w:t>
            </w:r>
          </w:p>
        </w:tc>
        <w:tc>
          <w:tcPr>
            <w:tcW w:w="2835" w:type="dxa"/>
            <w:vAlign w:val="center"/>
          </w:tcPr>
          <w:p w14:paraId="36877C0B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JWT 失效或角色不匹配</w:t>
            </w:r>
          </w:p>
        </w:tc>
        <w:tc>
          <w:tcPr>
            <w:tcW w:w="3969" w:type="dxa"/>
            <w:vAlign w:val="center"/>
          </w:tcPr>
          <w:p w14:paraId="23BA414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退出重登；使用对应角色账号；不要把银行账号用于农户端操作</w:t>
            </w:r>
          </w:p>
        </w:tc>
      </w:tr>
      <w:tr w14:paraId="40525540">
        <w:trPr>
          <w:jc w:val="center"/>
        </w:trPr>
        <w:tc>
          <w:tcPr>
            <w:tcW w:w="2268" w:type="dxa"/>
            <w:vAlign w:val="center"/>
          </w:tcPr>
          <w:p w14:paraId="352929B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大屏没有地块</w:t>
            </w:r>
          </w:p>
        </w:tc>
        <w:tc>
          <w:tcPr>
            <w:tcW w:w="2835" w:type="dxa"/>
            <w:vAlign w:val="center"/>
          </w:tcPr>
          <w:p w14:paraId="1FFFEB5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数据库未导入种子数据或边界字段为空</w:t>
            </w:r>
          </w:p>
        </w:tc>
        <w:tc>
          <w:tcPr>
            <w:tcW w:w="3969" w:type="dxa"/>
            <w:vAlign w:val="center"/>
          </w:tcPr>
          <w:p w14:paraId="35ED1E64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确认首次初始化完成；必要时备份后执行 down -v 再重建</w:t>
            </w:r>
          </w:p>
        </w:tc>
      </w:tr>
      <w:tr w14:paraId="5D35429E">
        <w:trPr>
          <w:jc w:val="center"/>
        </w:trPr>
        <w:tc>
          <w:tcPr>
            <w:tcW w:w="2268" w:type="dxa"/>
            <w:vAlign w:val="center"/>
          </w:tcPr>
          <w:p w14:paraId="69C670B5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Windows 无法执行脚本</w:t>
            </w:r>
          </w:p>
        </w:tc>
        <w:tc>
          <w:tcPr>
            <w:tcW w:w="2835" w:type="dxa"/>
            <w:vAlign w:val="center"/>
          </w:tcPr>
          <w:p w14:paraId="033E340F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PowerShell 执行策略或路径问题</w:t>
            </w:r>
          </w:p>
        </w:tc>
        <w:tc>
          <w:tcPr>
            <w:tcW w:w="3969" w:type="dxa"/>
            <w:vAlign w:val="center"/>
          </w:tcPr>
          <w:p w14:paraId="385ED426">
            <w:pPr>
              <w:spacing w:after="0" w:line="240" w:lineRule="auto"/>
              <w:jc w:val="left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b w:val="0"/>
                <w:color w:val="auto"/>
                <w:sz w:val="18"/>
              </w:rPr>
              <w:t>优先使用 docker compose 命令；Python 本地方式按 PowerShell 变量写法执行</w:t>
            </w:r>
          </w:p>
        </w:tc>
      </w:tr>
    </w:tbl>
    <w:p w14:paraId="57A0F8DE">
      <w:pPr>
        <w:spacing w:after="0"/>
        <w:rPr>
          <w:rFonts w:hint="eastAsia" w:ascii="SimSun" w:hAnsi="SimSun" w:eastAsia="SimSun" w:cs="SimSun"/>
          <w:color w:val="auto"/>
        </w:rPr>
      </w:pPr>
    </w:p>
    <w:p w14:paraId="66D112C4">
      <w:pPr>
        <w:pStyle w:val="2"/>
        <w:spacing w:before="160" w:after="80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/>
          <w:color w:val="auto"/>
          <w:sz w:val="32"/>
        </w:rPr>
        <w:t>十二、安全和交付注意事项</w:t>
      </w:r>
    </w:p>
    <w:p w14:paraId="596731D7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1）当前仓库是演示/MVP 环境，默认验证码、默认 JWT 密钥、模拟支付和示范数据不能直接用于生产。</w:t>
      </w:r>
    </w:p>
    <w:p w14:paraId="166D82C9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2）生产部署前必须替换密钥，启用 HTTPS，限制数据库公网访问，配置备份、日志、监控、对象存储和权限审计。</w:t>
      </w:r>
    </w:p>
    <w:p w14:paraId="3CD60DDC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3）不要把 .env、真实身份证、手机号、银行卡、保险理赔材料或上传文件提交到 GitHub。</w:t>
      </w:r>
    </w:p>
    <w:p w14:paraId="7C712920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4）当前评分卡使用演示种子标签并有质量门禁；信用评分结果不能替代银行审批。气象指数定损结果也必须由保险人员复核。</w:t>
      </w:r>
    </w:p>
    <w:p w14:paraId="44CA9858">
      <w:pPr>
        <w:spacing w:after="100" w:line="276" w:lineRule="auto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b w:val="0"/>
          <w:color w:val="auto"/>
          <w:sz w:val="21"/>
        </w:rPr>
        <w:t>5）首次交付给他人时，建议同时提供：本操作指南、项目代码、架构图、产品技术开发文档，以及一份已确认的 .env 参数表。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华文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华文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华文宋体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华文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华文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华文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新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66B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华文宋体" w:asciiTheme="minorHAnsi" w:hAnsi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华文宋体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华文宋体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华文宋体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华文宋体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华文宋体" w:asciiTheme="majorHAnsi" w:hAnsiTheme="majorHAnsi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华文宋体" w:asciiTheme="majorHAnsi" w:hAnsiTheme="majorHAnsi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华文宋体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华文宋体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华文宋体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华文宋体" w:hAnsi="华文宋体" w:eastAsia="华文宋体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eastAsia="华文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华文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eastAsia="华文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华文宋体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eastAsia="华文宋体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eastAsia="华文宋体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eastAsia="华文宋体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eastAsia="华文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eastAsia="华文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华文宋体" w:hAnsi="华文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eastAsia="华文宋体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eastAsia="华文宋体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eastAsia="华文宋体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eastAsia="华文宋体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eastAsia="华文宋体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eastAsia="华文宋体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Marlboro</cp:lastModifiedBy>
  <dcterms:modified xsi:type="dcterms:W3CDTF">2026-09-23T15:31:39Z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3076-12.1.28496.28496</vt:lpwstr>
  </property>
  <property fmtid="{D5CDD505-2E9C-101B-9397-08002B2CF9AE}" pid="3" name="ICV">
    <vt:lpwstr>64DADACEB19FE3245B80B36AD6517174_42</vt:lpwstr>
  </property>
</Properties>
</file>