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cs="Times New Roman" w:eastAsia="微软雅黑"/>
          <w:b/>
          <w:color w:val="1F3B73"/>
          <w:sz w:val="52"/>
        </w:rPr>
        <w:t>02-第三方资源说明</w:t>
      </w:r>
    </w:p>
    <w:p>
      <w:pPr>
        <w:spacing w:after="240"/>
        <w:pBdr>
          <w:bottom w:val="single" w:sz="12" w:space="6" w:color="1F3B73"/>
        </w:pBdr>
      </w:pPr>
    </w:p>
    <w:p>
      <w:pPr>
        <w:pStyle w:val="Heading1"/>
        <w:spacing w:before="360"/>
        <w:pBdr>
          <w:bottom w:val="single" w:sz="10" w:space="6" w:color="1F3B73"/>
        </w:pBdr>
      </w:pPr>
      <w:r>
        <w:rPr>
          <w:rFonts w:ascii="Times New Roman" w:hAnsi="Times New Roman" w:cs="Times New Roman" w:eastAsia="微软雅黑"/>
          <w:b/>
          <w:color w:val="1F3B73"/>
          <w:sz w:val="36"/>
        </w:rPr>
        <w:t>第三方资源说明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项目</w:t>
      </w:r>
      <w:r>
        <w:rPr>
          <w:rFonts w:ascii="Times New Roman" w:hAnsi="Times New Roman" w:cs="Times New Roman" w:eastAsia="微软雅黑"/>
          <w:b w:val="0"/>
          <w:sz w:val="21"/>
        </w:rPr>
        <w:t>：Region Sim · 区域发展模拟器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团队</w:t>
      </w:r>
      <w:r>
        <w:rPr>
          <w:rFonts w:ascii="Times New Roman" w:hAnsi="Times New Roman" w:cs="Times New Roman" w:eastAsia="微软雅黑"/>
          <w:b w:val="0"/>
          <w:sz w:val="21"/>
        </w:rPr>
        <w:t>：建设特区（王子铖、贾乐萱、李佳怡）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赛事</w:t>
      </w:r>
      <w:r>
        <w:rPr>
          <w:rFonts w:ascii="Times New Roman" w:hAnsi="Times New Roman" w:cs="Times New Roman" w:eastAsia="微软雅黑"/>
          <w:b w:val="0"/>
          <w:sz w:val="21"/>
        </w:rPr>
        <w:t>：Techathon 2026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文档口径</w:t>
      </w:r>
      <w:r>
        <w:rPr>
          <w:rFonts w:ascii="Times New Roman" w:hAnsi="Times New Roman" w:cs="Times New Roman" w:eastAsia="微软雅黑"/>
          <w:b w:val="0"/>
          <w:sz w:val="21"/>
        </w:rPr>
        <w:t>：本文件所有条目均</w:t>
      </w:r>
      <w:r>
        <w:rPr>
          <w:rFonts w:ascii="Times New Roman" w:hAnsi="Times New Roman" w:cs="Times New Roman" w:eastAsia="微软雅黑"/>
          <w:b/>
          <w:sz w:val="21"/>
        </w:rPr>
        <w:t>逐项核对仓库实物</w:t>
      </w:r>
      <w:r>
        <w:rPr>
          <w:rFonts w:ascii="Times New Roman" w:hAnsi="Times New Roman" w:cs="Times New Roman" w:eastAsia="微软雅黑"/>
          <w:b w:val="0"/>
          <w:sz w:val="21"/>
        </w:rPr>
        <w:t>后书写（文件头注释、目录清单、</w:t>
      </w:r>
      <w:r>
        <w:rPr>
          <w:rFonts w:ascii="Consolas" w:hAnsi="Consolas" w:cs="Consolas" w:eastAsia="Consolas"/>
          <w:b w:val="0"/>
          <w:color w:val="B0305E"/>
          <w:sz w:val="20"/>
        </w:rPr>
        <w:t>.gitignore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import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语句、</w:t>
      </w:r>
      <w:r>
        <w:rPr>
          <w:rFonts w:ascii="Consolas" w:hAnsi="Consolas" w:cs="Consolas" w:eastAsia="Consolas"/>
          <w:b w:val="0"/>
          <w:color w:val="B0305E"/>
          <w:sz w:val="20"/>
        </w:rPr>
        <w:t>grep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外链）。凡未能从仓库内确证的，标注「（待现场说明）」，不作推测。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一句话结论：本项目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运行时零第三方 Python 包、零外部 CDN、零外部数据集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；全部外部依赖只有三样——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three.js r140（本地 vendor）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阿里云 DashScope `qwen-flash` 在线 API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影眸科技 Hyper3D 平台（仅建模阶段使用，产出为团队自有资产）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一、总览表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560"/>
        <w:gridCol w:w="1961"/>
        <w:gridCol w:w="1013"/>
        <w:gridCol w:w="1424"/>
        <w:gridCol w:w="1116"/>
        <w:gridCol w:w="2670"/>
        <w:gridCol w:w="1120"/>
      </w:tblGrid>
      <w:tr>
        <w:trPr>
          <w:tblHeader w:val="true"/>
          <w:cantSplit w:val="true"/>
        </w:trPr>
        <w:tc>
          <w:tcPr>
            <w:tcW w:type="dxa" w:w="560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96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101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42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11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许可证 / 授权</w:t>
            </w:r>
          </w:p>
        </w:tc>
        <w:tc>
          <w:tcPr>
            <w:tcW w:type="dxa" w:w="267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引入位置</w:t>
            </w:r>
          </w:p>
        </w:tc>
        <w:tc>
          <w:tcPr>
            <w:tcW w:type="dxa" w:w="112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是否改动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three.js（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three.min.js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城市渲染运行时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region-sim/web/js/vendor/three.min.js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（623,549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L256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（原样 vendor）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GLTFLoader（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GLTFLoader.js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three.js r140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examples/js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UMD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加载 21 个地块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（随 three.js 分发）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web/js/vendor/GLTFLoader.js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（106,366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L257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（原样 vendor）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OrbitControls（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OrbitControls.js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上游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three@0.140.0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视图缩放 / 旋转 / 平移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web/js/vendor/OrbitControls.js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（26,277 B）→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index.html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L258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：ESM→UMD 封装转换（见 §三.3）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4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阿里云 DashScope · 通义千问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模型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`qwen-flash`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AI 秘书起草计划、财报/新闻叙事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DashScope 服务条款（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团队自购，按量付费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server/llm_client.py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L46/L50 → 调用方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server/ai_host.py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ai/narrate.py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否（仅 API 调用，无本地权重）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5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影眸科技 Hyper3D 平台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3D 地块模型的生产平台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平台服务条款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离线建模阶段，产出落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产出即团队资产（见 §四）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21 个地块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地块 3D 模型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团队原创（100%）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（533.1 MB，不入 git）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：队员李佳怡自建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7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15 个降级 SVG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不可用时的 2D 降级图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团队原创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web/assets/icons/*.svg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：自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prototype-v0.html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抽出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8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系统字体栈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随操作系统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全部文字排版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随 OS 授权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web/css/*.css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无 `@font-face`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9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Python 标准库（CPython）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3.11+（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zoneinfo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可用）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服务层 / 结算引擎 / 存储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PSF License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全仓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engine/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ai/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storage/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60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</w:t>
            </w:r>
          </w:p>
        </w:tc>
        <w:tc>
          <w:tcPr>
            <w:tcW w:type="dxa" w:w="196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python-docx</w:t>
            </w:r>
          </w:p>
        </w:tc>
        <w:tc>
          <w:tcPr>
            <w:tcW w:type="dxa" w:w="101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仅离线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把规则 Word 文档转纯文本</w:t>
            </w:r>
          </w:p>
        </w:tc>
        <w:tc>
          <w:tcPr>
            <w:tcW w:type="dxa" w:w="111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267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tools/docx_to_text.py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（36 行）</w:t>
            </w:r>
          </w:p>
        </w:tc>
        <w:tc>
          <w:tcPr>
            <w:tcW w:type="dxa" w:w="11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否（开发辅助，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非运行时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560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11</w:t>
            </w:r>
          </w:p>
        </w:tc>
        <w:tc>
          <w:tcPr>
            <w:tcW w:type="dxa" w:w="196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团队自购 API Key</w:t>
            </w:r>
          </w:p>
        </w:tc>
        <w:tc>
          <w:tcPr>
            <w:tcW w:type="dxa" w:w="101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1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DashScope 鉴权</w:t>
            </w:r>
          </w:p>
        </w:tc>
        <w:tc>
          <w:tcPr>
            <w:tcW w:type="dxa" w:w="111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团队资产</w:t>
            </w:r>
          </w:p>
        </w:tc>
        <w:tc>
          <w:tcPr>
            <w:tcW w:type="dxa" w:w="2670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已 gitignore，绝不入仓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1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否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二、AI 服务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2.1 服务商与接入方式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005"/>
        <w:gridCol w:w="6425"/>
        <w:gridCol w:w="2436"/>
      </w:tblGrid>
      <w:tr>
        <w:trPr>
          <w:tblHeader w:val="true"/>
          <w:cantSplit w:val="true"/>
        </w:trPr>
        <w:tc>
          <w:tcPr>
            <w:tcW w:type="dxa" w:w="100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642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实测值</w:t>
            </w:r>
          </w:p>
        </w:tc>
        <w:tc>
          <w:tcPr>
            <w:tcW w:type="dxa" w:w="243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证据位置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服务商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阿里云 DashScope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（通义千问 Qwen）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server/llm_client.py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L43-46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模型名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`qwen-flash`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AI_MODEL=qwen-flash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；代码默认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DEFAULT_MODEL = "qwen-flash"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（L50）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接入方式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OpenAI 兼容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chat/completions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（compatible-mode）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DEFAULT_BASE_URL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（L46）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端点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https://dashscope.aliyuncs.com/compatible-mode/v1/chat/completions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同上（可由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AI_BASE_URL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覆盖）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超时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代码兜底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300 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实际配置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90 s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DEFAULT_TIMEOUT = 300.0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（L55）；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→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AI_TIMEOUT=90</w:t>
            </w:r>
          </w:p>
        </w:tc>
      </w:tr>
      <w:tr>
        <w:trPr>
          <w:cantSplit w:val="true"/>
        </w:trPr>
        <w:tc>
          <w:tcPr>
            <w:tcW w:type="dxa" w:w="100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配置优先级</w:t>
            </w:r>
          </w:p>
        </w:tc>
        <w:tc>
          <w:tcPr>
            <w:tcW w:type="dxa" w:w="642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真实环境变量 &gt;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region-sim/.env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&gt; 代码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DEFAULT_*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常量</w:t>
            </w:r>
          </w:p>
        </w:tc>
        <w:tc>
          <w:tcPr>
            <w:tcW w:type="dxa" w:w="2436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L62-67 注释；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加载器为纯标准库实现（免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python-dotenv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00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HTTP 客户端</w:t>
            </w:r>
          </w:p>
        </w:tc>
        <w:tc>
          <w:tcPr>
            <w:tcW w:type="dxa" w:w="642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标准库 `urllib.request`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（非第三方）</w:t>
            </w:r>
          </w:p>
        </w:tc>
        <w:tc>
          <w:tcPr>
            <w:tcW w:type="dxa" w:w="243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L31-32、L268-277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2.2 调用链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>web/js/api.js ──POST/GET──► server/app.py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├─► server/ai_host.py   (L60 import llm_client；L247 注入 client)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│       └─► server/llm_client.py ──HTTPS──► DashScope</w:t>
      </w:r>
    </w:p>
    <w:p>
      <w:pPr>
        <w:spacing w:before="0" w:after="0" w:line="288" w:lineRule="auto"/>
        <w:ind w:left="340"/>
        <w:shd w:val="clear" w:color="auto" w:fill="F4F4F4"/>
      </w:pPr>
      <w:r>
        <w:rPr>
          <w:rFonts w:ascii="Consolas" w:hAnsi="Consolas" w:cs="Consolas" w:eastAsia="Consolas"/>
          <w:sz w:val="19"/>
        </w:rPr>
        <w:t xml:space="preserve">                                └─► ai/narrate.py       (L176 惰性 import llm_client)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唯一 HTTP 出口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server/llm_client.py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是全仓唯一对外发请求的模块（</w:t>
      </w:r>
      <w:r>
        <w:rPr>
          <w:rFonts w:ascii="Consolas" w:hAnsi="Consolas" w:cs="Consolas" w:eastAsia="Consolas"/>
          <w:b w:val="0"/>
          <w:color w:val="B0305E"/>
          <w:sz w:val="20"/>
        </w:rPr>
        <w:t>urllib.request.urlopen</w:t>
      </w:r>
      <w:r>
        <w:rPr>
          <w:rFonts w:ascii="Times New Roman" w:hAnsi="Times New Roman" w:cs="Times New Roman" w:eastAsia="微软雅黑"/>
          <w:b w:val="0"/>
          <w:sz w:val="21"/>
        </w:rPr>
        <w:t>，L277）。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惰性导入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ai/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层不启动时依赖 </w:t>
      </w:r>
      <w:r>
        <w:rPr>
          <w:rFonts w:ascii="Consolas" w:hAnsi="Consolas" w:cs="Consolas" w:eastAsia="Consolas"/>
          <w:b w:val="0"/>
          <w:color w:val="B0305E"/>
          <w:sz w:val="20"/>
        </w:rPr>
        <w:t>server/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，用函数内 </w:t>
      </w:r>
      <w:r>
        <w:rPr>
          <w:rFonts w:ascii="Consolas" w:hAnsi="Consolas" w:cs="Consolas" w:eastAsia="Consolas"/>
          <w:b w:val="0"/>
          <w:color w:val="B0305E"/>
          <w:sz w:val="20"/>
        </w:rPr>
        <w:t>from server import llm_client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ai/narrate.py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L176）打破循环依赖，并有 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静态自检守护该分层（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L90-132）。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2.3 密钥与合规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668"/>
        <w:gridCol w:w="8198"/>
      </w:tblGrid>
      <w:tr>
        <w:trPr>
          <w:tblHeader w:val="true"/>
          <w:cantSplit w:val="true"/>
        </w:trPr>
        <w:tc>
          <w:tcPr>
            <w:tcW w:type="dxa" w:w="166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819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事实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Key 来源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团队自购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（按量付费的商用 API Key），非借用、非赛事提供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是否入仓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L12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、仓库根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L18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.env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双重排除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是否写进本文档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。本文档只记录用途与端点，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不记录任何明文密钥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失败行为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任何失败（代理未起 / 超时 / 非 200 / 返回不可解析）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一律降级为 `LLMResult(ok=False, error=...)`，绝不抛穿、绝不编造回答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llm_client.py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L13-19）</w:t>
            </w:r>
          </w:p>
        </w:tc>
      </w:tr>
      <w:tr>
        <w:trPr>
          <w:cantSplit w:val="true"/>
        </w:trPr>
        <w:tc>
          <w:tcPr>
            <w:tcW w:type="dxa" w:w="166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重试策略</w:t>
            </w:r>
          </w:p>
        </w:tc>
        <w:tc>
          <w:tcPr>
            <w:tcW w:type="dxa" w:w="819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明确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不重试、不并发压测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；仅一个「同参数重试一次」的递归闸，绝不无限（L252、L363）</w:t>
            </w:r>
          </w:p>
        </w:tc>
      </w:tr>
      <w:tr>
        <w:trPr>
          <w:cantSplit w:val="true"/>
        </w:trPr>
        <w:tc>
          <w:tcPr>
            <w:tcW w:type="dxa" w:w="166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数据外发</w:t>
            </w:r>
          </w:p>
        </w:tc>
        <w:tc>
          <w:tcPr>
            <w:tcW w:type="dxa" w:w="819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仅发送当前局面的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文本摘要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（经体积闸裁剪，§七.7）；不上传代码、模型、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saves/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存档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三、前端库（</w:t>
      </w:r>
      <w:r>
        <w:rPr>
          <w:rFonts w:ascii="Consolas" w:hAnsi="Consolas" w:cs="Consolas" w:eastAsia="Consolas"/>
          <w:b/>
          <w:color w:val="B0305E"/>
          <w:sz w:val="26"/>
        </w:rPr>
        <w:t>web/js/vendor/</w:t>
      </w:r>
      <w:r>
        <w:rPr>
          <w:rFonts w:ascii="Times New Roman" w:hAnsi="Times New Roman" w:cs="Times New Roman" w:eastAsia="微软雅黑"/>
          <w:b/>
          <w:color w:val="1F3B73"/>
          <w:sz w:val="27"/>
        </w:rPr>
        <w:t>）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3.1 目录清单（实测 4 个文件）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995"/>
        <w:gridCol w:w="889"/>
        <w:gridCol w:w="1894"/>
        <w:gridCol w:w="3585"/>
        <w:gridCol w:w="1501"/>
      </w:tblGrid>
      <w:tr>
        <w:trPr>
          <w:tblHeader w:val="true"/>
          <w:cantSplit w:val="true"/>
        </w:trPr>
        <w:tc>
          <w:tcPr>
            <w:tcW w:type="dxa" w:w="199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889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大小</w:t>
            </w:r>
          </w:p>
        </w:tc>
        <w:tc>
          <w:tcPr>
            <w:tcW w:type="dxa" w:w="189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58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许可证</w:t>
            </w:r>
          </w:p>
        </w:tc>
        <w:tc>
          <w:tcPr>
            <w:tcW w:type="dxa" w:w="150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改动</w:t>
            </w:r>
          </w:p>
        </w:tc>
      </w:tr>
      <w:tr>
        <w:trPr>
          <w:cantSplit w:val="true"/>
        </w:trPr>
        <w:tc>
          <w:tcPr>
            <w:tcW w:type="dxa" w:w="199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three.min.js</w:t>
            </w:r>
          </w:p>
        </w:tc>
        <w:tc>
          <w:tcPr>
            <w:tcW w:type="dxa" w:w="88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623,549 B</w:t>
            </w:r>
          </w:p>
        </w:tc>
        <w:tc>
          <w:tcPr>
            <w:tcW w:type="dxa" w:w="189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</w:p>
        </w:tc>
        <w:tc>
          <w:tcPr>
            <w:tcW w:type="dxa" w:w="35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SPDX-License-Identifier: 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Copyright 2010-2022 Three.js Authors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）</w:t>
            </w:r>
          </w:p>
        </w:tc>
        <w:tc>
          <w:tcPr>
            <w:tcW w:type="dxa" w:w="15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未改动</w:t>
            </w:r>
          </w:p>
        </w:tc>
      </w:tr>
      <w:tr>
        <w:trPr>
          <w:cantSplit w:val="true"/>
        </w:trPr>
        <w:tc>
          <w:tcPr>
            <w:tcW w:type="dxa" w:w="19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GLTFLoader.js</w:t>
            </w:r>
          </w:p>
        </w:tc>
        <w:tc>
          <w:tcPr>
            <w:tcW w:type="dxa" w:w="88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106,366 B</w:t>
            </w:r>
          </w:p>
        </w:tc>
        <w:tc>
          <w:tcPr>
            <w:tcW w:type="dxa" w:w="18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three.js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r140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examples/js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UMD</w:t>
            </w:r>
          </w:p>
        </w:tc>
        <w:tc>
          <w:tcPr>
            <w:tcW w:type="dxa" w:w="35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（随 three.js 分发）</w:t>
            </w:r>
          </w:p>
        </w:tc>
        <w:tc>
          <w:tcPr>
            <w:tcW w:type="dxa" w:w="15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未改动</w:t>
            </w:r>
          </w:p>
        </w:tc>
      </w:tr>
      <w:tr>
        <w:trPr>
          <w:cantSplit w:val="true"/>
        </w:trPr>
        <w:tc>
          <w:tcPr>
            <w:tcW w:type="dxa" w:w="199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OrbitControls.js</w:t>
            </w:r>
          </w:p>
        </w:tc>
        <w:tc>
          <w:tcPr>
            <w:tcW w:type="dxa" w:w="889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26,277 B</w:t>
            </w:r>
          </w:p>
        </w:tc>
        <w:tc>
          <w:tcPr>
            <w:tcW w:type="dxa" w:w="189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上游 three@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0.140.0</w:t>
            </w:r>
          </w:p>
        </w:tc>
        <w:tc>
          <w:tcPr>
            <w:tcW w:type="dxa" w:w="358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MIT</w:t>
            </w:r>
          </w:p>
        </w:tc>
        <w:tc>
          <w:tcPr>
            <w:tcW w:type="dxa" w:w="15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有改动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（见 3.3）</w:t>
            </w:r>
          </w:p>
        </w:tc>
      </w:tr>
      <w:tr>
        <w:trPr>
          <w:cantSplit w:val="true"/>
        </w:trPr>
        <w:tc>
          <w:tcPr>
            <w:tcW w:type="dxa" w:w="19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README.md</w:t>
            </w:r>
          </w:p>
        </w:tc>
        <w:tc>
          <w:tcPr>
            <w:tcW w:type="dxa" w:w="889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682 B</w:t>
            </w:r>
          </w:p>
        </w:tc>
        <w:tc>
          <w:tcPr>
            <w:tcW w:type="dxa" w:w="189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  <w:tc>
          <w:tcPr>
            <w:tcW w:type="dxa" w:w="358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团队自撰说明</w:t>
            </w:r>
          </w:p>
        </w:tc>
        <w:tc>
          <w:tcPr>
            <w:tcW w:type="dxa" w:w="15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版本确证方式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three.min.js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第 4 行起 UMD 头内有 </w:t>
      </w:r>
      <w:r>
        <w:rPr>
          <w:rFonts w:ascii="Consolas" w:hAnsi="Consolas" w:cs="Consolas" w:eastAsia="Consolas"/>
          <w:b w:val="0"/>
          <w:color w:val="B0305E"/>
          <w:sz w:val="20"/>
        </w:rPr>
        <w:t>const e="140"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（即 </w:t>
      </w:r>
      <w:r>
        <w:rPr>
          <w:rFonts w:ascii="Consolas" w:hAnsi="Consolas" w:cs="Consolas" w:eastAsia="Consolas"/>
          <w:b w:val="0"/>
          <w:color w:val="B0305E"/>
          <w:sz w:val="20"/>
        </w:rPr>
        <w:t>REVISION = "140"</w:t>
      </w:r>
      <w:r>
        <w:rPr>
          <w:rFonts w:ascii="Times New Roman" w:hAnsi="Times New Roman" w:cs="Times New Roman" w:eastAsia="微软雅黑"/>
          <w:b w:val="0"/>
          <w:sz w:val="21"/>
        </w:rPr>
        <w:t>），并非凭文件名推断。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3.2 引入方式与来源说明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Times New Roman" w:hAnsi="Times New Roman" w:cs="Times New Roman" w:eastAsia="微软雅黑"/>
          <w:b/>
          <w:sz w:val="21"/>
        </w:rPr>
        <w:t>L256-258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依次加载三个 vendor 脚本，</w:t>
      </w:r>
      <w:r>
        <w:rPr>
          <w:rFonts w:ascii="Times New Roman" w:hAnsi="Times New Roman" w:cs="Times New Roman" w:eastAsia="微软雅黑"/>
          <w:b/>
          <w:sz w:val="21"/>
        </w:rPr>
        <w:t>必须在 `map.js` 之前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&lt;link&gt;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只加载本地 </w:t>
      </w:r>
      <w:r>
        <w:rPr>
          <w:rFonts w:ascii="Consolas" w:hAnsi="Consolas" w:cs="Consolas" w:eastAsia="Consolas"/>
          <w:b w:val="0"/>
          <w:color w:val="B0305E"/>
          <w:sz w:val="20"/>
        </w:rPr>
        <w:t>css/app.css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css/tiles.css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css/finale.css</w:t>
      </w:r>
      <w:r>
        <w:rPr>
          <w:rFonts w:ascii="Times New Roman" w:hAnsi="Times New Roman" w:cs="Times New Roman" w:eastAsia="微软雅黑"/>
          <w:b w:val="0"/>
          <w:sz w:val="21"/>
        </w:rPr>
        <w:t>（L7-9）。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Consolas" w:hAnsi="Consolas" w:cs="Consolas" w:eastAsia="Consolas"/>
          <w:b w:val="0"/>
          <w:color w:val="B0305E"/>
          <w:sz w:val="20"/>
        </w:rPr>
        <w:t>vendor/README.md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自述：文件</w:t>
      </w:r>
      <w:r>
        <w:rPr>
          <w:rFonts w:ascii="Times New Roman" w:hAnsi="Times New Roman" w:cs="Times New Roman" w:eastAsia="微软雅黑"/>
          <w:b/>
          <w:sz w:val="21"/>
        </w:rPr>
        <w:t>从 jsdelivr / unpkg 下载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，下载日 </w:t>
      </w:r>
      <w:r>
        <w:rPr>
          <w:rFonts w:ascii="Times New Roman" w:hAnsi="Times New Roman" w:cs="Times New Roman" w:eastAsia="微软雅黑"/>
          <w:b/>
          <w:sz w:val="21"/>
        </w:rPr>
        <w:t>2026-10-17</w:t>
      </w:r>
      <w:r>
        <w:rPr>
          <w:rFonts w:ascii="Times New Roman" w:hAnsi="Times New Roman" w:cs="Times New Roman" w:eastAsia="微软雅黑"/>
          <w:b w:val="0"/>
          <w:sz w:val="21"/>
        </w:rPr>
        <w:t>，目的是*「避免运行时依赖外网 CDN」*。</w:t>
      </w:r>
    </w:p>
    <w:p>
      <w:pPr>
        <w:spacing w:after="80" w:line="336" w:lineRule="auto"/>
        <w:ind w:left="539" w:hanging="283"/>
      </w:pPr>
      <w:r>
        <w:rPr>
          <w:rFonts w:ascii="Times New Roman" w:hAnsi="Times New Roman" w:cs="Times New Roman" w:eastAsia="微软雅黑"/>
          <w:b w:val="0"/>
          <w:color w:val="1F3B73"/>
          <w:sz w:val="21"/>
        </w:rPr>
        <w:t xml:space="preserve">• </w:t>
      </w:r>
      <w:r>
        <w:rPr>
          <w:rFonts w:ascii="Times New Roman" w:hAnsi="Times New Roman" w:cs="Times New Roman" w:eastAsia="微软雅黑"/>
          <w:b/>
          <w:sz w:val="21"/>
        </w:rPr>
        <w:t>为什么是 r140 而不是 r160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（README 原文理由）：r150+ 官方废弃了 UMD 的 </w:t>
      </w:r>
      <w:r>
        <w:rPr>
          <w:rFonts w:ascii="Consolas" w:hAnsi="Consolas" w:cs="Consolas" w:eastAsia="Consolas"/>
          <w:b w:val="0"/>
          <w:color w:val="B0305E"/>
          <w:sz w:val="20"/>
        </w:rPr>
        <w:t>examples/js/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r140 是最后一个 UMD 完整的版本</w:t>
      </w:r>
      <w:r>
        <w:rPr>
          <w:rFonts w:ascii="Times New Roman" w:hAnsi="Times New Roman" w:cs="Times New Roman" w:eastAsia="微软雅黑"/>
          <w:b w:val="0"/>
          <w:sz w:val="21"/>
        </w:rPr>
        <w:t>；本项目</w:t>
      </w:r>
      <w:r>
        <w:rPr>
          <w:rFonts w:ascii="Times New Roman" w:hAnsi="Times New Roman" w:cs="Times New Roman" w:eastAsia="微软雅黑"/>
          <w:b/>
          <w:sz w:val="21"/>
        </w:rPr>
        <w:t>零构建、零 ESM、零打包器</w:t>
      </w:r>
      <w:r>
        <w:rPr>
          <w:rFonts w:ascii="Times New Roman" w:hAnsi="Times New Roman" w:cs="Times New Roman" w:eastAsia="微软雅黑"/>
          <w:b w:val="0"/>
          <w:sz w:val="21"/>
        </w:rPr>
        <w:t>，必须用 UMD 全局脚本。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3.3 唯一改动项：</w:t>
      </w:r>
      <w:r>
        <w:rPr>
          <w:rFonts w:ascii="Consolas" w:hAnsi="Consolas" w:cs="Consolas" w:eastAsia="Consolas"/>
          <w:b/>
          <w:color w:val="B0305E"/>
          <w:sz w:val="22"/>
        </w:rPr>
        <w:t>OrbitControls.js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165"/>
        <w:gridCol w:w="8701"/>
      </w:tblGrid>
      <w:tr>
        <w:trPr>
          <w:tblHeader w:val="true"/>
          <w:cantSplit w:val="true"/>
        </w:trPr>
        <w:tc>
          <w:tcPr>
            <w:tcW w:type="dxa" w:w="116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870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改动性质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模块封装转换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：上游只提供 ESM 版（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examples/jsm/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），本项目无构建链，故手工转为 UMD</w:t>
            </w:r>
          </w:p>
        </w:tc>
      </w:tr>
      <w:tr>
        <w:trPr>
          <w:cantSplit w:val="true"/>
        </w:trPr>
        <w:tc>
          <w:tcPr>
            <w:tcW w:type="dxa" w:w="11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改动范围</w:t>
            </w:r>
          </w:p>
        </w:tc>
        <w:tc>
          <w:tcPr>
            <w:tcW w:type="dxa" w:w="87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仅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外壳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：从全局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window.THREE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解构依赖（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Vector2/Vector3/Quaternion/Spherical/MOUSE/TOUCH/EventDispatcher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），导出为全局对象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未改动部分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相机控制算法本体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（阻尼、极角/方位角限位、缩放、平移、触摸）逐行保留上游实现</w:t>
            </w:r>
          </w:p>
        </w:tc>
      </w:tr>
      <w:tr>
        <w:trPr>
          <w:cantSplit w:val="true"/>
        </w:trPr>
        <w:tc>
          <w:tcPr>
            <w:tcW w:type="dxa" w:w="116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是否留痕</w:t>
            </w:r>
          </w:p>
        </w:tc>
        <w:tc>
          <w:tcPr>
            <w:tcW w:type="dxa" w:w="870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是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。文件头 L1-4 有团队自撰说明：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Converted from ESM to UMD on 2026-10-17 … Original jsdelivr three@0.140.0/examples/jsm/controls/OrbitControls.js</w:t>
            </w:r>
          </w:p>
        </w:tc>
      </w:tr>
      <w:tr>
        <w:trPr>
          <w:cantSplit w:val="true"/>
        </w:trPr>
        <w:tc>
          <w:tcPr>
            <w:tcW w:type="dxa" w:w="116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许可证义务</w:t>
            </w:r>
          </w:p>
        </w:tc>
        <w:tc>
          <w:tcPr>
            <w:tcW w:type="dxa" w:w="870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上游 MIT，保留上游版权与许可声明；转换后的衍生文件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同样以 MIT 对外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⚠️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如实说明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：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vendor/README.md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的「文件」清单只列了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three.min.js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与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GLTFLoader.js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两项，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未列 `OrbitControls.js`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——该文件晚于 README 加入，README 未同步更新。此处以文件实物与文件头注释为准。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四、3D 建模资产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4.1 数量与体积（实测，非引用文档）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221"/>
        <w:gridCol w:w="7645"/>
      </w:tblGrid>
      <w:tr>
        <w:trPr>
          <w:tblHeader w:val="true"/>
          <w:cantSplit w:val="true"/>
        </w:trPr>
        <w:tc>
          <w:tcPr>
            <w:tcW w:type="dxa" w:w="222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645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实测值</w:t>
            </w:r>
          </w:p>
        </w:tc>
      </w:tr>
      <w:tr>
        <w:trPr>
          <w:cantSplit w:val="true"/>
        </w:trPr>
        <w:tc>
          <w:tcPr>
            <w:tcW w:type="dxa" w:w="2221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文件数</w:t>
            </w:r>
          </w:p>
        </w:tc>
        <w:tc>
          <w:tcPr>
            <w:tcW w:type="dxa" w:w="7645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21 个</w:t>
            </w:r>
          </w:p>
        </w:tc>
      </w:tr>
      <w:tr>
        <w:trPr>
          <w:cantSplit w:val="true"/>
        </w:trPr>
        <w:tc>
          <w:tcPr>
            <w:tcW w:type="dxa" w:w="22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总体积</w:t>
            </w:r>
          </w:p>
        </w:tc>
        <w:tc>
          <w:tcPr>
            <w:tcW w:type="dxa" w:w="76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533.1 MB</w:t>
            </w:r>
          </w:p>
        </w:tc>
      </w:tr>
      <w:tr>
        <w:trPr>
          <w:cantSplit w:val="true"/>
        </w:trPr>
        <w:tc>
          <w:tcPr>
            <w:tcW w:type="dxa" w:w="222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目录</w:t>
            </w:r>
          </w:p>
        </w:tc>
        <w:tc>
          <w:tcPr>
            <w:tcW w:type="dxa" w:w="7645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region-sim/web/assets/plots/</w:t>
            </w:r>
          </w:p>
        </w:tc>
      </w:tr>
      <w:tr>
        <w:trPr>
          <w:cantSplit w:val="true"/>
        </w:trPr>
        <w:tc>
          <w:tcPr>
            <w:tcW w:type="dxa" w:w="2221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是否入 git</w:t>
            </w:r>
          </w:p>
        </w:tc>
        <w:tc>
          <w:tcPr>
            <w:tcW w:type="dxa" w:w="7645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region-sim/.gitignore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末行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web/assets/plots/*.glb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排除（体积过大，故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仅本地/交付介质随附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4.2 来源与权属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878"/>
        <w:gridCol w:w="8988"/>
      </w:tblGrid>
      <w:tr>
        <w:trPr>
          <w:tblHeader w:val="true"/>
          <w:cantSplit w:val="true"/>
        </w:trPr>
        <w:tc>
          <w:tcPr>
            <w:tcW w:type="dxa" w:w="87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898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制作人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队员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李佳怡</w:t>
            </w:r>
          </w:p>
        </w:tc>
      </w:tr>
      <w:tr>
        <w:trPr>
          <w:cantSplit w:val="true"/>
        </w:trPr>
        <w:tc>
          <w:tcPr>
            <w:tcW w:type="dxa" w:w="87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制作方式</w:t>
            </w:r>
          </w:p>
        </w:tc>
        <w:tc>
          <w:tcPr>
            <w:tcW w:type="dxa" w:w="898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提示词生图 → 影眸科技（Hyper3D）平台从零建构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，非下载、非购买、非素材库拼装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权属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100% 团队原创产出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（平台仅为生产工具，同「用 Photoshop 画的图仍属作者」）</w:t>
            </w:r>
          </w:p>
        </w:tc>
      </w:tr>
      <w:tr>
        <w:trPr>
          <w:cantSplit w:val="true"/>
        </w:trPr>
        <w:tc>
          <w:tcPr>
            <w:tcW w:type="dxa" w:w="87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关联申报</w:t>
            </w:r>
          </w:p>
        </w:tc>
        <w:tc>
          <w:tcPr>
            <w:tcW w:type="dxa" w:w="898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本参赛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已报名影眸科技专项赛道</w:t>
            </w:r>
          </w:p>
        </w:tc>
      </w:tr>
      <w:tr>
        <w:trPr>
          <w:cantSplit w:val="true"/>
        </w:trPr>
        <w:tc>
          <w:tcPr>
            <w:tcW w:type="dxa" w:w="87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溯源依据</w:t>
            </w:r>
          </w:p>
        </w:tc>
        <w:tc>
          <w:tcPr>
            <w:tcW w:type="dxa" w:w="898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《原创声明》：「本项目地块建模由队员李佳怡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从提示词生图开始、于影眸科技平台从零建构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——建模本身也属团队原创产出」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4.3 21 个文件如何被使用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350"/>
        <w:gridCol w:w="1201"/>
        <w:gridCol w:w="5314"/>
      </w:tblGrid>
      <w:tr>
        <w:trPr>
          <w:tblHeader w:val="true"/>
          <w:cantSplit w:val="true"/>
        </w:trPr>
        <w:tc>
          <w:tcPr>
            <w:tcW w:type="dxa" w:w="335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1202"/>
            <w:shd w:val="clear" w:color="auto" w:fill="1F3B73"/>
          </w:tcPr>
          <w:p>
            <w:pPr>
              <w:keepNext/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31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键名（= 文件名主干，中文契约）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农业 1/2/3 级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农业3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资源 1/2/3 级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资源3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服务 1/2/3 级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3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服务1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服务3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1 级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工业1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2 级（四条机械路线）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4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工业农业2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工业工业2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工业资源2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工业服务2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工业 3 级（四路线 + 研究线 I）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5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工业农业3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工业工业3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工业资源3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工业服务业3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工业高技术3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研究（仅 1 级）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研究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契约小计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20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由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engine/assets.py::asset_key()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查表</w:t>
            </w:r>
          </w:p>
        </w:tc>
      </w:tr>
      <w:tr>
        <w:trPr>
          <w:cantSplit w:val="true"/>
        </w:trPr>
        <w:tc>
          <w:tcPr>
            <w:tcW w:type="dxa" w:w="335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「在建」状态专用模型</w:t>
            </w:r>
          </w:p>
        </w:tc>
        <w:tc>
          <w:tcPr>
            <w:tcW w:type="dxa" w:w="1202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1</w:t>
            </w:r>
          </w:p>
        </w:tc>
        <w:tc>
          <w:tcPr>
            <w:tcW w:type="dxa" w:w="5314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在建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web/js/city-modal.js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L669：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isConstructing ? '在建' : cell.asset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350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合计</w:t>
            </w:r>
          </w:p>
        </w:tc>
        <w:tc>
          <w:tcPr>
            <w:tcW w:type="dxa" w:w="1202"/>
            <w:shd w:val="clear" w:color="auto" w:fill="F2F5FA"/>
          </w:tcPr>
          <w:p>
            <w:pPr>
              <w:spacing w:before="40" w:after="40" w:line="276" w:lineRule="auto"/>
              <w:jc w:val="righ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21</w:t>
            </w:r>
          </w:p>
        </w:tc>
        <w:tc>
          <w:tcPr>
            <w:tcW w:type="dxa" w:w="53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两个刻意的「不修正」</w:t>
      </w:r>
      <w:r>
        <w:rPr>
          <w:rFonts w:ascii="Times New Roman" w:hAnsi="Times New Roman" w:cs="Times New Roman" w:eastAsia="微软雅黑"/>
          <w:b w:val="0"/>
          <w:sz w:val="21"/>
        </w:rPr>
        <w:t>（美术侧笔误，改动会断契约，故原样保留）：</w:t>
      </w:r>
      <w:r>
        <w:rPr>
          <w:rFonts w:ascii="Consolas" w:hAnsi="Consolas" w:cs="Consolas" w:eastAsia="Consolas"/>
          <w:b w:val="0"/>
          <w:color w:val="B0305E"/>
          <w:sz w:val="20"/>
        </w:rPr>
        <w:t>工业服务2</w:t>
      </w:r>
      <w:r>
        <w:rPr>
          <w:rFonts w:ascii="Times New Roman" w:hAnsi="Times New Roman" w:cs="Times New Roman" w:eastAsia="微软雅黑"/>
          <w:b w:val="0"/>
          <w:sz w:val="21"/>
        </w:rPr>
        <w:t>（二级少一个「业」字）、</w:t>
      </w:r>
      <w:r>
        <w:rPr>
          <w:rFonts w:ascii="Consolas" w:hAnsi="Consolas" w:cs="Consolas" w:eastAsia="Consolas"/>
          <w:b w:val="0"/>
          <w:color w:val="B0305E"/>
          <w:sz w:val="20"/>
        </w:rPr>
        <w:t>工业服务业3</w:t>
      </w:r>
      <w:r>
        <w:rPr>
          <w:rFonts w:ascii="Times New Roman" w:hAnsi="Times New Roman" w:cs="Times New Roman" w:eastAsia="微软雅黑"/>
          <w:b w:val="0"/>
          <w:sz w:val="21"/>
        </w:rPr>
        <w:t>（三级多一个「业」字）。</w:t>
      </w:r>
      <w:r>
        <w:rPr>
          <w:rFonts w:ascii="Times New Roman" w:hAnsi="Times New Roman" w:cs="Times New Roman" w:eastAsia="微软雅黑"/>
          <w:b/>
          <w:sz w:val="21"/>
        </w:rPr>
        <w:t>这是有意为之，不是缺陷。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4.4 文档与实物的一处偏差（如实披露）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web/assets/plots/README.md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自述为「</w:t>
      </w:r>
      <w:r>
        <w:rPr>
          <w:rFonts w:ascii="Times New Roman" w:hAnsi="Times New Roman" w:cs="Times New Roman" w:eastAsia="微软雅黑"/>
          <w:b/>
          <w:sz w:val="21"/>
        </w:rPr>
        <w:t>20 个</w:t>
      </w:r>
      <w:r>
        <w:rPr>
          <w:rFonts w:ascii="Times New Roman" w:hAnsi="Times New Roman" w:cs="Times New Roman" w:eastAsia="微软雅黑"/>
          <w:b w:val="0"/>
          <w:sz w:val="21"/>
        </w:rPr>
        <w:t xml:space="preserve"> 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，约 </w:t>
      </w:r>
      <w:r>
        <w:rPr>
          <w:rFonts w:ascii="Times New Roman" w:hAnsi="Times New Roman" w:cs="Times New Roman" w:eastAsia="微软雅黑"/>
          <w:b/>
          <w:sz w:val="21"/>
        </w:rPr>
        <w:t>326 MB</w:t>
      </w:r>
      <w:r>
        <w:rPr>
          <w:rFonts w:ascii="Times New Roman" w:hAnsi="Times New Roman" w:cs="Times New Roman" w:eastAsia="微软雅黑"/>
          <w:b w:val="0"/>
          <w:sz w:val="21"/>
        </w:rPr>
        <w:t>」，与实测「</w:t>
      </w:r>
      <w:r>
        <w:rPr>
          <w:rFonts w:ascii="Times New Roman" w:hAnsi="Times New Roman" w:cs="Times New Roman" w:eastAsia="微软雅黑"/>
          <w:b/>
          <w:sz w:val="21"/>
        </w:rPr>
        <w:t>21 个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533.1 MB</w:t>
      </w:r>
      <w:r>
        <w:rPr>
          <w:rFonts w:ascii="Times New Roman" w:hAnsi="Times New Roman" w:cs="Times New Roman" w:eastAsia="微软雅黑"/>
          <w:b w:val="0"/>
          <w:sz w:val="21"/>
        </w:rPr>
        <w:t>」不一致。原因：</w:t>
      </w:r>
      <w:r>
        <w:rPr>
          <w:rFonts w:ascii="Consolas" w:hAnsi="Consolas" w:cs="Consolas" w:eastAsia="Consolas"/>
          <w:b w:val="0"/>
          <w:color w:val="B0305E"/>
          <w:sz w:val="20"/>
        </w:rPr>
        <w:t>在建.glb</w:t>
      </w:r>
      <w:r>
        <w:rPr>
          <w:rFonts w:ascii="Times New Roman" w:hAnsi="Times New Roman" w:cs="Times New Roman" w:eastAsia="微软雅黑"/>
          <w:b w:val="0"/>
          <w:sz w:val="21"/>
        </w:rPr>
        <w:t>（39.8 MB）为后续追加交付的状态模型，README 未同步更新。</w:t>
      </w:r>
      <w:r>
        <w:rPr>
          <w:rFonts w:ascii="Times New Roman" w:hAnsi="Times New Roman" w:cs="Times New Roman" w:eastAsia="微软雅黑"/>
          <w:b/>
          <w:sz w:val="21"/>
        </w:rPr>
        <w:t>以目录实物为准。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4.5 缺失资产的降级设计（团队自研，非第三方）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对 </w:t>
      </w:r>
      <w:r>
        <w:rPr>
          <w:rFonts w:ascii="Consolas" w:hAnsi="Consolas" w:cs="Consolas" w:eastAsia="Consolas"/>
          <w:b w:val="0"/>
          <w:color w:val="B0305E"/>
          <w:sz w:val="20"/>
        </w:rPr>
        <w:t>research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level 2/3 及非法组合返回 </w:t>
      </w:r>
      <w:r>
        <w:rPr>
          <w:rFonts w:ascii="Consolas" w:hAnsi="Consolas" w:cs="Consolas" w:eastAsia="Consolas"/>
          <w:b w:val="0"/>
          <w:color w:val="B0305E"/>
          <w:sz w:val="20"/>
        </w:rPr>
        <w:t>None</w:t>
      </w:r>
      <w:r>
        <w:rPr>
          <w:rFonts w:ascii="Times New Roman" w:hAnsi="Times New Roman" w:cs="Times New Roman" w:eastAsia="微软雅黑"/>
          <w:b w:val="0"/>
          <w:sz w:val="21"/>
        </w:rPr>
        <w:t>；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若 404 / 超时 / 解析失败，前端</w:t>
      </w:r>
      <w:r>
        <w:rPr>
          <w:rFonts w:ascii="Times New Roman" w:hAnsi="Times New Roman" w:cs="Times New Roman" w:eastAsia="微软雅黑"/>
          <w:b/>
          <w:sz w:val="21"/>
        </w:rPr>
        <w:t>静默改画同名 SVG 降级图</w:t>
      </w:r>
      <w:r>
        <w:rPr>
          <w:rFonts w:ascii="Times New Roman" w:hAnsi="Times New Roman" w:cs="Times New Roman" w:eastAsia="微软雅黑"/>
          <w:b w:val="0"/>
          <w:sz w:val="21"/>
        </w:rPr>
        <w:t>，不弹错、不阻塞其它格（</w:t>
      </w:r>
      <w:r>
        <w:rPr>
          <w:rFonts w:ascii="Consolas" w:hAnsi="Consolas" w:cs="Consolas" w:eastAsia="Consolas"/>
          <w:b w:val="0"/>
          <w:color w:val="B0305E"/>
          <w:sz w:val="20"/>
        </w:rPr>
        <w:t>web/js/map.js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S5 3D 层）。</w:t>
      </w:r>
      <w:r>
        <w:rPr>
          <w:rFonts w:ascii="Times New Roman" w:hAnsi="Times New Roman" w:cs="Times New Roman" w:eastAsia="微软雅黑"/>
          <w:b/>
          <w:sz w:val="21"/>
        </w:rPr>
        <w:t>因此 3D 资源缺失永远不会变成死路。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五、字体、图标等静态资源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5.1 字体：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零外部字体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752"/>
        <w:gridCol w:w="6114"/>
      </w:tblGrid>
      <w:tr>
        <w:trPr>
          <w:tblHeader w:val="true"/>
          <w:cantSplit w:val="true"/>
        </w:trPr>
        <w:tc>
          <w:tcPr>
            <w:tcW w:type="dxa" w:w="375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11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752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@font-face</w:t>
            </w:r>
          </w:p>
        </w:tc>
        <w:tc>
          <w:tcPr>
            <w:tcW w:type="dxa" w:w="611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处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css/app.css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css/tiles.css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、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css/finale.css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全无）</w:t>
            </w:r>
          </w:p>
        </w:tc>
      </w:tr>
      <w:tr>
        <w:trPr>
          <w:cantSplit w:val="true"/>
        </w:trPr>
        <w:tc>
          <w:tcPr>
            <w:tcW w:type="dxa" w:w="375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Webfont 文件（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.woff/.woff2/.ttf/.otf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61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个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web/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下无字体目录）</w:t>
            </w:r>
          </w:p>
        </w:tc>
      </w:tr>
      <w:tr>
        <w:trPr>
          <w:cantSplit w:val="true"/>
        </w:trPr>
        <w:tc>
          <w:tcPr>
            <w:tcW w:type="dxa" w:w="375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CDN 字体（Google Fonts / Typekit / 阿里图标库）</w:t>
            </w:r>
          </w:p>
        </w:tc>
        <w:tc>
          <w:tcPr>
            <w:tcW w:type="dxa" w:w="611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0 处</w:t>
            </w:r>
          </w:p>
        </w:tc>
      </w:tr>
      <w:tr>
        <w:trPr>
          <w:cantSplit w:val="true"/>
        </w:trPr>
        <w:tc>
          <w:tcPr>
            <w:tcW w:type="dxa" w:w="375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实际用字</w:t>
            </w:r>
          </w:p>
        </w:tc>
        <w:tc>
          <w:tcPr>
            <w:tcW w:type="dxa" w:w="611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纯系统字体栈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：正文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font-family: inherit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；等宽处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ui-monospace, Menlo, Consolas, monospace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finale.css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L146）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5.2 图标：15 个 SVG，全部团队自绘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2102"/>
        <w:gridCol w:w="7765"/>
      </w:tblGrid>
      <w:tr>
        <w:trPr>
          <w:tblHeader w:val="true"/>
          <w:cantSplit w:val="true"/>
        </w:trPr>
        <w:tc>
          <w:tcPr>
            <w:tcW w:type="dxa" w:w="2102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764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文件数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15 个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.svg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（实测；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icons/README.md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自述「共 14 个」，系计数笔误，目录实物为 15）</w:t>
            </w:r>
          </w:p>
        </w:tc>
      </w:tr>
      <w:tr>
        <w:trPr>
          <w:cantSplit w:val="true"/>
        </w:trPr>
        <w:tc>
          <w:tcPr>
            <w:tcW w:type="dxa" w:w="21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来源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团队原创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：手工抽自团队自己的原型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region-sim/web/prototype-v0.html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第 698 行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const ART = {...}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常量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处理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按 key 拆出模板字符串，补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&lt;?xml version…?&gt;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头与自封闭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&lt;svg&gt;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根（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viewBox="0 0 100 64"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102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是否用第三方图标库</w:t>
            </w:r>
          </w:p>
        </w:tc>
        <w:tc>
          <w:tcPr>
            <w:tcW w:type="dxa" w:w="7764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。全仓 grep 无 FontAwesome / Material Icons / iconfont / Iconfont CDN 任何痕迹</w:t>
            </w:r>
          </w:p>
        </w:tc>
      </w:tr>
      <w:tr>
        <w:trPr>
          <w:cantSplit w:val="true"/>
        </w:trPr>
        <w:tc>
          <w:tcPr>
            <w:tcW w:type="dxa" w:w="2102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改动上游原型</w:t>
            </w:r>
          </w:p>
        </w:tc>
        <w:tc>
          <w:tcPr>
            <w:tcW w:type="dxa" w:w="7764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prototype-v0.html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本身未被修改）</w:t>
            </w:r>
          </w:p>
        </w:tc>
      </w:tr>
    </w:tbl>
    <w:p>
      <w:pPr>
        <w:spacing w:after="0" w:line="144" w:lineRule="auto"/>
      </w:pP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清单：</w:t>
      </w:r>
      <w:r>
        <w:rPr>
          <w:rFonts w:ascii="Consolas" w:hAnsi="Consolas" w:cs="Consolas" w:eastAsia="Consolas"/>
          <w:b w:val="0"/>
          <w:color w:val="B0305E"/>
          <w:sz w:val="20"/>
        </w:rPr>
        <w:t>农业1-3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工业1-3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服务1-3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资源1-3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荒地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装饰</w:t>
      </w:r>
      <w:r>
        <w:rPr>
          <w:rFonts w:ascii="Times New Roman" w:hAnsi="Times New Roman" w:cs="Times New Roman" w:eastAsia="微软雅黑"/>
          <w:b w:val="0"/>
          <w:sz w:val="21"/>
        </w:rPr>
        <w:t>、</w:t>
      </w:r>
      <w:r>
        <w:rPr>
          <w:rFonts w:ascii="Consolas" w:hAnsi="Consolas" w:cs="Consolas" w:eastAsia="Consolas"/>
          <w:b w:val="0"/>
          <w:color w:val="B0305E"/>
          <w:sz w:val="20"/>
        </w:rPr>
        <w:t>锁定</w:t>
      </w:r>
      <w:r>
        <w:rPr>
          <w:rFonts w:ascii="Times New Roman" w:hAnsi="Times New Roman" w:cs="Times New Roman" w:eastAsia="微软雅黑"/>
          <w:b w:val="0"/>
          <w:sz w:val="21"/>
        </w:rPr>
        <w:t xml:space="preserve">。工业细分 8 个目录 + </w:t>
      </w:r>
      <w:r>
        <w:rPr>
          <w:rFonts w:ascii="Consolas" w:hAnsi="Consolas" w:cs="Consolas" w:eastAsia="Consolas"/>
          <w:b w:val="0"/>
          <w:color w:val="B0305E"/>
          <w:sz w:val="20"/>
        </w:rPr>
        <w:t>工业高技术3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+ </w:t>
      </w:r>
      <w:r>
        <w:rPr>
          <w:rFonts w:ascii="Consolas" w:hAnsi="Consolas" w:cs="Consolas" w:eastAsia="Consolas"/>
          <w:b w:val="0"/>
          <w:color w:val="B0305E"/>
          <w:sz w:val="20"/>
        </w:rPr>
        <w:t>研究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无专属 SVG，按通用 </w:t>
      </w:r>
      <w:r>
        <w:rPr>
          <w:rFonts w:ascii="Consolas" w:hAnsi="Consolas" w:cs="Consolas" w:eastAsia="Consolas"/>
          <w:b w:val="0"/>
          <w:color w:val="B0305E"/>
          <w:sz w:val="20"/>
        </w:rPr>
        <w:t>工业2/工业3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兜底（详见 </w:t>
      </w:r>
      <w:r>
        <w:rPr>
          <w:rFonts w:ascii="Consolas" w:hAnsi="Consolas" w:cs="Consolas" w:eastAsia="Consolas"/>
          <w:b w:val="0"/>
          <w:color w:val="B0305E"/>
          <w:sz w:val="20"/>
        </w:rPr>
        <w:t>icons/README.md</w:t>
      </w:r>
      <w:r>
        <w:rPr>
          <w:rFonts w:ascii="Times New Roman" w:hAnsi="Times New Roman" w:cs="Times New Roman" w:eastAsia="微软雅黑"/>
          <w:b w:val="0"/>
          <w:sz w:val="21"/>
        </w:rPr>
        <w:t xml:space="preserve"> §二）。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5.3 纹理与贴图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176"/>
        <w:gridCol w:w="6690"/>
      </w:tblGrid>
      <w:tr>
        <w:trPr>
          <w:tblHeader w:val="true"/>
          <w:cantSplit w:val="true"/>
        </w:trPr>
        <w:tc>
          <w:tcPr>
            <w:tcW w:type="dxa" w:w="3176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690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176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外部贴图 / HDRI / 素材包</w:t>
            </w:r>
          </w:p>
        </w:tc>
        <w:tc>
          <w:tcPr>
            <w:tcW w:type="dxa" w:w="6690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9"/>
              </w:rPr>
              <w:t>未使用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；所有视觉由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自带材质 + CSS 渐变/纯色实现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六、未使用的资源（明确声明）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683"/>
        <w:gridCol w:w="6184"/>
      </w:tblGrid>
      <w:tr>
        <w:trPr>
          <w:tblHeader w:val="true"/>
          <w:cantSplit w:val="true"/>
        </w:trPr>
        <w:tc>
          <w:tcPr>
            <w:tcW w:type="dxa" w:w="368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声明</w:t>
            </w:r>
          </w:p>
        </w:tc>
        <w:tc>
          <w:tcPr>
            <w:tcW w:type="dxa" w:w="6183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8"/>
              </w:rPr>
              <w:t>核查方式与结论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未使用任何外部数据集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全仓无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.csv/.parquet/.sqlite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数据文件、无 Kaggle/统计局/World Bank 等数据引用；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全部数值来自团队自写规则文档与 `config/config.json`（28,744 B）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。人口、产值、价格、效率等参数均为团队依规则基线设定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未使用任何付费中间件 / 数据库 / 消息队列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存储层为自研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storage/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（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json_file.py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落盘 +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memory.py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内存），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无 Redis / PostgreSQL / MongoDB / Kafka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未使用任何前端框架或构建工具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 React/Vue/Svelte、无 webpack/Vite/Rollup、</w:t>
            </w:r>
            <w:r>
              <w:rPr>
                <w:rFonts w:ascii="Times New Roman" w:hAnsi="Times New Roman" w:cs="Times New Roman" w:eastAsia="微软雅黑"/>
                <w:b/>
                <w:sz w:val="18"/>
              </w:rPr>
              <w:t>零 `node_modules`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；原生 HTML/CSS/JS，直接以 </w:t>
            </w:r>
            <w:r>
              <w:rPr>
                <w:rFonts w:ascii="Consolas" w:hAnsi="Consolas" w:cs="Consolas" w:eastAsia="Consolas"/>
                <w:b w:val="0"/>
                <w:color w:val="B0305E"/>
                <w:sz w:val="17"/>
              </w:rPr>
              <w:t>&lt;script&gt;</w:t>
            </w: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 xml:space="preserve"> 引入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未使用前端第三方工具库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 jQuery、无 Lodash、无 D3、无 Chart.js；图表为手写 SVG/Canvas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未使用外部 CDN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见 §6.1</w:t>
            </w:r>
          </w:p>
        </w:tc>
      </w:tr>
      <w:tr>
        <w:trPr>
          <w:cantSplit w:val="true"/>
        </w:trPr>
        <w:tc>
          <w:tcPr>
            <w:tcW w:type="dxa" w:w="36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未使用任何第三方模拟经营项目代码</w:t>
            </w:r>
          </w:p>
        </w:tc>
        <w:tc>
          <w:tcPr>
            <w:tcW w:type="dxa" w:w="6183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引擎 / 编译 / 校验 / 结算均为团队依规则文档自底向上实现，无 fork、无复制架构</w:t>
            </w:r>
          </w:p>
        </w:tc>
      </w:tr>
      <w:tr>
        <w:trPr>
          <w:cantSplit w:val="true"/>
        </w:trPr>
        <w:tc>
          <w:tcPr>
            <w:tcW w:type="dxa" w:w="36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8"/>
              </w:rPr>
              <w:t>未使用他人美术素材</w:t>
            </w:r>
          </w:p>
        </w:tc>
        <w:tc>
          <w:tcPr>
            <w:tcW w:type="dxa" w:w="6183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8"/>
              </w:rPr>
              <w:t>无素材站下载、无 AI 图库二次分发；3D 与 SVG 均为团队产出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6.1 运行时外部依赖核查（</w:t>
      </w:r>
      <w:r>
        <w:rPr>
          <w:rFonts w:ascii="Consolas" w:hAnsi="Consolas" w:cs="Consolas" w:eastAsia="Consolas"/>
          <w:b/>
          <w:color w:val="B0305E"/>
          <w:sz w:val="22"/>
        </w:rPr>
        <w:t>grep https://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>）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 xml:space="preserve">对 </w:t>
      </w:r>
      <w:r>
        <w:rPr>
          <w:rFonts w:ascii="Consolas" w:hAnsi="Consolas" w:cs="Consolas" w:eastAsia="Consolas"/>
          <w:b w:val="0"/>
          <w:color w:val="B0305E"/>
          <w:sz w:val="20"/>
        </w:rPr>
        <w:t>web/index.html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与 </w:t>
      </w:r>
      <w:r>
        <w:rPr>
          <w:rFonts w:ascii="Consolas" w:hAnsi="Consolas" w:cs="Consolas" w:eastAsia="Consolas"/>
          <w:b w:val="0"/>
          <w:color w:val="B0305E"/>
          <w:sz w:val="20"/>
        </w:rPr>
        <w:t>web/js/*.js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（排除 </w:t>
      </w:r>
      <w:r>
        <w:rPr>
          <w:rFonts w:ascii="Consolas" w:hAnsi="Consolas" w:cs="Consolas" w:eastAsia="Consolas"/>
          <w:b w:val="0"/>
          <w:color w:val="B0305E"/>
          <w:sz w:val="20"/>
        </w:rPr>
        <w:t>vendor/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）全量搜索 </w:t>
      </w:r>
      <w:r>
        <w:rPr>
          <w:rFonts w:ascii="Consolas" w:hAnsi="Consolas" w:cs="Consolas" w:eastAsia="Consolas"/>
          <w:b w:val="0"/>
          <w:color w:val="B0305E"/>
          <w:sz w:val="20"/>
        </w:rPr>
        <w:t>https?://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命中仅 1 处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1888"/>
        <w:gridCol w:w="5408"/>
        <w:gridCol w:w="2571"/>
      </w:tblGrid>
      <w:tr>
        <w:trPr>
          <w:tblHeader w:val="true"/>
          <w:cantSplit w:val="true"/>
        </w:trPr>
        <w:tc>
          <w:tcPr>
            <w:tcW w:type="dxa" w:w="188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407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71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7"/>
              </w:rPr>
              <w:t>是否网络请求</w:t>
            </w:r>
          </w:p>
        </w:tc>
      </w:tr>
      <w:tr>
        <w:trPr>
          <w:cantSplit w:val="true"/>
        </w:trPr>
        <w:tc>
          <w:tcPr>
            <w:tcW w:type="dxa" w:w="1888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web/js/finale.js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 L134</w:t>
            </w:r>
          </w:p>
        </w:tc>
        <w:tc>
          <w:tcPr>
            <w:tcW w:type="dxa" w:w="5407"/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cs="Consolas" w:eastAsia="Consolas"/>
                <w:b w:val="0"/>
                <w:color w:val="B0305E"/>
                <w:sz w:val="16"/>
              </w:rPr>
              <w:t>document.createElementNS("http://www.w3.org/2000/svg", tag)</w:t>
            </w:r>
          </w:p>
        </w:tc>
        <w:tc>
          <w:tcPr>
            <w:tcW w:type="dxa" w:w="2571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sz w:val="17"/>
              </w:rPr>
              <w:t>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 xml:space="preserve">——这是 SVG 的 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XML 命名空间标识符</w:t>
            </w:r>
            <w:r>
              <w:rPr>
                <w:rFonts w:ascii="Times New Roman" w:hAnsi="Times New Roman" w:cs="Times New Roman" w:eastAsia="微软雅黑"/>
                <w:b w:val="0"/>
                <w:sz w:val="17"/>
              </w:rPr>
              <w:t>，是 W3C 规范字符串，</w:t>
            </w:r>
            <w:r>
              <w:rPr>
                <w:rFonts w:ascii="Times New Roman" w:hAnsi="Times New Roman" w:cs="Times New Roman" w:eastAsia="微软雅黑"/>
                <w:b/>
                <w:sz w:val="17"/>
              </w:rPr>
              <w:t>不产生任何网络请求</w:t>
            </w:r>
          </w:p>
        </w:tc>
      </w:tr>
    </w:tbl>
    <w:p>
      <w:pPr>
        <w:spacing w:after="0" w:line="144" w:lineRule="auto"/>
      </w:pP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结论：运行时零外网依赖（唯一例外是 §二 的 DashScope AI API）。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三个 vendor 脚本、三个 CSS、九个业务 JS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全部为 `/static/…` 本地路径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，断网亦可完整启动与游玩（AI 功能自动降级，不影响结算与 3D 渲染）。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七、我们在开源 / 工具之上的自有改进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赛方要求「可用开源项目作基础，但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必须体现自己的改进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」。以下每条都指明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改进了什么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、以及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为什么不是套壳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7.1 确定性纯函数结算引擎（不是调库，是自建账本机器）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engine/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 20 个模块、约 </w:t>
      </w:r>
      <w:r>
        <w:rPr>
          <w:rFonts w:ascii="Times New Roman" w:hAnsi="Times New Roman" w:cs="Times New Roman" w:eastAsia="微软雅黑"/>
          <w:b/>
          <w:sz w:val="21"/>
        </w:rPr>
        <w:t>6,000 行</w:t>
      </w:r>
      <w:r>
        <w:rPr>
          <w:rFonts w:ascii="Times New Roman" w:hAnsi="Times New Roman" w:cs="Times New Roman" w:eastAsia="微软雅黑"/>
          <w:b w:val="0"/>
          <w:sz w:val="21"/>
        </w:rPr>
        <w:t xml:space="preserve">实现单季结算，核心 </w:t>
      </w:r>
      <w:r>
        <w:rPr>
          <w:rFonts w:ascii="Consolas" w:hAnsi="Consolas" w:cs="Consolas" w:eastAsia="Consolas"/>
          <w:b w:val="0"/>
          <w:color w:val="B0305E"/>
          <w:sz w:val="20"/>
        </w:rPr>
        <w:t>engine/pipeline.py::_run_body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按「</w:t>
      </w:r>
      <w:r>
        <w:rPr>
          <w:rFonts w:ascii="Times New Roman" w:hAnsi="Times New Roman" w:cs="Times New Roman" w:eastAsia="微软雅黑"/>
          <w:b/>
          <w:sz w:val="21"/>
        </w:rPr>
        <w:t>第 0 步 → 第 9 步</w:t>
      </w:r>
      <w:r>
        <w:rPr>
          <w:rFonts w:ascii="Times New Roman" w:hAnsi="Times New Roman" w:cs="Times New Roman" w:eastAsia="微软雅黑"/>
          <w:b w:val="0"/>
          <w:sz w:val="21"/>
        </w:rPr>
        <w:t>」定序推进（政策抽取 → 完工 → 生产 → 服务收入 → 采购 → 工程投入 → 销售 → 合同交付 → 现金流 → 报告）。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：结算被设计成</w:t>
      </w:r>
      <w:r>
        <w:rPr>
          <w:rFonts w:ascii="Times New Roman" w:hAnsi="Times New Roman" w:cs="Times New Roman" w:eastAsia="微软雅黑"/>
          <w:b/>
          <w:sz w:val="21"/>
        </w:rPr>
        <w:t>确定性的账本机器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（《规则基线》§0）——随机源是自研 </w:t>
      </w:r>
      <w:r>
        <w:rPr>
          <w:rFonts w:ascii="Consolas" w:hAnsi="Consolas" w:cs="Consolas" w:eastAsia="Consolas"/>
          <w:b w:val="0"/>
          <w:color w:val="B0305E"/>
          <w:sz w:val="20"/>
        </w:rPr>
        <w:t>engine/rng.py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DEFAULT_SEED = 20261016</w:t>
      </w:r>
      <w:r>
        <w:rPr>
          <w:rFonts w:ascii="Times New Roman" w:hAnsi="Times New Roman" w:cs="Times New Roman" w:eastAsia="微软雅黑"/>
          <w:b w:val="0"/>
          <w:sz w:val="21"/>
        </w:rPr>
        <w:t xml:space="preserve"> 显式播种），</w:t>
      </w:r>
      <w:r>
        <w:rPr>
          <w:rFonts w:ascii="Times New Roman" w:hAnsi="Times New Roman" w:cs="Times New Roman" w:eastAsia="微软雅黑"/>
          <w:b/>
          <w:sz w:val="21"/>
        </w:rPr>
        <w:t>同一 `state + plans` 必得同一份 `report`</w:t>
      </w:r>
      <w:r>
        <w:rPr>
          <w:rFonts w:ascii="Times New Roman" w:hAnsi="Times New Roman" w:cs="Times New Roman" w:eastAsia="微软雅黑"/>
          <w:b w:val="0"/>
          <w:sz w:val="21"/>
        </w:rPr>
        <w:t>，可回归、可复盘、可测试。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：没有任何开源模拟经营框架被 fork 或包装；规则来自团队自写文档，代码自底向上实现。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7.2 AI 双闸校验：</w:t>
      </w:r>
      <w:r>
        <w:rPr>
          <w:rFonts w:ascii="Consolas" w:hAnsi="Consolas" w:cs="Consolas" w:eastAsia="Consolas"/>
          <w:b/>
          <w:color w:val="B0305E"/>
          <w:sz w:val="22"/>
        </w:rPr>
        <w:t>validate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+ </w:t>
      </w:r>
      <w:r>
        <w:rPr>
          <w:rFonts w:ascii="Consolas" w:hAnsi="Consolas" w:cs="Consolas" w:eastAsia="Consolas"/>
          <w:b/>
          <w:color w:val="B0305E"/>
          <w:sz w:val="22"/>
        </w:rPr>
        <w:t>preview</w:t>
      </w:r>
      <w:r>
        <w:rPr>
          <w:rFonts w:ascii="Times New Roman" w:hAnsi="Times New Roman" w:cs="Times New Roman" w:eastAsia="微软雅黑"/>
          <w:b/>
          <w:color w:val="333333"/>
          <w:sz w:val="23"/>
        </w:rPr>
        <w:t xml:space="preserve"> 双绿才放行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AI 起草的计划</w:t>
      </w:r>
      <w:r>
        <w:rPr>
          <w:rFonts w:ascii="Times New Roman" w:hAnsi="Times New Roman" w:cs="Times New Roman" w:eastAsia="微软雅黑"/>
          <w:b/>
          <w:sz w:val="21"/>
        </w:rPr>
        <w:t>不直接生效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：必须先过 </w:t>
      </w:r>
      <w:r>
        <w:rPr>
          <w:rFonts w:ascii="Consolas" w:hAnsi="Consolas" w:cs="Consolas" w:eastAsia="Consolas"/>
          <w:b w:val="0"/>
          <w:color w:val="B0305E"/>
          <w:sz w:val="20"/>
        </w:rPr>
        <w:t>tool_validate</w:t>
      </w:r>
      <w:r>
        <w:rPr>
          <w:rFonts w:ascii="Times New Roman" w:hAnsi="Times New Roman" w:cs="Times New Roman" w:eastAsia="微软雅黑"/>
          <w:b w:val="0"/>
          <w:sz w:val="21"/>
        </w:rPr>
        <w:t>（合法性，</w:t>
      </w:r>
      <w:r>
        <w:rPr>
          <w:rFonts w:ascii="Consolas" w:hAnsi="Consolas" w:cs="Consolas" w:eastAsia="Consolas"/>
          <w:b w:val="0"/>
          <w:color w:val="B0305E"/>
          <w:sz w:val="20"/>
        </w:rPr>
        <w:t>engine/validate.py</w:t>
      </w:r>
      <w:r>
        <w:rPr>
          <w:rFonts w:ascii="Times New Roman" w:hAnsi="Times New Roman" w:cs="Times New Roman" w:eastAsia="微软雅黑"/>
          <w:b w:val="0"/>
          <w:sz w:val="21"/>
        </w:rPr>
        <w:t>）</w:t>
      </w:r>
      <w:r>
        <w:rPr>
          <w:rFonts w:ascii="Times New Roman" w:hAnsi="Times New Roman" w:cs="Times New Roman" w:eastAsia="微软雅黑"/>
          <w:b/>
          <w:sz w:val="21"/>
        </w:rPr>
        <w:t>再</w:t>
      </w:r>
      <w:r>
        <w:rPr>
          <w:rFonts w:ascii="Times New Roman" w:hAnsi="Times New Roman" w:cs="Times New Roman" w:eastAsia="微软雅黑"/>
          <w:b w:val="0"/>
          <w:sz w:val="21"/>
        </w:rPr>
        <w:t xml:space="preserve">过 </w:t>
      </w:r>
      <w:r>
        <w:rPr>
          <w:rFonts w:ascii="Consolas" w:hAnsi="Consolas" w:cs="Consolas" w:eastAsia="Consolas"/>
          <w:b w:val="0"/>
          <w:color w:val="B0305E"/>
          <w:sz w:val="20"/>
        </w:rPr>
        <w:t>tool_preview</w:t>
      </w:r>
      <w:r>
        <w:rPr>
          <w:rFonts w:ascii="Times New Roman" w:hAnsi="Times New Roman" w:cs="Times New Roman" w:eastAsia="微软雅黑"/>
          <w:b w:val="0"/>
          <w:sz w:val="21"/>
        </w:rPr>
        <w:t>（只读试算，</w:t>
      </w:r>
      <w:r>
        <w:rPr>
          <w:rFonts w:ascii="Consolas" w:hAnsi="Consolas" w:cs="Consolas" w:eastAsia="Consolas"/>
          <w:b w:val="0"/>
          <w:color w:val="B0305E"/>
          <w:sz w:val="20"/>
        </w:rPr>
        <w:t>pipeline.preview</w:t>
      </w:r>
      <w:r>
        <w:rPr>
          <w:rFonts w:ascii="Times New Roman" w:hAnsi="Times New Roman" w:cs="Times New Roman" w:eastAsia="微软雅黑"/>
          <w:b w:val="0"/>
          <w:sz w:val="21"/>
        </w:rPr>
        <w:t>），</w:t>
      </w:r>
      <w:r>
        <w:rPr>
          <w:rFonts w:ascii="Times New Roman" w:hAnsi="Times New Roman" w:cs="Times New Roman" w:eastAsia="微软雅黑"/>
          <w:b/>
          <w:sz w:val="21"/>
        </w:rPr>
        <w:t>两闸全绿才返回 plan，任一不过即 `plan_rejected` 并附问题清单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L325-328、L568-569）。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：把「模型输出」夹在</w:t>
      </w:r>
      <w:r>
        <w:rPr>
          <w:rFonts w:ascii="Times New Roman" w:hAnsi="Times New Roman" w:cs="Times New Roman" w:eastAsia="微软雅黑"/>
          <w:b/>
          <w:sz w:val="21"/>
        </w:rPr>
        <w:t>两道确定性闸门之间</w:t>
      </w:r>
      <w:r>
        <w:rPr>
          <w:rFonts w:ascii="Times New Roman" w:hAnsi="Times New Roman" w:cs="Times New Roman" w:eastAsia="微软雅黑"/>
          <w:b w:val="0"/>
          <w:sz w:val="21"/>
        </w:rPr>
        <w:t>——模型无权判定自己合法，判定权 100% 在引擎。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：这是围绕本项目引擎契约设计的拒绝通道，不是任何现成框架的能力。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7.3 「AI 不代提交」的硬边界（架构级，非提示词级）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AI 无 commit 权限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：最后一脚永远由玩家走 </w:t>
      </w:r>
      <w:r>
        <w:rPr>
          <w:rFonts w:ascii="Consolas" w:hAnsi="Consolas" w:cs="Consolas" w:eastAsia="Consolas"/>
          <w:b w:val="0"/>
          <w:color w:val="B0305E"/>
          <w:sz w:val="20"/>
        </w:rPr>
        <w:t>/api/submit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L40 明写 </w:t>
      </w:r>
      <w:r>
        <w:rPr>
          <w:rFonts w:ascii="Consolas" w:hAnsi="Consolas" w:cs="Consolas" w:eastAsia="Consolas"/>
          <w:b w:val="0"/>
          <w:color w:val="B0305E"/>
          <w:sz w:val="20"/>
        </w:rPr>
        <w:t>§11.4：AI 无 commit</w:t>
      </w:r>
      <w:r>
        <w:rPr>
          <w:rFonts w:ascii="Times New Roman" w:hAnsi="Times New Roman" w:cs="Times New Roman" w:eastAsia="微软雅黑"/>
          <w:b w:val="0"/>
          <w:sz w:val="21"/>
        </w:rPr>
        <w:t>；system prompt L79 强制「提交永远由玩家走 /api/submit，你无 commit，也不得声称执行过任何操作」；</w:t>
      </w:r>
      <w:r>
        <w:rPr>
          <w:rFonts w:ascii="Consolas" w:hAnsi="Consolas" w:cs="Consolas" w:eastAsia="Consolas"/>
          <w:b w:val="0"/>
          <w:color w:val="B0305E"/>
          <w:sz w:val="20"/>
        </w:rPr>
        <w:t>server/app.py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L311 同口径）。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：边界不靠「请模型自觉」，而是</w:t>
      </w:r>
      <w:r>
        <w:rPr>
          <w:rFonts w:ascii="Times New Roman" w:hAnsi="Times New Roman" w:cs="Times New Roman" w:eastAsia="微软雅黑"/>
          <w:b/>
          <w:sz w:val="21"/>
        </w:rPr>
        <w:t>静态可执行的自检</w:t>
      </w:r>
      <w:r>
        <w:rPr>
          <w:rFonts w:ascii="Times New Roman" w:hAnsi="Times New Roman" w:cs="Times New Roman" w:eastAsia="微软雅黑"/>
          <w:b w:val="0"/>
          <w:sz w:val="21"/>
        </w:rPr>
        <w:t>——</w:t>
      </w:r>
      <w:r>
        <w:rPr>
          <w:rFonts w:ascii="Consolas" w:hAnsi="Consolas" w:cs="Consolas" w:eastAsia="Consolas"/>
          <w:b w:val="0"/>
          <w:color w:val="B0305E"/>
          <w:sz w:val="20"/>
        </w:rPr>
        <w:t>ai/tools.py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L90-132 用导入黑名单 </w:t>
      </w:r>
      <w:r>
        <w:rPr>
          <w:rFonts w:ascii="Consolas" w:hAnsi="Consolas" w:cs="Consolas" w:eastAsia="Consolas"/>
          <w:b w:val="0"/>
          <w:color w:val="B0305E"/>
          <w:sz w:val="20"/>
        </w:rPr>
        <w:t>assert_import_boundary()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在测试期就检测 </w:t>
      </w:r>
      <w:r>
        <w:rPr>
          <w:rFonts w:ascii="Consolas" w:hAnsi="Consolas" w:cs="Consolas" w:eastAsia="Consolas"/>
          <w:b w:val="0"/>
          <w:color w:val="B0305E"/>
          <w:sz w:val="20"/>
        </w:rPr>
        <w:t>ai/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层是否摸到 commit 入口，并有专门测试 </w:t>
      </w:r>
      <w:r>
        <w:rPr>
          <w:rFonts w:ascii="Consolas" w:hAnsi="Consolas" w:cs="Consolas" w:eastAsia="Consolas"/>
          <w:b w:val="0"/>
          <w:color w:val="B0305E"/>
          <w:sz w:val="20"/>
        </w:rPr>
        <w:t>tests/test_ai_host.py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L427 守着「边界没被放宽」。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：这是为本项目分层架构自建的编译期约束，开源 SDK 不提供。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7.4 零计算前端：前端不造公式（红线）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：所有经济数值（产值、效率、价格、GDP）由后端接口下发后</w:t>
      </w:r>
      <w:r>
        <w:rPr>
          <w:rFonts w:ascii="Times New Roman" w:hAnsi="Times New Roman" w:cs="Times New Roman" w:eastAsia="微软雅黑"/>
          <w:b/>
          <w:sz w:val="21"/>
        </w:rPr>
        <w:t>直接渲染</w:t>
      </w:r>
      <w:r>
        <w:rPr>
          <w:rFonts w:ascii="Times New Roman" w:hAnsi="Times New Roman" w:cs="Times New Roman" w:eastAsia="微软雅黑"/>
          <w:b w:val="0"/>
          <w:sz w:val="21"/>
        </w:rPr>
        <w:t>，前端不重算；</w:t>
      </w:r>
      <w:r>
        <w:rPr>
          <w:rFonts w:ascii="Consolas" w:hAnsi="Consolas" w:cs="Consolas" w:eastAsia="Consolas"/>
          <w:b w:val="0"/>
          <w:color w:val="B0305E"/>
          <w:sz w:val="20"/>
        </w:rPr>
        <w:t>web/js/map.js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L95 把这条写成红线——「</w:t>
      </w:r>
      <w:r>
        <w:rPr>
          <w:rFonts w:ascii="Consolas" w:hAnsi="Consolas" w:cs="Consolas" w:eastAsia="Consolas"/>
          <w:b w:val="0"/>
          <w:color w:val="B0305E"/>
          <w:sz w:val="20"/>
        </w:rPr>
        <w:t>efficiency=null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前端不造公式</w:t>
      </w:r>
      <w:r>
        <w:rPr>
          <w:rFonts w:ascii="Times New Roman" w:hAnsi="Times New Roman" w:cs="Times New Roman" w:eastAsia="微软雅黑"/>
          <w:b w:val="0"/>
          <w:sz w:val="21"/>
        </w:rPr>
        <w:t>」。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如实披露一处例外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panel.js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L445-453 有一处</w:t>
      </w:r>
      <w:r>
        <w:rPr>
          <w:rFonts w:ascii="Times New Roman" w:hAnsi="Times New Roman" w:cs="Times New Roman" w:eastAsia="微软雅黑"/>
          <w:b/>
          <w:sz w:val="21"/>
        </w:rPr>
        <w:t>显示兜底</w:t>
      </w:r>
      <w:r>
        <w:rPr>
          <w:rFonts w:ascii="Times New Roman" w:hAnsi="Times New Roman" w:cs="Times New Roman" w:eastAsia="微软雅黑"/>
          <w:b w:val="0"/>
          <w:sz w:val="21"/>
        </w:rPr>
        <w:t>，在后端尚未下发时按「与后端同一公式」补齐，注释明写「公式不自创」；该兜底</w:t>
      </w:r>
      <w:r>
        <w:rPr>
          <w:rFonts w:ascii="Times New Roman" w:hAnsi="Times New Roman" w:cs="Times New Roman" w:eastAsia="微软雅黑"/>
          <w:b/>
          <w:sz w:val="21"/>
        </w:rPr>
        <w:t>只用于显示，不参与结算、不回写状态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7.5 21 个自建 3D 资产 + 中文键契约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：不用通用模型库，而是</w:t>
      </w:r>
      <w:r>
        <w:rPr>
          <w:rFonts w:ascii="Times New Roman" w:hAnsi="Times New Roman" w:cs="Times New Roman" w:eastAsia="微软雅黑"/>
          <w:b/>
          <w:sz w:val="21"/>
        </w:rPr>
        <w:t>为每个地块状态定制建模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（20 个契约键 + 1 个「在建」状态模型，533.1 MB），并以「中文目录名 = 查表键」的契约挂到 </w:t>
      </w:r>
      <w:r>
        <w:rPr>
          <w:rFonts w:ascii="Consolas" w:hAnsi="Consolas" w:cs="Consolas" w:eastAsia="Consolas"/>
          <w:b w:val="0"/>
          <w:color w:val="B0305E"/>
          <w:sz w:val="20"/>
        </w:rPr>
        <w:t>engine/assets.py::asset_key()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，由 </w:t>
      </w:r>
      <w:r>
        <w:rPr>
          <w:rFonts w:ascii="Consolas" w:hAnsi="Consolas" w:cs="Consolas" w:eastAsia="Consolas"/>
          <w:b w:val="0"/>
          <w:color w:val="B0305E"/>
          <w:sz w:val="20"/>
        </w:rPr>
        <w:t>/api/map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下发 </w:t>
      </w:r>
      <w:r>
        <w:rPr>
          <w:rFonts w:ascii="Consolas" w:hAnsi="Consolas" w:cs="Consolas" w:eastAsia="Consolas"/>
          <w:b w:val="0"/>
          <w:color w:val="B0305E"/>
          <w:sz w:val="20"/>
        </w:rPr>
        <w:t>cell.asset</w:t>
      </w:r>
      <w:r>
        <w:rPr>
          <w:rFonts w:ascii="Times New Roman" w:hAnsi="Times New Roman" w:cs="Times New Roman" w:eastAsia="微软雅黑"/>
          <w:b w:val="0"/>
          <w:sz w:val="21"/>
        </w:rPr>
        <w:t>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：模型是本团队从提示词生图起在影眸 Hyper3D 平台逐件构建的原创资产，非购买、非下载。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7.6 3D 失败自动降级：不留死路</w:t>
      </w:r>
    </w:p>
    <w:p>
      <w:pPr>
        <w:spacing w:after="120"/>
      </w:pP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404 / 超时 / 解析失败 → 前端静默改画同名 2D SVG（§4.5），不弹错、不阻塞其它格；</w:t>
      </w:r>
      <w:r>
        <w:rPr>
          <w:rFonts w:ascii="Consolas" w:hAnsi="Consolas" w:cs="Consolas" w:eastAsia="Consolas"/>
          <w:b w:val="0"/>
          <w:color w:val="B0305E"/>
          <w:sz w:val="20"/>
        </w:rPr>
        <w:t>asset_key()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对无建模组合返回 </w:t>
      </w:r>
      <w:r>
        <w:rPr>
          <w:rFonts w:ascii="Consolas" w:hAnsi="Consolas" w:cs="Consolas" w:eastAsia="Consolas"/>
          <w:b w:val="0"/>
          <w:color w:val="B0305E"/>
          <w:sz w:val="20"/>
        </w:rPr>
        <w:t>None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亦走同一降级。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：把「资源缺失」当</w:t>
      </w:r>
      <w:r>
        <w:rPr>
          <w:rFonts w:ascii="Times New Roman" w:hAnsi="Times New Roman" w:cs="Times New Roman" w:eastAsia="微软雅黑"/>
          <w:b/>
          <w:sz w:val="21"/>
        </w:rPr>
        <w:t>正常态</w:t>
      </w:r>
      <w:r>
        <w:rPr>
          <w:rFonts w:ascii="Times New Roman" w:hAnsi="Times New Roman" w:cs="Times New Roman" w:eastAsia="微软雅黑"/>
          <w:b w:val="0"/>
          <w:sz w:val="21"/>
        </w:rPr>
        <w:t>而非异常态设计，保证演示现场弱网/换机也不白屏。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7.7 AI 上下文体积闸：确定性三档降级</w:t>
      </w:r>
    </w:p>
    <w:p>
      <w:pPr>
        <w:spacing w:after="120"/>
      </w:pPr>
      <w:r>
        <w:rPr>
          <w:rFonts w:ascii="Times New Roman" w:hAnsi="Times New Roman" w:cs="Times New Roman" w:eastAsia="微软雅黑"/>
          <w:b w:val="0"/>
          <w:sz w:val="21"/>
        </w:rPr>
        <w:t>拼给模型的局面文本设</w:t>
      </w:r>
      <w:r>
        <w:rPr>
          <w:rFonts w:ascii="Times New Roman" w:hAnsi="Times New Roman" w:cs="Times New Roman" w:eastAsia="微软雅黑"/>
          <w:b/>
          <w:sz w:val="21"/>
        </w:rPr>
        <w:t>字符上限</w:t>
      </w:r>
      <w:r>
        <w:rPr>
          <w:rFonts w:ascii="Times New Roman" w:hAnsi="Times New Roman" w:cs="Times New Roman" w:eastAsia="微软雅黑"/>
          <w:b w:val="0"/>
          <w:sz w:val="21"/>
        </w:rPr>
        <w:t>，超限时按三档降级（</w:t>
      </w:r>
      <w:r>
        <w:rPr>
          <w:rFonts w:ascii="Consolas" w:hAnsi="Consolas" w:cs="Consolas" w:eastAsia="Consolas"/>
          <w:b w:val="0"/>
          <w:color w:val="B0305E"/>
          <w:sz w:val="20"/>
        </w:rPr>
        <w:t>server/ai_host.py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L695、L1685-1690）。关键设计：</w:t>
      </w:r>
      <w:r>
        <w:rPr>
          <w:rFonts w:ascii="Times New Roman" w:hAnsi="Times New Roman" w:cs="Times New Roman" w:eastAsia="微软雅黑"/>
          <w:b/>
          <w:sz w:val="21"/>
        </w:rPr>
        <w:t>每一档都是「砍次要项」，而不是「砍上限」</w:t>
      </w:r>
      <w:r>
        <w:rPr>
          <w:rFonts w:ascii="Times New Roman" w:hAnsi="Times New Roman" w:cs="Times New Roman" w:eastAsia="微软雅黑"/>
          <w:b w:val="0"/>
          <w:sz w:val="21"/>
        </w:rPr>
        <w:t>——绝不为了让模型读得下而篡改数值。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：在「上下文有限」这一通用约束下，给出</w:t>
      </w:r>
      <w:r>
        <w:rPr>
          <w:rFonts w:ascii="Times New Roman" w:hAnsi="Times New Roman" w:cs="Times New Roman" w:eastAsia="微软雅黑"/>
          <w:b/>
          <w:sz w:val="21"/>
        </w:rPr>
        <w:t>不损失数值保真度</w:t>
      </w:r>
      <w:r>
        <w:rPr>
          <w:rFonts w:ascii="Times New Roman" w:hAnsi="Times New Roman" w:cs="Times New Roman" w:eastAsia="微软雅黑"/>
          <w:b w:val="0"/>
          <w:sz w:val="21"/>
        </w:rPr>
        <w:t>的裁剪策略，并用确定性规则（非模型）执行。</w:t>
      </w:r>
    </w:p>
    <w:p>
      <w:pPr>
        <w:pStyle w:val="Heading3"/>
      </w:pPr>
      <w:r>
        <w:rPr>
          <w:rFonts w:ascii="Times New Roman" w:hAnsi="Times New Roman" w:cs="Times New Roman" w:eastAsia="微软雅黑"/>
          <w:b/>
          <w:color w:val="333333"/>
          <w:sz w:val="23"/>
        </w:rPr>
        <w:t>7.8 9 阶段流水线 + 611 个单测的工程化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改进在哪</w:t>
      </w:r>
      <w:r>
        <w:rPr>
          <w:rFonts w:ascii="Times New Roman" w:hAnsi="Times New Roman" w:cs="Times New Roman" w:eastAsia="微软雅黑"/>
          <w:b w:val="0"/>
          <w:sz w:val="21"/>
        </w:rPr>
        <w:t>：</w:t>
      </w:r>
      <w:r>
        <w:rPr>
          <w:rFonts w:ascii="Consolas" w:hAnsi="Consolas" w:cs="Consolas" w:eastAsia="Consolas"/>
          <w:b w:val="0"/>
          <w:color w:val="B0305E"/>
          <w:sz w:val="20"/>
        </w:rPr>
        <w:t>tests/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下 </w:t>
      </w:r>
      <w:r>
        <w:rPr>
          <w:rFonts w:ascii="Times New Roman" w:hAnsi="Times New Roman" w:cs="Times New Roman" w:eastAsia="微软雅黑"/>
          <w:b/>
          <w:sz w:val="21"/>
        </w:rPr>
        <w:t>29 个测试文件、611 个用例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pytest --collect-only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实测），覆盖结算、校验、AI 契约、存储、HTTP 端点、资产契约、终局报告；测试</w:t>
      </w:r>
      <w:r>
        <w:rPr>
          <w:rFonts w:ascii="Times New Roman" w:hAnsi="Times New Roman" w:cs="Times New Roman" w:eastAsia="微软雅黑"/>
          <w:b/>
          <w:sz w:val="21"/>
        </w:rPr>
        <w:t>全部离线</w:t>
      </w:r>
      <w:r>
        <w:rPr>
          <w:rFonts w:ascii="Times New Roman" w:hAnsi="Times New Roman" w:cs="Times New Roman" w:eastAsia="微软雅黑"/>
          <w:b w:val="0"/>
          <w:sz w:val="21"/>
        </w:rPr>
        <w:t>（</w:t>
      </w:r>
      <w:r>
        <w:rPr>
          <w:rFonts w:ascii="Consolas" w:hAnsi="Consolas" w:cs="Consolas" w:eastAsia="Consolas"/>
          <w:b w:val="0"/>
          <w:color w:val="B0305E"/>
          <w:sz w:val="20"/>
        </w:rPr>
        <w:t>tests/test_llm_client.py</w:t>
      </w:r>
      <w:r>
        <w:rPr>
          <w:rFonts w:ascii="Times New Roman" w:hAnsi="Times New Roman" w:cs="Times New Roman" w:eastAsia="微软雅黑"/>
          <w:b w:val="0"/>
          <w:sz w:val="21"/>
        </w:rPr>
        <w:t xml:space="preserve"> 用 monkeypatch 替换 </w:t>
      </w:r>
      <w:r>
        <w:rPr>
          <w:rFonts w:ascii="Consolas" w:hAnsi="Consolas" w:cs="Consolas" w:eastAsia="Consolas"/>
          <w:b w:val="0"/>
          <w:color w:val="B0305E"/>
          <w:sz w:val="20"/>
        </w:rPr>
        <w:t>urlopen</w:t>
      </w:r>
      <w:r>
        <w:rPr>
          <w:rFonts w:ascii="Times New Roman" w:hAnsi="Times New Roman" w:cs="Times New Roman" w:eastAsia="微软雅黑"/>
          <w:b w:val="0"/>
          <w:sz w:val="21"/>
        </w:rPr>
        <w:t>，</w:t>
      </w:r>
      <w:r>
        <w:rPr>
          <w:rFonts w:ascii="Times New Roman" w:hAnsi="Times New Roman" w:cs="Times New Roman" w:eastAsia="微软雅黑"/>
          <w:b/>
          <w:sz w:val="21"/>
        </w:rPr>
        <w:t>绝不真发网络</w:t>
      </w:r>
      <w:r>
        <w:rPr>
          <w:rFonts w:ascii="Times New Roman" w:hAnsi="Times New Roman" w:cs="Times New Roman" w:eastAsia="微软雅黑"/>
          <w:b w:val="0"/>
          <w:sz w:val="21"/>
        </w:rPr>
        <w:t>），可在无网、无 Key 环境完整回归。</w:t>
      </w: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为什么不是套壳</w:t>
      </w:r>
      <w:r>
        <w:rPr>
          <w:rFonts w:ascii="Times New Roman" w:hAnsi="Times New Roman" w:cs="Times New Roman" w:eastAsia="微软雅黑"/>
          <w:b w:val="0"/>
          <w:sz w:val="21"/>
        </w:rPr>
        <w:t>：测试是对</w:t>
      </w:r>
      <w:r>
        <w:rPr>
          <w:rFonts w:ascii="Times New Roman" w:hAnsi="Times New Roman" w:cs="Times New Roman" w:eastAsia="微软雅黑"/>
          <w:b/>
          <w:sz w:val="21"/>
        </w:rPr>
        <w:t>自有规则</w:t>
      </w:r>
      <w:r>
        <w:rPr>
          <w:rFonts w:ascii="Times New Roman" w:hAnsi="Times New Roman" w:cs="Times New Roman" w:eastAsia="微软雅黑"/>
          <w:b w:val="0"/>
          <w:sz w:val="21"/>
        </w:rPr>
        <w:t>的断言（如「</w:t>
      </w:r>
      <w:r>
        <w:rPr>
          <w:rFonts w:ascii="Consolas" w:hAnsi="Consolas" w:cs="Consolas" w:eastAsia="Consolas"/>
          <w:b w:val="0"/>
          <w:color w:val="B0305E"/>
          <w:sz w:val="20"/>
        </w:rPr>
        <w:t>tool_preview</w:t>
      </w:r>
      <w:r>
        <w:rPr>
          <w:rFonts w:ascii="Times New Roman" w:hAnsi="Times New Roman" w:cs="Times New Roman" w:eastAsia="微软雅黑"/>
          <w:b w:val="0"/>
          <w:sz w:val="21"/>
        </w:rPr>
        <w:t xml:space="preserve"> 不得改动 state」「AI 边界未被放宽」），不是对第三方库的复测。</w:t>
      </w:r>
    </w:p>
    <w:p>
      <w:pPr>
        <w:spacing w:before="40" w:after="40" w:line="324" w:lineRule="auto"/>
        <w:ind w:left="283"/>
        <w:pBdr>
          <w:left w:val="single" w:sz="18" w:space="6" w:color="8AA4C8"/>
        </w:pBdr>
      </w:pP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附：整库连跑实测 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611 passed / 0 failed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（此前 10 条集中在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tests/test_ai_layer.py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的导入顺序自检，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ai.tools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的 </w:t>
      </w:r>
      <w:r>
        <w:rPr>
          <w:rFonts w:ascii="Consolas" w:hAnsi="Consolas" w:cs="Consolas" w:eastAsia="Consolas"/>
          <w:b w:val="0"/>
          <w:i w:val="0"/>
          <w:color w:val="B0305E"/>
          <w:sz w:val="19"/>
        </w:rPr>
        <w:t>assert_import_boundary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 xml:space="preserve"> 在整库连跑时命中已被其它测试加载的模块），</w:t>
      </w:r>
      <w:r>
        <w:rPr>
          <w:rFonts w:ascii="Times New Roman" w:hAnsi="Times New Roman" w:cs="Times New Roman" w:eastAsia="微软雅黑"/>
          <w:b/>
          <w:i w:val="0"/>
          <w:color w:val="444444"/>
          <w:sz w:val="20"/>
        </w:rPr>
        <w:t>与第三方资源无关、不影响功能</w:t>
      </w:r>
      <w:r>
        <w:rPr>
          <w:rFonts w:ascii="Times New Roman" w:hAnsi="Times New Roman" w:cs="Times New Roman" w:eastAsia="微软雅黑"/>
          <w:b w:val="0"/>
          <w:i w:val="0"/>
          <w:color w:val="444444"/>
          <w:sz w:val="20"/>
        </w:rPr>
        <w:t>，属已知测试编排问题。</w:t>
      </w:r>
    </w:p>
    <w:p>
      <w:pPr>
        <w:spacing w:before="40" w:after="160"/>
        <w:pBdr>
          <w:bottom w:val="single" w:sz="6" w:space="6" w:color="D0D7E4"/>
        </w:pBdr>
      </w:pPr>
    </w:p>
    <w:p>
      <w:pPr>
        <w:pStyle w:val="Heading2"/>
      </w:pPr>
      <w:r>
        <w:rPr>
          <w:rFonts w:ascii="Times New Roman" w:hAnsi="Times New Roman" w:cs="Times New Roman" w:eastAsia="微软雅黑"/>
          <w:b/>
          <w:color w:val="1F3B73"/>
          <w:sz w:val="27"/>
        </w:rPr>
        <w:t>八、许可证合规小结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D8"/>
          <w:left w:val="single" w:sz="4" w:space="0" w:color="B9C4D8"/>
          <w:bottom w:val="single" w:sz="4" w:space="0" w:color="B9C4D8"/>
          <w:right w:val="single" w:sz="4" w:space="0" w:color="B9C4D8"/>
          <w:insideH w:val="single" w:sz="4" w:space="0" w:color="B9C4D8"/>
          <w:insideV w:val="single" w:sz="4" w:space="0" w:color="B9C4D8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  <w:tblW w:w="9867" w:type="dxa"/>
      </w:tblPr>
      <w:tblGrid>
        <w:gridCol w:w="3618"/>
        <w:gridCol w:w="6248"/>
      </w:tblGrid>
      <w:tr>
        <w:trPr>
          <w:tblHeader w:val="true"/>
          <w:cantSplit w:val="true"/>
        </w:trPr>
        <w:tc>
          <w:tcPr>
            <w:tcW w:type="dxa" w:w="361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义务</w:t>
            </w:r>
          </w:p>
        </w:tc>
        <w:tc>
          <w:tcPr>
            <w:tcW w:type="dxa" w:w="6248"/>
            <w:shd w:val="clear" w:color="auto" w:fill="1F3B73"/>
          </w:tcPr>
          <w:p>
            <w:pPr>
              <w:keepNext/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/>
                <w:color w:val="FFFFFF"/>
                <w:sz w:val="19"/>
              </w:rPr>
              <w:t>履行情况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MIT（three.js 全家桶）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保留上游版权与许可声明；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three.min.js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头部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SPDX-License-Identifier: MIT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原样未删</w:t>
            </w:r>
          </w:p>
        </w:tc>
      </w:tr>
      <w:tr>
        <w:trPr>
          <w:cantSplit w:val="true"/>
        </w:trPr>
        <w:tc>
          <w:tcPr>
            <w:tcW w:type="dxa" w:w="361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MIT 衍生（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OrbitControls.js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）</w:t>
            </w:r>
          </w:p>
        </w:tc>
        <w:tc>
          <w:tcPr>
            <w:tcW w:type="dxa" w:w="62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文件头</w:t>
            </w:r>
            <w:r>
              <w:rPr>
                <w:rFonts w:ascii="Times New Roman" w:hAnsi="Times New Roman" w:cs="Times New Roman" w:eastAsia="微软雅黑"/>
                <w:b/>
                <w:sz w:val="19"/>
              </w:rPr>
              <w:t>主动标注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转换事实、上游版本与来源 URL；衍生文件同样以 MIT 提供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商用 API（DashScope）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团队自购、按量付费，遵守服务条款；密钥不入仓、不入文档</w:t>
            </w:r>
          </w:p>
        </w:tc>
      </w:tr>
      <w:tr>
        <w:trPr>
          <w:cantSplit w:val="true"/>
        </w:trPr>
        <w:tc>
          <w:tcPr>
            <w:tcW w:type="dxa" w:w="361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团队自有资产（21 </w:t>
            </w:r>
            <w:r>
              <w:rPr>
                <w:rFonts w:ascii="Consolas" w:hAnsi="Consolas" w:cs="Consolas" w:eastAsia="Consolas"/>
                <w:b w:val="0"/>
                <w:color w:val="B0305E"/>
                <w:sz w:val="18"/>
              </w:rPr>
              <w:t>.glb</w:t>
            </w: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 xml:space="preserve"> + 15 SVG）</w:t>
            </w:r>
          </w:p>
        </w:tc>
        <w:tc>
          <w:tcPr>
            <w:tcW w:type="dxa" w:w="6248"/>
            <w:shd w:val="clear" w:color="auto" w:fill="F2F5FA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明确声明 100% 团队原创；已报名影眸科技专项赛道</w:t>
            </w:r>
          </w:p>
        </w:tc>
      </w:tr>
      <w:tr>
        <w:trPr>
          <w:cantSplit w:val="true"/>
        </w:trPr>
        <w:tc>
          <w:tcPr>
            <w:tcW w:type="dxa" w:w="361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数据集</w:t>
            </w:r>
          </w:p>
        </w:tc>
        <w:tc>
          <w:tcPr>
            <w:tcW w:type="dxa" w:w="6248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cs="Times New Roman" w:eastAsia="微软雅黑"/>
                <w:b w:val="0"/>
                <w:sz w:val="19"/>
              </w:rPr>
              <w:t>未使用任何外部数据集，无第三方数据许可义务</w:t>
            </w:r>
          </w:p>
        </w:tc>
      </w:tr>
    </w:tbl>
    <w:p>
      <w:pPr>
        <w:spacing w:after="0" w:line="144" w:lineRule="auto"/>
      </w:pPr>
    </w:p>
    <w:p>
      <w:pPr>
        <w:spacing w:before="40" w:after="160"/>
        <w:pBdr>
          <w:bottom w:val="single" w:sz="6" w:space="6" w:color="D0D7E4"/>
        </w:pBdr>
      </w:pPr>
    </w:p>
    <w:p>
      <w:pPr>
        <w:spacing w:after="120"/>
      </w:pPr>
      <w:r>
        <w:rPr>
          <w:rFonts w:ascii="Times New Roman" w:hAnsi="Times New Roman" w:cs="Times New Roman" w:eastAsia="微软雅黑"/>
          <w:b/>
          <w:sz w:val="21"/>
        </w:rPr>
        <w:t>备注</w:t>
      </w:r>
      <w:r>
        <w:rPr>
          <w:rFonts w:ascii="Times New Roman" w:hAnsi="Times New Roman" w:cs="Times New Roman" w:eastAsia="微软雅黑"/>
          <w:b w:val="0"/>
          <w:sz w:val="21"/>
        </w:rPr>
        <w:t xml:space="preserve">：21 个 </w:t>
      </w:r>
      <w:r>
        <w:rPr>
          <w:rFonts w:ascii="Consolas" w:hAnsi="Consolas" w:cs="Consolas" w:eastAsia="Consolas"/>
          <w:b w:val="0"/>
          <w:color w:val="B0305E"/>
          <w:sz w:val="20"/>
        </w:rPr>
        <w:t>.glb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因 533.1 MB 体积不入 git，已打成 502 MB 压缩包</w:t>
      </w:r>
      <w:r>
        <w:rPr>
          <w:rFonts w:ascii="Times New Roman" w:hAnsi="Times New Roman" w:cs="Times New Roman" w:eastAsia="微软雅黑"/>
          <w:b/>
          <w:sz w:val="21"/>
        </w:rPr>
        <w:t>公开挂在 GitHub Release</w:t>
      </w:r>
      <w:r>
        <w:rPr>
          <w:rFonts w:ascii="Times New Roman" w:hAnsi="Times New Roman" w:cs="Times New Roman" w:eastAsia="微软雅黑"/>
          <w:b w:val="0"/>
          <w:sz w:val="21"/>
        </w:rPr>
        <w:t xml:space="preserve"> —— &lt;https://github.com/shuhuan-007/techathon-region-sim/releases/tag/v1.0-3d-models&gt; 下载解压到 </w:t>
      </w:r>
      <w:r>
        <w:rPr>
          <w:rFonts w:ascii="Consolas" w:hAnsi="Consolas" w:cs="Consolas" w:eastAsia="Consolas"/>
          <w:b w:val="0"/>
          <w:color w:val="B0305E"/>
          <w:sz w:val="20"/>
        </w:rPr>
        <w:t>region-sim/web/assets/plots/</w:t>
      </w:r>
      <w:r>
        <w:rPr>
          <w:rFonts w:ascii="Times New Roman" w:hAnsi="Times New Roman" w:cs="Times New Roman" w:eastAsia="微软雅黑"/>
          <w:b w:val="0"/>
          <w:sz w:val="21"/>
        </w:rPr>
        <w:t xml:space="preserve"> 即可看到 3D；不下载也能跑（自动退化 2D，数值不变）。其余资源的详细出处与许可证原文，我们可在演示日当场提供。</w:t>
      </w:r>
    </w:p>
    <w:sectPr w:rsidR="00FC693F" w:rsidRPr="0006063C" w:rsidSect="00034616">
      <w:footerReference w:type="default" r:id="rId9"/>
      <w:pgSz w:w="11906" w:h="16838"/>
      <w:pgMar w:top="1247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color w:val="666666"/>
        <w:sz w:val="18"/>
      </w:rPr>
      <w:t xml:space="preserve">— </w:t>
    </w:r>
    <w:r>
      <w:rPr>
        <w:rFonts w:ascii="Times New Roman" w:hAnsi="Times New Roman" w:cs="Times New Roman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 w:eastAsia="微软雅黑"/>
        <w:color w:val="66666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before="0" w:after="100"/>
    </w:pPr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