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Times New Roman" w:hAnsi="Times New Roman" w:cs="Times New Roman" w:eastAsia="微软雅黑"/>
          <w:b/>
          <w:color w:val="1F3B73"/>
          <w:sz w:val="52"/>
        </w:rPr>
        <w:t>区域发展模拟器 Region Sim</w:t>
      </w:r>
    </w:p>
    <w:p>
      <w:pPr>
        <w:spacing w:after="40"/>
        <w:jc w:val="center"/>
      </w:pPr>
      <w:r>
        <w:rPr>
          <w:rFonts w:ascii="Times New Roman" w:hAnsi="Times New Roman" w:cs="Times New Roman" w:eastAsia="微软雅黑"/>
          <w:b w:val="0"/>
          <w:color w:val="444444"/>
          <w:sz w:val="26"/>
        </w:rPr>
        <w:t>项目说明文档 · 建设特区 · 2026-10-18</w:t>
      </w:r>
    </w:p>
    <w:p>
      <w:pPr>
        <w:spacing w:after="240"/>
        <w:pBdr>
          <w:bottom w:val="single" w:sz="12" w:space="6" w:color="1F3B73"/>
        </w:pBdr>
      </w:pP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一、项目简介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区域发展模拟器 Region Sim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是一个单人、20 季、零仓库、15 种商品弹性市场的区域经营模拟游戏。玩家从 10×10 空地 + 1200 现金起步，摆地块 → 招人口 → 产商品 → 卖市场 → 喂居民 → 抽政策 → 看月报，一季一季把一片空地经营成有产业、有人口、有财政的城区。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它的核心主张只有一句：</w:t>
      </w:r>
      <w:r>
        <w:rPr>
          <w:rFonts w:ascii="Times New Roman" w:hAnsi="Times New Roman" w:cs="Times New Roman" w:eastAsia="微软雅黑"/>
          <w:b/>
          <w:sz w:val="21"/>
        </w:rPr>
        <w:t>规则做深，算账交给机器</w:t>
      </w:r>
      <w:r>
        <w:rPr>
          <w:rFonts w:ascii="Times New Roman" w:hAnsi="Times New Roman" w:cs="Times New Roman" w:eastAsia="微软雅黑"/>
          <w:b w:val="0"/>
          <w:sz w:val="21"/>
        </w:rPr>
        <w:t>。市场当裁判，AI 秘书当会计；玩家保留判断，AI 永远不替玩家按下提交。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413"/>
        <w:gridCol w:w="8453"/>
      </w:tblGrid>
      <w:tr>
        <w:trPr>
          <w:tblHeader w:val="true"/>
          <w:cantSplit w:val="true"/>
        </w:trPr>
        <w:tc>
          <w:tcPr>
            <w:tcW w:type="dxa" w:w="141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45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41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队伍</w:t>
            </w:r>
          </w:p>
        </w:tc>
        <w:tc>
          <w:tcPr>
            <w:tcW w:type="dxa" w:w="845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建设特区</w:t>
            </w:r>
          </w:p>
        </w:tc>
      </w:tr>
      <w:tr>
        <w:trPr>
          <w:cantSplit w:val="true"/>
        </w:trPr>
        <w:tc>
          <w:tcPr>
            <w:tcW w:type="dxa" w:w="141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项目名</w:t>
            </w:r>
          </w:p>
        </w:tc>
        <w:tc>
          <w:tcPr>
            <w:tcW w:type="dxa" w:w="845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区域发展模拟器 Region Sim</w:t>
            </w:r>
          </w:p>
        </w:tc>
      </w:tr>
      <w:tr>
        <w:trPr>
          <w:cantSplit w:val="true"/>
        </w:trPr>
        <w:tc>
          <w:tcPr>
            <w:tcW w:type="dxa" w:w="141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仓库</w:t>
            </w:r>
          </w:p>
        </w:tc>
        <w:tc>
          <w:tcPr>
            <w:tcW w:type="dxa" w:w="845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https://github.com/shuhuan-007/techathon-region-sim （私有，已/将授权评委）</w:t>
            </w:r>
          </w:p>
        </w:tc>
      </w:tr>
      <w:tr>
        <w:trPr>
          <w:cantSplit w:val="true"/>
        </w:trPr>
        <w:tc>
          <w:tcPr>
            <w:tcW w:type="dxa" w:w="141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形态</w:t>
            </w:r>
          </w:p>
        </w:tc>
        <w:tc>
          <w:tcPr>
            <w:tcW w:type="dxa" w:w="845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本地单机 Web 应用：Python 引擎 + 标准库 HTTP 服务 + 原生前端</w:t>
            </w:r>
          </w:p>
        </w:tc>
      </w:tr>
      <w:tr>
        <w:trPr>
          <w:cantSplit w:val="true"/>
        </w:trPr>
        <w:tc>
          <w:tcPr>
            <w:tcW w:type="dxa" w:w="141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一局</w:t>
            </w:r>
          </w:p>
        </w:tc>
        <w:tc>
          <w:tcPr>
            <w:tcW w:type="dxa" w:w="845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 季，每季「行动 → 结算 → 月报」</w:t>
            </w:r>
          </w:p>
        </w:tc>
      </w:tr>
      <w:tr>
        <w:trPr>
          <w:cantSplit w:val="true"/>
        </w:trPr>
        <w:tc>
          <w:tcPr>
            <w:tcW w:type="dxa" w:w="141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开局</w:t>
            </w:r>
          </w:p>
        </w:tc>
        <w:tc>
          <w:tcPr>
            <w:tcW w:type="dxa" w:w="845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10×10 = 100 格空地、1200 现金</w:t>
            </w:r>
          </w:p>
        </w:tc>
      </w:tr>
      <w:tr>
        <w:trPr>
          <w:cantSplit w:val="true"/>
        </w:trPr>
        <w:tc>
          <w:tcPr>
            <w:tcW w:type="dxa" w:w="141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体量</w:t>
            </w:r>
          </w:p>
        </w:tc>
        <w:tc>
          <w:tcPr>
            <w:tcW w:type="dxa" w:w="845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Python 约 33,700 行（不含 .venv/缓存）、29 个测试文件、612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def test_</w:t>
            </w:r>
          </w:p>
        </w:tc>
      </w:tr>
      <w:tr>
        <w:trPr>
          <w:cantSplit w:val="true"/>
        </w:trPr>
        <w:tc>
          <w:tcPr>
            <w:tcW w:type="dxa" w:w="141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运行</w:t>
            </w:r>
          </w:p>
        </w:tc>
        <w:tc>
          <w:tcPr>
            <w:tcW w:type="dxa" w:w="845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测试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cd region-sim &amp;&amp; python -m pytest -q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；起服务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cd region-sim &amp;&amp; python -m server.app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（默认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127.0.0.1:8000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1.1 核心循环（玩家看到的四步）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977"/>
        <w:gridCol w:w="5149"/>
        <w:gridCol w:w="3740"/>
      </w:tblGrid>
      <w:tr>
        <w:trPr>
          <w:tblHeader w:val="true"/>
          <w:cantSplit w:val="true"/>
        </w:trPr>
        <w:tc>
          <w:tcPr>
            <w:tcW w:type="dxa" w:w="97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步</w:t>
            </w:r>
          </w:p>
        </w:tc>
        <w:tc>
          <w:tcPr>
            <w:tcW w:type="dxa" w:w="514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玩家做什么</w:t>
            </w:r>
          </w:p>
        </w:tc>
        <w:tc>
          <w:tcPr>
            <w:tcW w:type="dxa" w:w="374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系统做什么</w:t>
            </w:r>
          </w:p>
        </w:tc>
      </w:tr>
      <w:tr>
        <w:trPr>
          <w:cantSplit w:val="true"/>
        </w:trPr>
        <w:tc>
          <w:tcPr>
            <w:tcW w:type="dxa" w:w="97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① 行动阶段</w:t>
            </w:r>
          </w:p>
        </w:tc>
        <w:tc>
          <w:tcPr>
            <w:tcW w:type="dxa" w:w="514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提交一份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计划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：哪些地块开工、开工率多少、建什么、买什么、买多少口粮</w:t>
            </w:r>
          </w:p>
        </w:tc>
        <w:tc>
          <w:tcPr>
            <w:tcW w:type="dxa" w:w="374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只校验、只试算，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不扣钱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（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POST /api/submit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/api/simulate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97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② 季度结算</w:t>
            </w:r>
          </w:p>
        </w:tc>
        <w:tc>
          <w:tcPr>
            <w:tcW w:type="dxa" w:w="514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点「结算」</w:t>
            </w:r>
          </w:p>
        </w:tc>
        <w:tc>
          <w:tcPr>
            <w:tcW w:type="dxa" w:w="374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9 阶段流水线一次性跑完，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钱只在第 5 步扣一次</w:t>
            </w:r>
          </w:p>
        </w:tc>
      </w:tr>
      <w:tr>
        <w:trPr>
          <w:cantSplit w:val="true"/>
        </w:trPr>
        <w:tc>
          <w:tcPr>
            <w:tcW w:type="dxa" w:w="97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③ 月报</w:t>
            </w:r>
          </w:p>
        </w:tc>
        <w:tc>
          <w:tcPr>
            <w:tcW w:type="dxa" w:w="514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读新闻 + 财报</w:t>
            </w:r>
          </w:p>
        </w:tc>
        <w:tc>
          <w:tcPr>
            <w:tcW w:type="dxa" w:w="374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引擎给出全部数字；AI 只写叙事解读（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GET /api/narratives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97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④ 下一季</w:t>
            </w:r>
          </w:p>
        </w:tc>
        <w:tc>
          <w:tcPr>
            <w:tcW w:type="dxa" w:w="514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看完继续</w:t>
            </w:r>
          </w:p>
        </w:tc>
        <w:tc>
          <w:tcPr>
            <w:tcW w:type="dxa" w:w="374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季度 +1，抽新政策，进入下一轮行动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1.2 九阶段季度流水线（</w:t>
      </w:r>
      <w:r>
        <w:rPr>
          <w:rFonts w:ascii="Consolas" w:hAnsi="Consolas" w:cs="Consolas" w:eastAsia="Consolas"/>
          <w:b/>
          <w:color w:val="B0305E"/>
          <w:sz w:val="26"/>
        </w:rPr>
        <w:t>region-sim/engine/pipeline.py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文件头有同一张表）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088"/>
        <w:gridCol w:w="3262"/>
        <w:gridCol w:w="5516"/>
      </w:tblGrid>
      <w:tr>
        <w:trPr>
          <w:tblHeader w:val="true"/>
          <w:cantSplit w:val="true"/>
        </w:trPr>
        <w:tc>
          <w:tcPr>
            <w:tcW w:type="dxa" w:w="1088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326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51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关键动作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  <w:tc>
          <w:tcPr>
            <w:tcW w:type="dxa" w:w="326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期初更新与公告</w:t>
            </w:r>
          </w:p>
        </w:tc>
        <w:tc>
          <w:tcPr>
            <w:tcW w:type="dxa" w:w="55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在建工期 −1，到期完工；本季政策生效</w:t>
            </w:r>
          </w:p>
        </w:tc>
      </w:tr>
      <w:tr>
        <w:trPr>
          <w:cantSplit w:val="true"/>
        </w:trPr>
        <w:tc>
          <w:tcPr>
            <w:tcW w:type="dxa" w:w="108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  <w:tc>
          <w:tcPr>
            <w:tcW w:type="dxa" w:w="326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玩家提交计划</w:t>
            </w:r>
          </w:p>
        </w:tc>
        <w:tc>
          <w:tcPr>
            <w:tcW w:type="dxa" w:w="55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只校验，不扣钱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  <w:tc>
          <w:tcPr>
            <w:tcW w:type="dxa" w:w="326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期初人口计算</w:t>
            </w:r>
          </w:p>
        </w:tc>
        <w:tc>
          <w:tcPr>
            <w:tcW w:type="dxa" w:w="55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效率 E → 岗位 L → 人口 N → 口粮需求 F_基准 / F_优秀</w:t>
            </w:r>
          </w:p>
        </w:tc>
      </w:tr>
      <w:tr>
        <w:trPr>
          <w:cantSplit w:val="true"/>
        </w:trPr>
        <w:tc>
          <w:tcPr>
            <w:tcW w:type="dxa" w:w="108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</w:t>
            </w:r>
          </w:p>
        </w:tc>
        <w:tc>
          <w:tcPr>
            <w:tcW w:type="dxa" w:w="326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生产</w:t>
            </w:r>
          </w:p>
        </w:tc>
        <w:tc>
          <w:tcPr>
            <w:tcW w:type="dxa" w:w="55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产量 = e·u·E，投入 = input·u·E，劳动 = d·u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4.5</w:t>
            </w:r>
          </w:p>
        </w:tc>
        <w:tc>
          <w:tcPr>
            <w:tcW w:type="dxa" w:w="326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买入汇总与求价</w:t>
            </w:r>
          </w:p>
        </w:tc>
        <w:tc>
          <w:tcPr>
            <w:tcW w:type="dxa" w:w="55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B_t = 生产原料 + 建设物资 + 居民口粮，代入公式求 P_t</w:t>
            </w:r>
          </w:p>
        </w:tc>
      </w:tr>
      <w:tr>
        <w:trPr>
          <w:cantSplit w:val="true"/>
        </w:trPr>
        <w:tc>
          <w:tcPr>
            <w:tcW w:type="dxa" w:w="108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5</w:t>
            </w:r>
          </w:p>
        </w:tc>
        <w:tc>
          <w:tcPr>
            <w:tcW w:type="dxa" w:w="326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一次性扣款</w:t>
            </w:r>
          </w:p>
        </w:tc>
        <w:tc>
          <w:tcPr>
            <w:tcW w:type="dxa" w:w="55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物资款（按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上季价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）+ 工资 + 经营费，本季唯一扣钱点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6</w:t>
            </w:r>
          </w:p>
        </w:tc>
        <w:tc>
          <w:tcPr>
            <w:tcW w:type="dxa" w:w="326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产品分配与工程投入</w:t>
            </w:r>
          </w:p>
        </w:tc>
        <w:tc>
          <w:tcPr>
            <w:tcW w:type="dxa" w:w="55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合同履约；本季产品投入工程</w:t>
            </w:r>
          </w:p>
        </w:tc>
      </w:tr>
      <w:tr>
        <w:trPr>
          <w:cantSplit w:val="true"/>
        </w:trPr>
        <w:tc>
          <w:tcPr>
            <w:tcW w:type="dxa" w:w="108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</w:t>
            </w:r>
          </w:p>
        </w:tc>
        <w:tc>
          <w:tcPr>
            <w:tcW w:type="dxa" w:w="326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市场结算</w:t>
            </w:r>
          </w:p>
        </w:tc>
        <w:tc>
          <w:tcPr>
            <w:tcW w:type="dxa" w:w="55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产出按 P_t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全部卖出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（不用申报）；服务收入入账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7.5</w:t>
            </w:r>
          </w:p>
        </w:tc>
        <w:tc>
          <w:tcPr>
            <w:tcW w:type="dxa" w:w="326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粮食结算</w:t>
            </w:r>
          </w:p>
        </w:tc>
        <w:tc>
          <w:tcPr>
            <w:tcW w:type="dxa" w:w="55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扣 A/B/C/D → 得幸福度 H</w:t>
            </w:r>
          </w:p>
        </w:tc>
      </w:tr>
      <w:tr>
        <w:trPr>
          <w:cantSplit w:val="true"/>
        </w:trPr>
        <w:tc>
          <w:tcPr>
            <w:tcW w:type="dxa" w:w="108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</w:t>
            </w:r>
          </w:p>
        </w:tc>
        <w:tc>
          <w:tcPr>
            <w:tcW w:type="dxa" w:w="326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税收与报告</w:t>
            </w:r>
          </w:p>
        </w:tc>
        <w:tc>
          <w:tcPr>
            <w:tcW w:type="dxa" w:w="55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工资税 10% 记回流收入，出财报</w:t>
            </w:r>
          </w:p>
        </w:tc>
      </w:tr>
      <w:tr>
        <w:trPr>
          <w:cantSplit w:val="true"/>
        </w:trPr>
        <w:tc>
          <w:tcPr>
            <w:tcW w:type="dxa" w:w="108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9</w:t>
            </w:r>
          </w:p>
        </w:tc>
        <w:tc>
          <w:tcPr>
            <w:tcW w:type="dxa" w:w="326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结转</w:t>
            </w:r>
          </w:p>
        </w:tc>
        <w:tc>
          <w:tcPr>
            <w:tcW w:type="dxa" w:w="551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季度 +1，保存本季 H，写存档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「钱为什么少了」永远只有一个查得到的点——第 5 步。这条设计直接决定了月报可对账、AI 试算可信。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1.3 核心创新：程序决定事实，AI 只负责解释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AI 秘书有四件事，和一件</w:t>
      </w:r>
      <w:r>
        <w:rPr>
          <w:rFonts w:ascii="Times New Roman" w:hAnsi="Times New Roman" w:cs="Times New Roman" w:eastAsia="微软雅黑"/>
          <w:b/>
          <w:sz w:val="21"/>
        </w:rPr>
        <w:t>绝不做</w:t>
      </w:r>
      <w:r>
        <w:rPr>
          <w:rFonts w:ascii="Times New Roman" w:hAnsi="Times New Roman" w:cs="Times New Roman" w:eastAsia="微软雅黑"/>
          <w:b w:val="0"/>
          <w:sz w:val="21"/>
        </w:rPr>
        <w:t>的事：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438"/>
        <w:gridCol w:w="1745"/>
        <w:gridCol w:w="3823"/>
        <w:gridCol w:w="3859"/>
      </w:tblGrid>
      <w:tr>
        <w:trPr>
          <w:tblHeader w:val="true"/>
          <w:cantSplit w:val="true"/>
        </w:trPr>
        <w:tc>
          <w:tcPr>
            <w:tcW w:type="dxa" w:w="43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174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玩家问法</w:t>
            </w:r>
          </w:p>
        </w:tc>
        <w:tc>
          <w:tcPr>
            <w:tcW w:type="dxa" w:w="382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实现</w:t>
            </w:r>
          </w:p>
        </w:tc>
        <w:tc>
          <w:tcPr>
            <w:tcW w:type="dxa" w:w="385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43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问</w:t>
            </w:r>
          </w:p>
        </w:tc>
        <w:tc>
          <w:tcPr>
            <w:tcW w:type="dxa" w:w="174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「这条规则什么意思？」</w:t>
            </w:r>
          </w:p>
        </w:tc>
        <w:tc>
          <w:tcPr>
            <w:tcW w:type="dxa" w:w="382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region-sim/ai/rules_digest.py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server/ai_host.py::advise</w:t>
            </w:r>
          </w:p>
        </w:tc>
        <w:tc>
          <w:tcPr>
            <w:tcW w:type="dxa" w:w="385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答案必须落在规则原文片段上（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_ensure_rule_answer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兜底）</w:t>
            </w:r>
          </w:p>
        </w:tc>
      </w:tr>
      <w:tr>
        <w:trPr>
          <w:cantSplit w:val="true"/>
        </w:trPr>
        <w:tc>
          <w:tcPr>
            <w:tcW w:type="dxa" w:w="43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算</w:t>
            </w:r>
          </w:p>
        </w:tc>
        <w:tc>
          <w:tcPr>
            <w:tcW w:type="dxa" w:w="174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「这版计划会怎样？」</w:t>
            </w:r>
          </w:p>
        </w:tc>
        <w:tc>
          <w:tcPr>
            <w:tcW w:type="dxa" w:w="382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POST /api/simulate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engine/pipeline.py::preview</w:t>
            </w:r>
          </w:p>
        </w:tc>
        <w:tc>
          <w:tcPr>
            <w:tcW w:type="dxa" w:w="385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只读，不改状态；与真结算同一套代码</w:t>
            </w:r>
          </w:p>
        </w:tc>
      </w:tr>
      <w:tr>
        <w:trPr>
          <w:cantSplit w:val="true"/>
        </w:trPr>
        <w:tc>
          <w:tcPr>
            <w:tcW w:type="dxa" w:w="43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填</w:t>
            </w:r>
          </w:p>
        </w:tc>
        <w:tc>
          <w:tcPr>
            <w:tcW w:type="dxa" w:w="174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「帮我起草这一季」</w:t>
            </w:r>
          </w:p>
        </w:tc>
        <w:tc>
          <w:tcPr>
            <w:tcW w:type="dxa" w:w="382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region-sim/ai/plan_compile.py::compile_draft</w:t>
            </w:r>
          </w:p>
        </w:tc>
        <w:tc>
          <w:tcPr>
            <w:tcW w:type="dxa" w:w="385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必须双闸全过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才回填表单</w:t>
            </w:r>
          </w:p>
        </w:tc>
      </w:tr>
      <w:tr>
        <w:trPr>
          <w:cantSplit w:val="true"/>
        </w:trPr>
        <w:tc>
          <w:tcPr>
            <w:tcW w:type="dxa" w:w="43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盯</w:t>
            </w:r>
          </w:p>
        </w:tc>
        <w:tc>
          <w:tcPr>
            <w:tcW w:type="dxa" w:w="17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「有没有坑？」</w:t>
            </w:r>
          </w:p>
        </w:tc>
        <w:tc>
          <w:tcPr>
            <w:tcW w:type="dxa" w:w="38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server/ai_host.py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拼装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ai/strategy.py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的现金/市场/服务提示</w:t>
            </w:r>
          </w:p>
        </w:tc>
        <w:tc>
          <w:tcPr>
            <w:tcW w:type="dxa" w:w="385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只提示，不提交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双闸的顺序是硬编码的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ai/plan_compile.py::_check</w:t>
      </w:r>
      <w:r>
        <w:rPr>
          <w:rFonts w:ascii="Times New Roman" w:hAnsi="Times New Roman" w:cs="Times New Roman" w:eastAsia="微软雅黑"/>
          <w:b w:val="0"/>
          <w:sz w:val="21"/>
        </w:rPr>
        <w:t>）：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先 </w:t>
      </w:r>
      <w:r>
        <w:rPr>
          <w:rFonts w:ascii="Consolas" w:hAnsi="Consolas" w:cs="Consolas" w:eastAsia="Consolas"/>
          <w:b w:val="0"/>
          <w:color w:val="B0305E"/>
          <w:sz w:val="20"/>
        </w:rPr>
        <w:t>engine.validate.validate_plan</w:t>
      </w:r>
      <w:r>
        <w:rPr>
          <w:rFonts w:ascii="Times New Roman" w:hAnsi="Times New Roman" w:cs="Times New Roman" w:eastAsia="微软雅黑"/>
          <w:b w:val="0"/>
          <w:sz w:val="21"/>
        </w:rPr>
        <w:t>（合法：不违反规则）；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过了才 </w:t>
      </w:r>
      <w:r>
        <w:rPr>
          <w:rFonts w:ascii="Consolas" w:hAnsi="Consolas" w:cs="Consolas" w:eastAsia="Consolas"/>
          <w:b w:val="0"/>
          <w:color w:val="B0305E"/>
          <w:sz w:val="20"/>
        </w:rPr>
        <w:t>engine.pipeline.preview</w:t>
      </w:r>
      <w:r>
        <w:rPr>
          <w:rFonts w:ascii="Times New Roman" w:hAnsi="Times New Roman" w:cs="Times New Roman" w:eastAsia="微软雅黑"/>
          <w:b w:val="0"/>
          <w:sz w:val="21"/>
        </w:rPr>
        <w:t>（试算：资金/结算不炸）；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两条都过 → 返回 </w:t>
      </w:r>
      <w:r>
        <w:rPr>
          <w:rFonts w:ascii="Consolas" w:hAnsi="Consolas" w:cs="Consolas" w:eastAsia="Consolas"/>
          <w:b w:val="0"/>
          <w:color w:val="B0305E"/>
          <w:sz w:val="20"/>
        </w:rPr>
        <w:t>plan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；任一不过 → </w:t>
      </w:r>
      <w:r>
        <w:rPr>
          <w:rFonts w:ascii="Consolas" w:hAnsi="Consolas" w:cs="Consolas" w:eastAsia="Consolas"/>
          <w:b w:val="0"/>
          <w:color w:val="B0305E"/>
          <w:sz w:val="20"/>
        </w:rPr>
        <w:t>plan=None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+ </w:t>
      </w:r>
      <w:r>
        <w:rPr>
          <w:rFonts w:ascii="Consolas" w:hAnsi="Consolas" w:cs="Consolas" w:eastAsia="Consolas"/>
          <w:b w:val="0"/>
          <w:color w:val="B0305E"/>
          <w:sz w:val="20"/>
        </w:rPr>
        <w:t>issues</w:t>
      </w:r>
      <w:r>
        <w:rPr>
          <w:rFonts w:ascii="Times New Roman" w:hAnsi="Times New Roman" w:cs="Times New Roman" w:eastAsia="微软雅黑"/>
          <w:b w:val="0"/>
          <w:sz w:val="21"/>
        </w:rPr>
        <w:t>，</w:t>
      </w:r>
      <w:r>
        <w:rPr>
          <w:rFonts w:ascii="Times New Roman" w:hAnsi="Times New Roman" w:cs="Times New Roman" w:eastAsia="微软雅黑"/>
          <w:b/>
          <w:sz w:val="21"/>
        </w:rPr>
        <w:t>绝不把坏计划交给前端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AI 无 commit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不是靠提示词，而是靠代码边界：</w:t>
      </w:r>
      <w:r>
        <w:rPr>
          <w:rFonts w:ascii="Consolas" w:hAnsi="Consolas" w:cs="Consolas" w:eastAsia="Consolas"/>
          <w:b w:val="0"/>
          <w:color w:val="B0305E"/>
          <w:sz w:val="20"/>
        </w:rPr>
        <w:t>region-sim/ai/tools.py::assert_import_boundary()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在工具调用时自检两类越界——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模块级：</w:t>
      </w:r>
      <w:r>
        <w:rPr>
          <w:rFonts w:ascii="Consolas" w:hAnsi="Consolas" w:cs="Consolas" w:eastAsia="Consolas"/>
          <w:b w:val="0"/>
          <w:color w:val="B0305E"/>
          <w:sz w:val="20"/>
        </w:rPr>
        <w:t>ai/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加载</w:t>
      </w:r>
      <w:r>
        <w:rPr>
          <w:rFonts w:ascii="Times New Roman" w:hAnsi="Times New Roman" w:cs="Times New Roman" w:eastAsia="微软雅黑"/>
          <w:b/>
          <w:sz w:val="21"/>
        </w:rPr>
        <w:t>之后</w:t>
      </w:r>
      <w:r>
        <w:rPr>
          <w:rFonts w:ascii="Times New Roman" w:hAnsi="Times New Roman" w:cs="Times New Roman" w:eastAsia="微软雅黑"/>
          <w:b w:val="0"/>
          <w:sz w:val="21"/>
        </w:rPr>
        <w:t xml:space="preserve">新出现的 </w:t>
      </w:r>
      <w:r>
        <w:rPr>
          <w:rFonts w:ascii="Consolas" w:hAnsi="Consolas" w:cs="Consolas" w:eastAsia="Consolas"/>
          <w:b w:val="0"/>
          <w:color w:val="B0305E"/>
          <w:sz w:val="20"/>
        </w:rPr>
        <w:t>storage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/ </w:t>
      </w:r>
      <w:r>
        <w:rPr>
          <w:rFonts w:ascii="Consolas" w:hAnsi="Consolas" w:cs="Consolas" w:eastAsia="Consolas"/>
          <w:b w:val="0"/>
          <w:color w:val="B0305E"/>
          <w:sz w:val="20"/>
        </w:rPr>
        <w:t>server.*</w:t>
      </w:r>
      <w:r>
        <w:rPr>
          <w:rFonts w:ascii="Times New Roman" w:hAnsi="Times New Roman" w:cs="Times New Roman" w:eastAsia="微软雅黑"/>
          <w:b w:val="0"/>
          <w:sz w:val="21"/>
        </w:rPr>
        <w:t xml:space="preserve"> 等写入口直接抛 </w:t>
      </w:r>
      <w:r>
        <w:rPr>
          <w:rFonts w:ascii="Consolas" w:hAnsi="Consolas" w:cs="Consolas" w:eastAsia="Consolas"/>
          <w:b w:val="0"/>
          <w:color w:val="B0305E"/>
          <w:sz w:val="20"/>
        </w:rPr>
        <w:t>AisImportBoundaryError</w:t>
      </w:r>
      <w:r>
        <w:rPr>
          <w:rFonts w:ascii="Times New Roman" w:hAnsi="Times New Roman" w:cs="Times New Roman" w:eastAsia="微软雅黑"/>
          <w:b w:val="0"/>
          <w:sz w:val="21"/>
        </w:rPr>
        <w:t>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属性级：</w:t>
      </w:r>
      <w:r>
        <w:rPr>
          <w:rFonts w:ascii="Consolas" w:hAnsi="Consolas" w:cs="Consolas" w:eastAsia="Consolas"/>
          <w:b w:val="0"/>
          <w:color w:val="B0305E"/>
          <w:sz w:val="20"/>
        </w:rPr>
        <w:t>engine.pipeline.advance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这个</w:t>
      </w:r>
      <w:r>
        <w:rPr>
          <w:rFonts w:ascii="Times New Roman" w:hAnsi="Times New Roman" w:cs="Times New Roman" w:eastAsia="微软雅黑"/>
          <w:b/>
          <w:sz w:val="21"/>
        </w:rPr>
        <w:t>函数对象</w:t>
      </w:r>
      <w:r>
        <w:rPr>
          <w:rFonts w:ascii="Times New Roman" w:hAnsi="Times New Roman" w:cs="Times New Roman" w:eastAsia="微软雅黑"/>
          <w:b w:val="0"/>
          <w:sz w:val="21"/>
        </w:rPr>
        <w:t xml:space="preserve">不允许被任何 </w:t>
      </w:r>
      <w:r>
        <w:rPr>
          <w:rFonts w:ascii="Consolas" w:hAnsi="Consolas" w:cs="Consolas" w:eastAsia="Consolas"/>
          <w:b w:val="0"/>
          <w:color w:val="B0305E"/>
          <w:sz w:val="20"/>
        </w:rPr>
        <w:t>ai.*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模块持有（用 </w:t>
      </w:r>
      <w:r>
        <w:rPr>
          <w:rFonts w:ascii="Consolas" w:hAnsi="Consolas" w:cs="Consolas" w:eastAsia="Consolas"/>
          <w:b w:val="0"/>
          <w:color w:val="B0305E"/>
          <w:sz w:val="20"/>
        </w:rPr>
        <w:t>is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比身份，改名/别名都绕不过）。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 xml:space="preserve">结算入口只有 </w:t>
      </w:r>
      <w:r>
        <w:rPr>
          <w:rFonts w:ascii="Consolas" w:hAnsi="Consolas" w:cs="Consolas" w:eastAsia="Consolas"/>
          <w:b w:val="0"/>
          <w:color w:val="B0305E"/>
          <w:sz w:val="20"/>
        </w:rPr>
        <w:t>POST /api/end_quarter</w:t>
      </w:r>
      <w:r>
        <w:rPr>
          <w:rFonts w:ascii="Times New Roman" w:hAnsi="Times New Roman" w:cs="Times New Roman" w:eastAsia="微软雅黑"/>
          <w:b w:val="0"/>
          <w:sz w:val="21"/>
        </w:rPr>
        <w:t>（人工点击）这一条路，AI 的调用链里没有它。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1.4 可复现的数字（评委可当场核验）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871"/>
        <w:gridCol w:w="5379"/>
        <w:gridCol w:w="3616"/>
      </w:tblGrid>
      <w:tr>
        <w:trPr>
          <w:tblHeader w:val="true"/>
          <w:cantSplit w:val="true"/>
        </w:trPr>
        <w:tc>
          <w:tcPr>
            <w:tcW w:type="dxa" w:w="87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37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361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核验方式</w:t>
            </w:r>
          </w:p>
        </w:tc>
      </w:tr>
      <w:tr>
        <w:trPr>
          <w:cantSplit w:val="true"/>
        </w:trPr>
        <w:tc>
          <w:tcPr>
            <w:tcW w:type="dxa" w:w="87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测试</w:t>
            </w:r>
          </w:p>
        </w:tc>
        <w:tc>
          <w:tcPr>
            <w:tcW w:type="dxa" w:w="537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29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612 个 `def test_`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（pytest 收集 611 项：601 通过 / 10 项 import 顺序噪声，见 §5.1）</w:t>
            </w:r>
          </w:p>
        </w:tc>
        <w:tc>
          <w:tcPr>
            <w:tcW w:type="dxa" w:w="36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cd region-sim &amp;&amp; python -m pytest -q</w:t>
            </w:r>
          </w:p>
        </w:tc>
      </w:tr>
      <w:tr>
        <w:trPr>
          <w:cantSplit w:val="true"/>
        </w:trPr>
        <w:tc>
          <w:tcPr>
            <w:tcW w:type="dxa" w:w="87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工程表</w:t>
            </w:r>
          </w:p>
        </w:tc>
        <w:tc>
          <w:tcPr>
            <w:tcW w:type="dxa" w:w="537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14 条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，工期取值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{1, 2, 3, 4} 季</w:t>
            </w:r>
          </w:p>
        </w:tc>
        <w:tc>
          <w:tcPr>
            <w:tcW w:type="dxa" w:w="36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engine/construction.py::load_works</w:t>
            </w:r>
          </w:p>
        </w:tc>
      </w:tr>
      <w:tr>
        <w:trPr>
          <w:cantSplit w:val="true"/>
        </w:trPr>
        <w:tc>
          <w:tcPr>
            <w:tcW w:type="dxa" w:w="87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市场商品</w:t>
            </w:r>
          </w:p>
        </w:tc>
        <w:tc>
          <w:tcPr>
            <w:tcW w:type="dxa" w:w="537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15 种（A/B/C/D/F/G/H-A/H-F/H-G/H-J/I/H-A+/H-F+/H-G+/H-J+）</w:t>
            </w:r>
          </w:p>
        </w:tc>
        <w:tc>
          <w:tcPr>
            <w:tcW w:type="dxa" w:w="36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goods</w:t>
            </w:r>
          </w:p>
        </w:tc>
      </w:tr>
      <w:tr>
        <w:trPr>
          <w:cantSplit w:val="true"/>
        </w:trPr>
        <w:tc>
          <w:tcPr>
            <w:tcW w:type="dxa" w:w="87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HTTP 端点</w:t>
            </w:r>
          </w:p>
        </w:tc>
        <w:tc>
          <w:tcPr>
            <w:tcW w:type="dxa" w:w="537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18 个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/api/...</w:t>
            </w:r>
          </w:p>
        </w:tc>
        <w:tc>
          <w:tcPr>
            <w:tcW w:type="dxa" w:w="361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server/app.py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ROUTES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表（模块头有同一份清单）</w:t>
            </w:r>
          </w:p>
        </w:tc>
      </w:tr>
      <w:tr>
        <w:trPr>
          <w:cantSplit w:val="true"/>
        </w:trPr>
        <w:tc>
          <w:tcPr>
            <w:tcW w:type="dxa" w:w="87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政策</w:t>
            </w:r>
          </w:p>
        </w:tc>
        <w:tc>
          <w:tcPr>
            <w:tcW w:type="dxa" w:w="537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 项，每季抽 1、当季有效</w:t>
            </w:r>
          </w:p>
        </w:tc>
        <w:tc>
          <w:tcPr>
            <w:tcW w:type="dxa" w:w="361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engine/policies.py::POLICY_IDS</w:t>
            </w:r>
          </w:p>
        </w:tc>
      </w:tr>
      <w:tr>
        <w:trPr>
          <w:cantSplit w:val="true"/>
        </w:trPr>
        <w:tc>
          <w:tcPr>
            <w:tcW w:type="dxa" w:w="87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资产</w:t>
            </w:r>
          </w:p>
        </w:tc>
        <w:tc>
          <w:tcPr>
            <w:tcW w:type="dxa" w:w="537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21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，合计 533 MB（未入 git，随演示机提供）</w:t>
            </w:r>
          </w:p>
        </w:tc>
        <w:tc>
          <w:tcPr>
            <w:tcW w:type="dxa" w:w="361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web/assets/plots/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M1 结算锚点</w:t>
      </w:r>
      <w:r>
        <w:rPr>
          <w:rFonts w:ascii="Times New Roman" w:hAnsi="Times New Roman" w:cs="Times New Roman" w:eastAsia="微软雅黑"/>
          <w:b w:val="0"/>
          <w:sz w:val="21"/>
        </w:rPr>
        <w:t>（2026-10-18 第八轮按新 P0 重算，与《规则基线》§8.1 分毫一致）：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77"/>
        <w:gridCol w:w="685"/>
        <w:gridCol w:w="685"/>
        <w:gridCol w:w="848"/>
        <w:gridCol w:w="1174"/>
        <w:gridCol w:w="986"/>
        <w:gridCol w:w="1670"/>
        <w:gridCol w:w="2639"/>
      </w:tblGrid>
      <w:tr>
        <w:trPr>
          <w:tblHeader w:val="true"/>
          <w:cantSplit w:val="true"/>
        </w:trPr>
        <w:tc>
          <w:tcPr>
            <w:tcW w:type="dxa" w:w="117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68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原料</w:t>
            </w:r>
          </w:p>
        </w:tc>
        <w:tc>
          <w:tcPr>
            <w:tcW w:type="dxa" w:w="68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工资</w:t>
            </w:r>
          </w:p>
        </w:tc>
        <w:tc>
          <w:tcPr>
            <w:tcW w:type="dxa" w:w="848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经营费</w:t>
            </w:r>
          </w:p>
        </w:tc>
        <w:tc>
          <w:tcPr>
            <w:tcW w:type="dxa" w:w="1174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生产总支出</w:t>
            </w:r>
          </w:p>
        </w:tc>
        <w:tc>
          <w:tcPr>
            <w:tcW w:type="dxa" w:w="987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增加值</w:t>
            </w:r>
          </w:p>
        </w:tc>
        <w:tc>
          <w:tcPr>
            <w:tcW w:type="dxa" w:w="167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成交价 P_t</w:t>
            </w:r>
          </w:p>
        </w:tc>
        <w:tc>
          <w:tcPr>
            <w:tcW w:type="dxa" w:w="2639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期末现金（题设 1000 现金）</w:t>
            </w:r>
          </w:p>
        </w:tc>
      </w:tr>
      <w:tr>
        <w:trPr>
          <w:cantSplit w:val="true"/>
        </w:trPr>
        <w:tc>
          <w:tcPr>
            <w:tcW w:type="dxa" w:w="117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甲（资源 L1 → F）</w:t>
            </w:r>
          </w:p>
        </w:tc>
        <w:tc>
          <w:tcPr>
            <w:tcW w:type="dxa" w:w="685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0</w:t>
            </w:r>
          </w:p>
        </w:tc>
        <w:tc>
          <w:tcPr>
            <w:tcW w:type="dxa" w:w="685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36</w:t>
            </w:r>
          </w:p>
        </w:tc>
        <w:tc>
          <w:tcPr>
            <w:tcW w:type="dxa" w:w="84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30</w:t>
            </w:r>
          </w:p>
        </w:tc>
        <w:tc>
          <w:tcPr>
            <w:tcW w:type="dxa" w:w="117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66</w:t>
            </w:r>
          </w:p>
        </w:tc>
        <w:tc>
          <w:tcPr>
            <w:tcW w:type="dxa" w:w="987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42</w:t>
            </w:r>
          </w:p>
        </w:tc>
        <w:tc>
          <w:tcPr>
            <w:tcW w:type="dxa" w:w="16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17.76</w:t>
            </w:r>
          </w:p>
        </w:tc>
        <w:tc>
          <w:tcPr>
            <w:tcW w:type="dxa" w:w="2639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1008.64</w:t>
            </w:r>
          </w:p>
        </w:tc>
      </w:tr>
      <w:tr>
        <w:trPr>
          <w:cantSplit w:val="true"/>
        </w:trPr>
        <w:tc>
          <w:tcPr>
            <w:tcW w:type="dxa" w:w="117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乙（工业 L1 → G）</w:t>
            </w:r>
          </w:p>
        </w:tc>
        <w:tc>
          <w:tcPr>
            <w:tcW w:type="dxa" w:w="685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98</w:t>
            </w:r>
          </w:p>
        </w:tc>
        <w:tc>
          <w:tcPr>
            <w:tcW w:type="dxa" w:w="685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45</w:t>
            </w:r>
          </w:p>
        </w:tc>
        <w:tc>
          <w:tcPr>
            <w:tcW w:type="dxa" w:w="84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40</w:t>
            </w:r>
          </w:p>
        </w:tc>
        <w:tc>
          <w:tcPr>
            <w:tcW w:type="dxa" w:w="117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183</w:t>
            </w:r>
          </w:p>
        </w:tc>
        <w:tc>
          <w:tcPr>
            <w:tcW w:type="dxa" w:w="987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142</w:t>
            </w:r>
          </w:p>
        </w:tc>
        <w:tc>
          <w:tcPr>
            <w:tcW w:type="dxa" w:w="16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55.481481…</w:t>
            </w:r>
          </w:p>
        </w:tc>
        <w:tc>
          <w:tcPr>
            <w:tcW w:type="dxa" w:w="2639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1098.907407…</w:t>
            </w:r>
          </w:p>
        </w:tc>
      </w:tr>
      <w:tr>
        <w:trPr>
          <w:cantSplit w:val="true"/>
        </w:trPr>
        <w:tc>
          <w:tcPr>
            <w:tcW w:type="dxa" w:w="117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合计</w:t>
            </w:r>
          </w:p>
        </w:tc>
        <w:tc>
          <w:tcPr>
            <w:tcW w:type="dxa" w:w="68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98</w:t>
            </w:r>
          </w:p>
        </w:tc>
        <w:tc>
          <w:tcPr>
            <w:tcW w:type="dxa" w:w="68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81</w:t>
            </w:r>
          </w:p>
        </w:tc>
        <w:tc>
          <w:tcPr>
            <w:tcW w:type="dxa" w:w="84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70</w:t>
            </w:r>
          </w:p>
        </w:tc>
        <w:tc>
          <w:tcPr>
            <w:tcW w:type="dxa" w:w="1174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249</w:t>
            </w:r>
          </w:p>
        </w:tc>
        <w:tc>
          <w:tcPr>
            <w:tcW w:type="dxa" w:w="987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8"/>
              </w:rPr>
              <w:t>184</w:t>
            </w:r>
          </w:p>
        </w:tc>
        <w:tc>
          <w:tcPr>
            <w:tcW w:type="dxa" w:w="167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—</w:t>
            </w:r>
          </w:p>
        </w:tc>
        <w:tc>
          <w:tcPr>
            <w:tcW w:type="dxa" w:w="2639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与文档一致性：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docs/01-规范/规则基线.md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§8.1（L1245–L1274）、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region-sim/tests/test_m1.py::test_m1_full_account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。旧的 23.68 / 1032.32 / 176 一轮数值已于第八轮作废，见 §五。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1.5 经济系统的三条「硬」约束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/>
          <w:sz w:val="21"/>
        </w:rPr>
        <w:t>弹性市场</w:t>
      </w:r>
      <w:r>
        <w:rPr>
          <w:rFonts w:ascii="Times New Roman" w:hAnsi="Times New Roman" w:cs="Times New Roman" w:eastAsia="微软雅黑"/>
          <w:b w:val="0"/>
          <w:sz w:val="21"/>
        </w:rPr>
        <w:t>：</w:t>
      </w:r>
      <w:r>
        <w:rPr>
          <w:rFonts w:ascii="Consolas" w:hAnsi="Consolas" w:cs="Consolas" w:eastAsia="Consolas"/>
          <w:b w:val="0"/>
          <w:color w:val="B0305E"/>
          <w:sz w:val="20"/>
        </w:rPr>
        <w:t>P_t = P0 + (B_t − X_t) / (s + d)</w:t>
      </w:r>
      <w:r>
        <w:rPr>
          <w:rFonts w:ascii="Times New Roman" w:hAnsi="Times New Roman" w:cs="Times New Roman" w:eastAsia="微软雅黑"/>
          <w:b w:val="0"/>
          <w:sz w:val="21"/>
        </w:rPr>
        <w:t>，</w:t>
      </w:r>
      <w:r>
        <w:rPr>
          <w:rFonts w:ascii="Consolas" w:hAnsi="Consolas" w:cs="Consolas" w:eastAsia="Consolas"/>
          <w:b w:val="0"/>
          <w:color w:val="B0305E"/>
          <w:sz w:val="20"/>
        </w:rPr>
        <w:t>s = Es·Q0/P0</w:t>
      </w:r>
      <w:r>
        <w:rPr>
          <w:rFonts w:ascii="Times New Roman" w:hAnsi="Times New Roman" w:cs="Times New Roman" w:eastAsia="微软雅黑"/>
          <w:b w:val="0"/>
          <w:sz w:val="21"/>
        </w:rPr>
        <w:t>、</w:t>
      </w:r>
      <w:r>
        <w:rPr>
          <w:rFonts w:ascii="Consolas" w:hAnsi="Consolas" w:cs="Consolas" w:eastAsia="Consolas"/>
          <w:b w:val="0"/>
          <w:color w:val="B0305E"/>
          <w:sz w:val="20"/>
        </w:rPr>
        <w:t>d = |Ed|·Q0/P0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，触底按 </w:t>
      </w:r>
      <w:r>
        <w:rPr>
          <w:rFonts w:ascii="Consolas" w:hAnsi="Consolas" w:cs="Consolas" w:eastAsia="Consolas"/>
          <w:b w:val="0"/>
          <w:color w:val="B0305E"/>
          <w:sz w:val="20"/>
        </w:rPr>
        <w:t>P_min = 0.1·P0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全量收购（</w:t>
      </w:r>
      <w:r>
        <w:rPr>
          <w:rFonts w:ascii="Consolas" w:hAnsi="Consolas" w:cs="Consolas" w:eastAsia="Consolas"/>
          <w:b w:val="0"/>
          <w:color w:val="B0305E"/>
          <w:sz w:val="20"/>
        </w:rPr>
        <w:t>engine/market.py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）。G 商品实测参数：P0=56、Q0=300、Es=1.0、Ed=−0.8 → </w:t>
      </w:r>
      <w:r>
        <w:rPr>
          <w:rFonts w:ascii="Consolas" w:hAnsi="Consolas" w:cs="Consolas" w:eastAsia="Consolas"/>
          <w:b w:val="0"/>
          <w:color w:val="B0305E"/>
          <w:sz w:val="20"/>
        </w:rPr>
        <w:t>s+d = 9.642857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/>
          <w:sz w:val="21"/>
        </w:rPr>
        <w:t>零仓库</w:t>
      </w:r>
      <w:r>
        <w:rPr>
          <w:rFonts w:ascii="Times New Roman" w:hAnsi="Times New Roman" w:cs="Times New Roman" w:eastAsia="微软雅黑"/>
          <w:b w:val="0"/>
          <w:sz w:val="21"/>
        </w:rPr>
        <w:t>：产多少卖多少，卖不掉就是价格问题；买多了口粮没有仓库可放，结算第 7.5 步直接丢弃（所以 AI 会主动把口粮压到「优秀档吃不完」的上限）。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/>
          <w:sz w:val="21"/>
        </w:rPr>
        <w:t>产出即供给</w:t>
      </w:r>
      <w:r>
        <w:rPr>
          <w:rFonts w:ascii="Times New Roman" w:hAnsi="Times New Roman" w:cs="Times New Roman" w:eastAsia="微软雅黑"/>
          <w:b w:val="0"/>
          <w:sz w:val="21"/>
        </w:rPr>
        <w:t>：玩家产量直接进 B_t/X_t 参与求价，没有「挂单」这种操作。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1.6 一季的账怎么走（用 M1 甲区举例）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3200"/>
        <w:gridCol w:w="2193"/>
        <w:gridCol w:w="4472"/>
      </w:tblGrid>
      <w:tr>
        <w:trPr>
          <w:tblHeader w:val="true"/>
          <w:cantSplit w:val="true"/>
        </w:trPr>
        <w:tc>
          <w:tcPr>
            <w:tcW w:type="dxa" w:w="320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219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数</w:t>
            </w:r>
          </w:p>
        </w:tc>
        <w:tc>
          <w:tcPr>
            <w:tcW w:type="dxa" w:w="447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20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产出</w:t>
            </w:r>
          </w:p>
        </w:tc>
        <w:tc>
          <w:tcPr>
            <w:tcW w:type="dxa" w:w="21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F × 4</w:t>
            </w:r>
          </w:p>
        </w:tc>
        <w:tc>
          <w:tcPr>
            <w:tcW w:type="dxa" w:w="447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L1，u=1、E=1</w:t>
            </w:r>
          </w:p>
        </w:tc>
      </w:tr>
      <w:tr>
        <w:trPr>
          <w:cantSplit w:val="true"/>
        </w:trPr>
        <w:tc>
          <w:tcPr>
            <w:tcW w:type="dxa" w:w="320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生产总支出</w:t>
            </w:r>
          </w:p>
        </w:tc>
        <w:tc>
          <w:tcPr>
            <w:tcW w:type="dxa" w:w="21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66</w:t>
            </w:r>
          </w:p>
        </w:tc>
        <w:tc>
          <w:tcPr>
            <w:tcW w:type="dxa" w:w="447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原料 0 + 工资 36 + 经营费 30</w:t>
            </w:r>
          </w:p>
        </w:tc>
      </w:tr>
      <w:tr>
        <w:trPr>
          <w:cantSplit w:val="true"/>
        </w:trPr>
        <w:tc>
          <w:tcPr>
            <w:tcW w:type="dxa" w:w="320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求价</w:t>
            </w:r>
          </w:p>
        </w:tc>
        <w:tc>
          <w:tcPr>
            <w:tcW w:type="dxa" w:w="21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P_F = 17.76</w:t>
            </w:r>
          </w:p>
        </w:tc>
        <w:tc>
          <w:tcPr>
            <w:tcW w:type="dxa" w:w="447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18 + (0 − 4)/16.666667</w:t>
            </w:r>
          </w:p>
        </w:tc>
      </w:tr>
      <w:tr>
        <w:trPr>
          <w:cantSplit w:val="true"/>
        </w:trPr>
        <w:tc>
          <w:tcPr>
            <w:tcW w:type="dxa" w:w="320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销售收入</w:t>
            </w:r>
          </w:p>
        </w:tc>
        <w:tc>
          <w:tcPr>
            <w:tcW w:type="dxa" w:w="21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71.04</w:t>
            </w:r>
          </w:p>
        </w:tc>
        <w:tc>
          <w:tcPr>
            <w:tcW w:type="dxa" w:w="447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 × 17.76，产出全部卖出</w:t>
            </w:r>
          </w:p>
        </w:tc>
      </w:tr>
      <w:tr>
        <w:trPr>
          <w:cantSplit w:val="true"/>
        </w:trPr>
        <w:tc>
          <w:tcPr>
            <w:tcW w:type="dxa" w:w="320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其他收入/支出</w:t>
            </w:r>
          </w:p>
        </w:tc>
        <w:tc>
          <w:tcPr>
            <w:tcW w:type="dxa" w:w="21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+3.60 / 0</w:t>
            </w:r>
          </w:p>
        </w:tc>
        <w:tc>
          <w:tcPr>
            <w:tcW w:type="dxa" w:w="447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工资税回流 − 工资税支出</w:t>
            </w:r>
          </w:p>
        </w:tc>
      </w:tr>
      <w:tr>
        <w:trPr>
          <w:cantSplit w:val="true"/>
        </w:trPr>
        <w:tc>
          <w:tcPr>
            <w:tcW w:type="dxa" w:w="320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期末现金</w:t>
            </w:r>
          </w:p>
        </w:tc>
        <w:tc>
          <w:tcPr>
            <w:tcW w:type="dxa" w:w="219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1008.64</w:t>
            </w:r>
          </w:p>
        </w:tc>
        <w:tc>
          <w:tcPr>
            <w:tcW w:type="dxa" w:w="447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1000 − 66 + 71.04 + 3.60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这张表的每一格都有测试钉死（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tests/test_m1.py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）；玩家在界面上看到的「本季预览」与它逐位相同，因为预览和结算跑的是同一个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pipeline._run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二、成员信息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858"/>
        <w:gridCol w:w="692"/>
        <w:gridCol w:w="4223"/>
        <w:gridCol w:w="4092"/>
      </w:tblGrid>
      <w:tr>
        <w:trPr>
          <w:tblHeader w:val="true"/>
          <w:cantSplit w:val="true"/>
        </w:trPr>
        <w:tc>
          <w:tcPr>
            <w:tcW w:type="dxa" w:w="85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姓名</w:t>
            </w:r>
          </w:p>
        </w:tc>
        <w:tc>
          <w:tcPr>
            <w:tcW w:type="dxa" w:w="69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队内角色</w:t>
            </w:r>
          </w:p>
        </w:tc>
        <w:tc>
          <w:tcPr>
            <w:tcW w:type="dxa" w:w="422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负责范围</w:t>
            </w:r>
          </w:p>
        </w:tc>
        <w:tc>
          <w:tcPr>
            <w:tcW w:type="dxa" w:w="409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GitHub</w:t>
            </w:r>
          </w:p>
        </w:tc>
      </w:tr>
      <w:tr>
        <w:trPr>
          <w:cantSplit w:val="true"/>
        </w:trPr>
        <w:tc>
          <w:tcPr>
            <w:tcW w:type="dxa" w:w="85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王子铖</w:t>
            </w:r>
          </w:p>
        </w:tc>
        <w:tc>
          <w:tcPr>
            <w:tcW w:type="dxa" w:w="6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队长</w:t>
            </w:r>
          </w:p>
        </w:tc>
        <w:tc>
          <w:tcPr>
            <w:tcW w:type="dxa" w:w="422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创意、核心开发、AI 层（引擎/服务端/AI 秘书/前端联调）、规则基线与数值裁定</w:t>
            </w:r>
          </w:p>
        </w:tc>
        <w:tc>
          <w:tcPr>
            <w:tcW w:type="dxa" w:w="409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color w:val="0B5394"/>
                <w:sz w:val="17"/>
                <w:u w:val="single"/>
              </w:rPr>
              <w:t>@shuhuan-007</w:t>
            </w:r>
            <w:r>
              <w:rPr>
                <w:rFonts w:ascii="Times New Roman" w:hAnsi="Times New Roman" w:cs="Times New Roman" w:eastAsia="微软雅黑"/>
                <w:b w:val="0"/>
                <w:color w:val="606060"/>
                <w:sz w:val="15"/>
              </w:rPr>
              <w:t>（https://github.com/shuhuan-007）</w:t>
            </w:r>
          </w:p>
        </w:tc>
      </w:tr>
      <w:tr>
        <w:trPr>
          <w:cantSplit w:val="true"/>
        </w:trPr>
        <w:tc>
          <w:tcPr>
            <w:tcW w:type="dxa" w:w="85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贾乐萱</w:t>
            </w:r>
          </w:p>
        </w:tc>
        <w:tc>
          <w:tcPr>
            <w:tcW w:type="dxa" w:w="6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队员</w:t>
            </w:r>
          </w:p>
        </w:tc>
        <w:tc>
          <w:tcPr>
            <w:tcW w:type="dxa" w:w="422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创意、文案（规则文档、月报/新闻叙事口径、提交材料与路演稿）</w:t>
            </w:r>
          </w:p>
        </w:tc>
        <w:tc>
          <w:tcPr>
            <w:tcW w:type="dxa" w:w="409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color w:val="0B5394"/>
                <w:sz w:val="17"/>
                <w:u w:val="single"/>
              </w:rPr>
              <w:t>@annagreengrass</w:t>
            </w:r>
            <w:r>
              <w:rPr>
                <w:rFonts w:ascii="Times New Roman" w:hAnsi="Times New Roman" w:cs="Times New Roman" w:eastAsia="微软雅黑"/>
                <w:b w:val="0"/>
                <w:color w:val="606060"/>
                <w:sz w:val="15"/>
              </w:rPr>
              <w:t>（https://github.com/annagreengrass）</w:t>
            </w:r>
          </w:p>
        </w:tc>
      </w:tr>
      <w:tr>
        <w:trPr>
          <w:cantSplit w:val="true"/>
        </w:trPr>
        <w:tc>
          <w:tcPr>
            <w:tcW w:type="dxa" w:w="85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李佳怡</w:t>
            </w:r>
          </w:p>
        </w:tc>
        <w:tc>
          <w:tcPr>
            <w:tcW w:type="dxa" w:w="69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队员</w:t>
            </w:r>
          </w:p>
        </w:tc>
        <w:tc>
          <w:tcPr>
            <w:tcW w:type="dxa" w:w="42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建模、文案（21 个地块模型、演示脚本与视觉说明）</w:t>
            </w:r>
          </w:p>
        </w:tc>
        <w:tc>
          <w:tcPr>
            <w:tcW w:type="dxa" w:w="409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无 GitHub 账号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2.1 分工与代码的对应关系（可核对）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090"/>
        <w:gridCol w:w="3446"/>
        <w:gridCol w:w="5331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44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主要产出</w:t>
            </w:r>
          </w:p>
        </w:tc>
        <w:tc>
          <w:tcPr>
            <w:tcW w:type="dxa" w:w="533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规则与数值</w:t>
            </w:r>
          </w:p>
        </w:tc>
        <w:tc>
          <w:tcPr>
            <w:tcW w:type="dxa" w:w="344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《规则基线》109 KB、地块总表、M1 锚点重算</w:t>
            </w:r>
          </w:p>
        </w:tc>
        <w:tc>
          <w:tcPr>
            <w:tcW w:type="dxa" w:w="533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docs/01-规范/地块总表.md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引擎</w:t>
            </w:r>
          </w:p>
        </w:tc>
        <w:tc>
          <w:tcPr>
            <w:tcW w:type="dxa" w:w="344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结算/市场/建设/人口/政策/财报</w:t>
            </w:r>
          </w:p>
        </w:tc>
        <w:tc>
          <w:tcPr>
            <w:tcW w:type="dxa" w:w="533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（19 个模块）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服务端</w:t>
            </w:r>
          </w:p>
        </w:tc>
        <w:tc>
          <w:tcPr>
            <w:tcW w:type="dxa" w:w="344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18 个 HTTP 端点、会话与存档、AI 编排</w:t>
            </w:r>
          </w:p>
        </w:tc>
        <w:tc>
          <w:tcPr>
            <w:tcW w:type="dxa" w:w="533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region-sim/server/*.py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AI 层</w:t>
            </w:r>
          </w:p>
        </w:tc>
        <w:tc>
          <w:tcPr>
            <w:tcW w:type="dxa" w:w="344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规则摘要、起草编译器、叙事、策略提示</w:t>
            </w:r>
          </w:p>
        </w:tc>
        <w:tc>
          <w:tcPr>
            <w:tcW w:type="dxa" w:w="533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（8 个模块）、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region-sim/ai/prompts/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前端</w:t>
            </w:r>
          </w:p>
        </w:tc>
        <w:tc>
          <w:tcPr>
            <w:tcW w:type="dxa" w:w="344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10×10 地图、面板、月报、终局界面</w:t>
            </w:r>
          </w:p>
        </w:tc>
        <w:tc>
          <w:tcPr>
            <w:tcW w:type="dxa" w:w="533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（原生 HTML/CSS/JS）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资产</w:t>
            </w:r>
          </w:p>
        </w:tc>
        <w:tc>
          <w:tcPr>
            <w:tcW w:type="dxa" w:w="34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21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（含通用「在建」件）</w:t>
            </w:r>
          </w:p>
        </w:tc>
        <w:tc>
          <w:tcPr>
            <w:tcW w:type="dxa" w:w="53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region-sim/web/assets/plots/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2.2 工程纪律（团队自定的三条）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/>
          <w:sz w:val="21"/>
        </w:rPr>
        <w:t>公式在代码、数值在配置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：任何数字都不许写进引擎字面量，一律进 </w:t>
      </w:r>
      <w:r>
        <w:rPr>
          <w:rFonts w:ascii="Consolas" w:hAnsi="Consolas" w:cs="Consolas" w:eastAsia="Consolas"/>
          <w:b w:val="0"/>
          <w:color w:val="B0305E"/>
          <w:sz w:val="20"/>
        </w:rPr>
        <w:t>config/config.json</w:t>
      </w:r>
      <w:r>
        <w:rPr>
          <w:rFonts w:ascii="Times New Roman" w:hAnsi="Times New Roman" w:cs="Times New Roman" w:eastAsia="微软雅黑"/>
          <w:b w:val="0"/>
          <w:sz w:val="21"/>
        </w:rPr>
        <w:t>；缺字段就报错，不糊默认值（</w:t>
      </w:r>
      <w:r>
        <w:rPr>
          <w:rFonts w:ascii="Consolas" w:hAnsi="Consolas" w:cs="Consolas" w:eastAsia="Consolas"/>
          <w:b w:val="0"/>
          <w:color w:val="B0305E"/>
          <w:sz w:val="20"/>
        </w:rPr>
        <w:t>engine/loader.py::ConfigError</w:t>
      </w:r>
      <w:r>
        <w:rPr>
          <w:rFonts w:ascii="Times New Roman" w:hAnsi="Times New Roman" w:cs="Times New Roman" w:eastAsia="微软雅黑"/>
          <w:b w:val="0"/>
          <w:sz w:val="21"/>
        </w:rPr>
        <w:t>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/>
          <w:sz w:val="21"/>
        </w:rPr>
        <w:t>文档先于实现、实现回写文档</w:t>
      </w:r>
      <w:r>
        <w:rPr>
          <w:rFonts w:ascii="Times New Roman" w:hAnsi="Times New Roman" w:cs="Times New Roman" w:eastAsia="微软雅黑"/>
          <w:b w:val="0"/>
          <w:sz w:val="21"/>
        </w:rPr>
        <w:t>：规则争议先改《规则基线》，再改代码，再补测试；文档里保留「旧值→新值」的溯源句（如 §8.1 的第八轮重算说明）。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/>
          <w:sz w:val="21"/>
        </w:rPr>
        <w:t>不写未验证的数字</w:t>
      </w:r>
      <w:r>
        <w:rPr>
          <w:rFonts w:ascii="Times New Roman" w:hAnsi="Times New Roman" w:cs="Times New Roman" w:eastAsia="微软雅黑"/>
          <w:b w:val="0"/>
          <w:sz w:val="21"/>
        </w:rPr>
        <w:t>：对外材料里的每个数字都能指向一个测试或一份文档；对不上就标注，不猜。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2.3 开发时间线（可对照 </w:t>
      </w:r>
      <w:r>
        <w:rPr>
          <w:rFonts w:ascii="Consolas" w:hAnsi="Consolas" w:cs="Consolas" w:eastAsia="Consolas"/>
          <w:b/>
          <w:color w:val="B0305E"/>
          <w:sz w:val="26"/>
        </w:rPr>
        <w:t>docs/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与提交历史）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298"/>
        <w:gridCol w:w="7568"/>
      </w:tblGrid>
      <w:tr>
        <w:trPr>
          <w:tblHeader w:val="true"/>
          <w:cantSplit w:val="true"/>
        </w:trPr>
        <w:tc>
          <w:tcPr>
            <w:tcW w:type="dxa" w:w="2298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756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里程碑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2026-10-16</w:t>
            </w:r>
          </w:p>
        </w:tc>
        <w:tc>
          <w:tcPr>
            <w:tcW w:type="dxa" w:w="756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规则基线定稿、config 数值表填满、M1 最小账本跑通（甲 66 / 乙 183）</w:t>
            </w:r>
          </w:p>
        </w:tc>
      </w:tr>
      <w:tr>
        <w:trPr>
          <w:cantSplit w:val="true"/>
        </w:trPr>
        <w:tc>
          <w:tcPr>
            <w:tcW w:type="dxa" w:w="2298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2026-10-17</w:t>
            </w:r>
          </w:p>
        </w:tc>
        <w:tc>
          <w:tcPr>
            <w:tcW w:type="dxa" w:w="756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引擎 9 阶段、HTTP 端点、前端地图与面板闭环；并发锁与会话落盘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2026-10-18 上午</w:t>
            </w:r>
          </w:p>
        </w:tc>
        <w:tc>
          <w:tcPr>
            <w:tcW w:type="dxa" w:w="756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AI 双闸与 import 边界、4 项政策、季末自动快照、终局界面</w:t>
            </w:r>
          </w:p>
        </w:tc>
      </w:tr>
      <w:tr>
        <w:trPr>
          <w:cantSplit w:val="true"/>
        </w:trPr>
        <w:tc>
          <w:tcPr>
            <w:tcW w:type="dxa" w:w="2298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2026-10-18 下午</w:t>
            </w:r>
          </w:p>
        </w:tc>
        <w:tc>
          <w:tcPr>
            <w:tcW w:type="dxa" w:w="756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第八轮 P0 重算 M1 锚点、612 项测试、提交材料与路演稿</w:t>
            </w:r>
          </w:p>
        </w:tc>
      </w:tr>
    </w:tbl>
    <w:p>
      <w:pPr>
        <w:spacing w:after="0" w:line="144" w:lineRule="auto"/>
      </w:pP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三、功能说明</w:t>
      </w: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下表路径均相对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仓库根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D:\开发特区\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；程序主体在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region-sim/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子目录，文档在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docs/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3.1 功能 → 代码位置 → 文档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33"/>
        <w:gridCol w:w="2365"/>
        <w:gridCol w:w="5041"/>
        <w:gridCol w:w="2226"/>
      </w:tblGrid>
      <w:tr>
        <w:trPr>
          <w:tblHeader w:val="true"/>
          <w:cantSplit w:val="true"/>
        </w:trPr>
        <w:tc>
          <w:tcPr>
            <w:tcW w:type="dxa" w:w="234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365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504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代码位置</w:t>
            </w:r>
          </w:p>
        </w:tc>
        <w:tc>
          <w:tcPr>
            <w:tcW w:type="dxa" w:w="222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文档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规则校验（非法计划挡在结算之前，如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build_work_unavailable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region-sim/engine/validate.py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docs/03-架构/核心变量与计算方案.md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2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9 阶段季度流水线 + 一次性扣款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region-sim/engine/pipeline.py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advance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preview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§6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建设与工程表（14 条，含工业两条互斥路线）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region-sim/engine/construction.py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docs/01-规范/地块总表.md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弹性市场与求价（15 商品）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region-sim/engine/market.py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§4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5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人口与口粮（两档需求、换粮、幸福度）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region-sim/engine/population.py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§3.3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6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效率（邻接加成、服务加成、磨合、研究加成）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region-sim/engine/efficiency.py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§3.1–§3.6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7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财报与月报（收入/成本/增加值/H 全表）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region-sim/engine/report.py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docs/04-交接/界面要显示的变量清单.md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8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新闻（把财报事实翻成一句话新闻）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region-sim/engine/news.py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docs/03-架构/结算与叙事解耦.md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9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政策（4 项盲盒，每季 1 项、当季有效、读档不重抽）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region-sim/engine/policies.py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§11.9.3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10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终局总览（第 20 季结算后的收官界面）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region-sim/engine/finale.py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docs/03-架构/总文件架构.md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11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存档 / 读档 / 季末自动快照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region-sim/storage/json_file.py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server/slots.py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server/session.py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docs/03-架构/总文件架构.md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12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合同（玩家对玩家；本期单人局机制上不可达，账本与对账已实现）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region-sim/engine/pipeline.py::_settle_contracts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engine/models.py::Contract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（挂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GameState.contracts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§7.2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13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HTTP 接口层（18 个端点）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region-sim/server/app.py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docs/03-架构/项目架构-总.md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14</w:t>
            </w:r>
          </w:p>
        </w:tc>
        <w:tc>
          <w:tcPr>
            <w:tcW w:type="dxa" w:w="236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AI 秘书（问/算/填/盯）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region-sim/server/ai_host.py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region-sim/ai/*.py</w:t>
            </w:r>
          </w:p>
        </w:tc>
        <w:tc>
          <w:tcPr>
            <w:tcW w:type="dxa" w:w="222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docs/03-架构/AI秘书-有效起草方案.md</w:t>
            </w:r>
          </w:p>
        </w:tc>
      </w:tr>
      <w:tr>
        <w:trPr>
          <w:cantSplit w:val="true"/>
        </w:trPr>
        <w:tc>
          <w:tcPr>
            <w:tcW w:type="dxa" w:w="234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15</w:t>
            </w:r>
          </w:p>
        </w:tc>
        <w:tc>
          <w:tcPr>
            <w:tcW w:type="dxa" w:w="236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前端（10×10 地图、面板、月报、终局；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零计算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region-sim/web/index.html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web/js/{main,map,panel,api,state}.js</w:t>
            </w:r>
          </w:p>
        </w:tc>
        <w:tc>
          <w:tcPr>
            <w:tcW w:type="dxa" w:w="222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docs/04-交接/前端设计规范.md</w:t>
            </w:r>
          </w:p>
        </w:tc>
      </w:tr>
      <w:tr>
        <w:trPr>
          <w:cantSplit w:val="true"/>
        </w:trPr>
        <w:tc>
          <w:tcPr>
            <w:tcW w:type="dxa" w:w="234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16</w:t>
            </w:r>
          </w:p>
        </w:tc>
        <w:tc>
          <w:tcPr>
            <w:tcW w:type="dxa" w:w="236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建模查看（城市弹窗）、终局界面交互</w:t>
            </w:r>
          </w:p>
        </w:tc>
        <w:tc>
          <w:tcPr>
            <w:tcW w:type="dxa" w:w="504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region-sim/web/js/city-modal.js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web/js/finale.js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web/assets/plots/*.glb</w:t>
            </w:r>
          </w:p>
        </w:tc>
        <w:tc>
          <w:tcPr>
            <w:tcW w:type="dxa" w:w="222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docs/03-架构/glB地块资产接口.md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3.2 工程表 14 条（</w:t>
      </w:r>
      <w:r>
        <w:rPr>
          <w:rFonts w:ascii="Consolas" w:hAnsi="Consolas" w:cs="Consolas" w:eastAsia="Consolas"/>
          <w:b/>
          <w:color w:val="B0305E"/>
          <w:sz w:val="26"/>
        </w:rPr>
        <w:t>config/config.json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→ </w:t>
      </w:r>
      <w:r>
        <w:rPr>
          <w:rFonts w:ascii="Consolas" w:hAnsi="Consolas" w:cs="Consolas" w:eastAsia="Consolas"/>
          <w:b/>
          <w:color w:val="B0305E"/>
          <w:sz w:val="26"/>
        </w:rPr>
        <w:t>construction.works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664"/>
        <w:gridCol w:w="1793"/>
        <w:gridCol w:w="899"/>
        <w:gridCol w:w="899"/>
        <w:gridCol w:w="899"/>
        <w:gridCol w:w="1139"/>
        <w:gridCol w:w="1570"/>
      </w:tblGrid>
      <w:tr>
        <w:trPr>
          <w:tblHeader w:val="true"/>
          <w:cantSplit w:val="true"/>
        </w:trPr>
        <w:tc>
          <w:tcPr>
            <w:tcW w:type="dxa" w:w="266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work_id</w:t>
            </w:r>
          </w:p>
        </w:tc>
        <w:tc>
          <w:tcPr>
            <w:tcW w:type="dxa" w:w="179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90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90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90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现金</w:t>
            </w:r>
          </w:p>
        </w:tc>
        <w:tc>
          <w:tcPr>
            <w:tcW w:type="dxa" w:w="113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物资</w:t>
            </w:r>
          </w:p>
        </w:tc>
        <w:tc>
          <w:tcPr>
            <w:tcW w:type="dxa" w:w="157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工期（季）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agri_new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新建一级农业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 ×1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agri_1_2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 1→2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 ×1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agri_2_3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 2→3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H-A+ ×1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res_new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新建一级资源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 ×1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res_1_2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1→2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120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 ×2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res_2_3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2→3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160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H-F+ ×1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ind_new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新建一级工业 G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180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×2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ind_1_2_machine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 → 二级机械 H-*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240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ind_1_2_research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 → 二级研究线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300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ind_2_3_machine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二级机械 → 三级 H-*+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360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ind_2_3_high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二级研究 → 三级 I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500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×5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srv_new</w:t>
            </w:r>
          </w:p>
        </w:tc>
        <w:tc>
          <w:tcPr>
            <w:tcW w:type="dxa" w:w="179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新建一级服务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90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3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 ×1</w:t>
            </w:r>
          </w:p>
        </w:tc>
        <w:tc>
          <w:tcPr>
            <w:tcW w:type="dxa" w:w="1570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6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srv_1_2</w:t>
            </w:r>
          </w:p>
        </w:tc>
        <w:tc>
          <w:tcPr>
            <w:tcW w:type="dxa" w:w="179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 1→2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90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3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 ×1</w:t>
            </w:r>
          </w:p>
        </w:tc>
        <w:tc>
          <w:tcPr>
            <w:tcW w:type="dxa" w:w="1570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66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srv_2_3</w:t>
            </w:r>
          </w:p>
        </w:tc>
        <w:tc>
          <w:tcPr>
            <w:tcW w:type="dxa" w:w="179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 2→3</w:t>
            </w:r>
          </w:p>
        </w:tc>
        <w:tc>
          <w:tcPr>
            <w:tcW w:type="dxa" w:w="90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90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90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140</w:t>
            </w:r>
          </w:p>
        </w:tc>
        <w:tc>
          <w:tcPr>
            <w:tcW w:type="dxa" w:w="113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H-J+ ×1</w:t>
            </w:r>
          </w:p>
        </w:tc>
        <w:tc>
          <w:tcPr>
            <w:tcW w:type="dxa" w:w="157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工期取值集合 = 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{1, 2, 3, 4}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；物资按表原样投入（不打折），现金费另计。开局减免：农业/资源/工业/服务各 3 个名额，只作用于「新建一级」的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现金费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（×0.50），物资不打折（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construction.build_cash_plan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）。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3.3 AI 四能力 → 入口 → 闸门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780"/>
        <w:gridCol w:w="1943"/>
        <w:gridCol w:w="5199"/>
        <w:gridCol w:w="1943"/>
      </w:tblGrid>
      <w:tr>
        <w:trPr>
          <w:tblHeader w:val="true"/>
          <w:cantSplit w:val="true"/>
        </w:trPr>
        <w:tc>
          <w:tcPr>
            <w:tcW w:type="dxa" w:w="78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194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前端入口</w:t>
            </w:r>
          </w:p>
        </w:tc>
        <w:tc>
          <w:tcPr>
            <w:tcW w:type="dxa" w:w="519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服务端</w:t>
            </w:r>
          </w:p>
        </w:tc>
        <w:tc>
          <w:tcPr>
            <w:tcW w:type="dxa" w:w="194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是否可写状态</w:t>
            </w:r>
          </w:p>
        </w:tc>
      </w:tr>
      <w:tr>
        <w:trPr>
          <w:cantSplit w:val="true"/>
        </w:trPr>
        <w:tc>
          <w:tcPr>
            <w:tcW w:type="dxa" w:w="78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问</w:t>
            </w:r>
          </w:p>
        </w:tc>
        <w:tc>
          <w:tcPr>
            <w:tcW w:type="dxa" w:w="19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「问规则」输入框</w:t>
            </w:r>
          </w:p>
        </w:tc>
        <w:tc>
          <w:tcPr>
            <w:tcW w:type="dxa" w:w="519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ai_host.advise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ai/rules_digest.py</w:t>
            </w:r>
          </w:p>
        </w:tc>
        <w:tc>
          <w:tcPr>
            <w:tcW w:type="dxa" w:w="19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</w:t>
            </w:r>
          </w:p>
        </w:tc>
      </w:tr>
      <w:tr>
        <w:trPr>
          <w:cantSplit w:val="true"/>
        </w:trPr>
        <w:tc>
          <w:tcPr>
            <w:tcW w:type="dxa" w:w="78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算</w:t>
            </w:r>
          </w:p>
        </w:tc>
        <w:tc>
          <w:tcPr>
            <w:tcW w:type="dxa" w:w="19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「试算这一季」</w:t>
            </w:r>
          </w:p>
        </w:tc>
        <w:tc>
          <w:tcPr>
            <w:tcW w:type="dxa" w:w="519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/api/simulate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pipeline.preview</w:t>
            </w:r>
          </w:p>
        </w:tc>
        <w:tc>
          <w:tcPr>
            <w:tcW w:type="dxa" w:w="19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否（纯函数）</w:t>
            </w:r>
          </w:p>
        </w:tc>
      </w:tr>
      <w:tr>
        <w:trPr>
          <w:cantSplit w:val="true"/>
        </w:trPr>
        <w:tc>
          <w:tcPr>
            <w:tcW w:type="dxa" w:w="78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填</w:t>
            </w:r>
          </w:p>
        </w:tc>
        <w:tc>
          <w:tcPr>
            <w:tcW w:type="dxa" w:w="19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「起草计划」</w:t>
            </w:r>
          </w:p>
        </w:tc>
        <w:tc>
          <w:tcPr>
            <w:tcW w:type="dxa" w:w="519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ai/plan_compile.compile_draft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_check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双闸</w:t>
            </w:r>
          </w:p>
        </w:tc>
        <w:tc>
          <w:tcPr>
            <w:tcW w:type="dxa" w:w="19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否（只回填表单）</w:t>
            </w:r>
          </w:p>
        </w:tc>
      </w:tr>
      <w:tr>
        <w:trPr>
          <w:cantSplit w:val="true"/>
        </w:trPr>
        <w:tc>
          <w:tcPr>
            <w:tcW w:type="dxa" w:w="78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盯</w:t>
            </w:r>
          </w:p>
        </w:tc>
        <w:tc>
          <w:tcPr>
            <w:tcW w:type="dxa" w:w="194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面板右侧提示条</w:t>
            </w:r>
          </w:p>
        </w:tc>
        <w:tc>
          <w:tcPr>
            <w:tcW w:type="dxa" w:w="519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ai/strategy.py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（现金上限、市场空间、服务机制）</w:t>
            </w:r>
          </w:p>
        </w:tc>
        <w:tc>
          <w:tcPr>
            <w:tcW w:type="dxa" w:w="194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起草编译器还有一条</w:t>
      </w:r>
      <w:r>
        <w:rPr>
          <w:rFonts w:ascii="Times New Roman" w:hAnsi="Times New Roman" w:cs="Times New Roman" w:eastAsia="微软雅黑"/>
          <w:b/>
          <w:sz w:val="21"/>
        </w:rPr>
        <w:t>确定性修复链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ai/plan_compile.py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文件头逐条写明）：字段规整 → 语义归位（已有地块的「建造」改成「开工」、在建丢弃、空地自动选址吃邻接）→ 补默认（未写的已建成地块默认 u=1、按</w:t>
      </w:r>
      <w:r>
        <w:rPr>
          <w:rFonts w:ascii="Times New Roman" w:hAnsi="Times New Roman" w:cs="Times New Roman" w:eastAsia="微软雅黑"/>
          <w:b/>
          <w:sz w:val="21"/>
        </w:rPr>
        <w:t>完工后人口</w:t>
      </w:r>
      <w:r>
        <w:rPr>
          <w:rFonts w:ascii="Times New Roman" w:hAnsi="Times New Roman" w:cs="Times New Roman" w:eastAsia="微软雅黑"/>
          <w:b w:val="0"/>
          <w:sz w:val="21"/>
        </w:rPr>
        <w:t xml:space="preserve">补口粮）→ </w:t>
      </w:r>
      <w:r>
        <w:rPr>
          <w:rFonts w:ascii="Consolas" w:hAnsi="Consolas" w:cs="Consolas" w:eastAsia="Consolas"/>
          <w:b w:val="0"/>
          <w:color w:val="B0305E"/>
          <w:sz w:val="20"/>
        </w:rPr>
        <w:t>validate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（不过就丢可定位坏项，最多 3 轮）→ </w:t>
      </w:r>
      <w:r>
        <w:rPr>
          <w:rFonts w:ascii="Consolas" w:hAnsi="Consolas" w:cs="Consolas" w:eastAsia="Consolas"/>
          <w:b w:val="0"/>
          <w:color w:val="B0305E"/>
          <w:sz w:val="20"/>
        </w:rPr>
        <w:t>preview</w:t>
      </w:r>
      <w:r>
        <w:rPr>
          <w:rFonts w:ascii="Times New Roman" w:hAnsi="Times New Roman" w:cs="Times New Roman" w:eastAsia="微软雅黑"/>
          <w:b w:val="0"/>
          <w:sz w:val="21"/>
        </w:rPr>
        <w:t>（资金不足按 口粮 → 开工率 → 建造 → 采购 的顺序缩量）→ 全过才返回，并逐条说明「引擎改了你什么」。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3.4 HTTP 端点清单（共 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18 个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82"/>
        <w:gridCol w:w="3643"/>
        <w:gridCol w:w="5041"/>
      </w:tblGrid>
      <w:tr>
        <w:trPr>
          <w:tblHeader w:val="true"/>
          <w:cantSplit w:val="true"/>
        </w:trPr>
        <w:tc>
          <w:tcPr>
            <w:tcW w:type="dxa" w:w="118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64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504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/api/games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存档列表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/api/new_game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开一局新的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/api/state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引擎算好的数字（默认不生成叙事）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/api/narratives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新闻 + 财报解读（后台单独生成）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/api/map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整张 10×10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/api/report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上一季完整财报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/api/build_options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可建工程与报价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/api/submit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提交计划（唯一写入 plan 的入口）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/api/simulate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试算（只读，AI/玩家共用）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/api/validate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只校验（只读）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/api/rules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规则基线原文（给 AI 取证）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AI 秘书（问/填/盯）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/api/end_quarter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结算这一季（唯一真结算入口）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/api/next_quarter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看完月报进入下一季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/api/finale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终局总览 + 终局叙事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/api/save_slot</w:t>
            </w:r>
          </w:p>
        </w:tc>
        <w:tc>
          <w:tcPr>
            <w:tcW w:type="dxa" w:w="504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快照另存为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game@slot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4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/api/load_slot</w:t>
            </w:r>
          </w:p>
        </w:tc>
        <w:tc>
          <w:tcPr>
            <w:tcW w:type="dxa" w:w="504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从 slot 挂载成新局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4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/api/slots</w:t>
            </w:r>
          </w:p>
        </w:tc>
        <w:tc>
          <w:tcPr>
            <w:tcW w:type="dxa" w:w="504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列出该局全部 slot 元数据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3.5 三条可验证的实现承诺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028"/>
        <w:gridCol w:w="1917"/>
        <w:gridCol w:w="6920"/>
      </w:tblGrid>
      <w:tr>
        <w:trPr>
          <w:tblHeader w:val="true"/>
          <w:cantSplit w:val="true"/>
        </w:trPr>
        <w:tc>
          <w:tcPr>
            <w:tcW w:type="dxa" w:w="102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承诺</w:t>
            </w:r>
          </w:p>
        </w:tc>
        <w:tc>
          <w:tcPr>
            <w:tcW w:type="dxa" w:w="191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怎么保证</w:t>
            </w:r>
          </w:p>
        </w:tc>
        <w:tc>
          <w:tcPr>
            <w:tcW w:type="dxa" w:w="692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证据</w:t>
            </w:r>
          </w:p>
        </w:tc>
      </w:tr>
      <w:tr>
        <w:trPr>
          <w:cantSplit w:val="true"/>
        </w:trPr>
        <w:tc>
          <w:tcPr>
            <w:tcW w:type="dxa" w:w="102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钱只扣一次</w:t>
            </w:r>
          </w:p>
        </w:tc>
        <w:tc>
          <w:tcPr>
            <w:tcW w:type="dxa" w:w="191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扣款只在流水线第 5 步；提交阶段只校验</w:t>
            </w:r>
          </w:p>
        </w:tc>
        <w:tc>
          <w:tcPr>
            <w:tcW w:type="dxa" w:w="6920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engine/pipeline.py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文件头；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tests/test_pipeline.py</w:t>
            </w:r>
          </w:p>
        </w:tc>
      </w:tr>
      <w:tr>
        <w:trPr>
          <w:cantSplit w:val="true"/>
        </w:trPr>
        <w:tc>
          <w:tcPr>
            <w:tcW w:type="dxa" w:w="102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预览 = 结算，一分不差</w:t>
            </w:r>
          </w:p>
        </w:tc>
        <w:tc>
          <w:tcPr>
            <w:tcW w:type="dxa" w:w="191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预览与真结算共用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_run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preview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深拷贝状态后跑同一函数</w:t>
            </w:r>
          </w:p>
        </w:tc>
        <w:tc>
          <w:tcPr>
            <w:tcW w:type="dxa" w:w="6920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tests/test_pipeline.py::test_preview_equals_advance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tests/test_report.py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（「界面上显示的本季预览，必须与真结算一分不差」）</w:t>
            </w:r>
          </w:p>
        </w:tc>
      </w:tr>
      <w:tr>
        <w:trPr>
          <w:cantSplit w:val="true"/>
        </w:trPr>
        <w:tc>
          <w:tcPr>
            <w:tcW w:type="dxa" w:w="102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AI 无 commit</w:t>
            </w:r>
          </w:p>
        </w:tc>
        <w:tc>
          <w:tcPr>
            <w:tcW w:type="dxa" w:w="191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起草只产出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Plan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数据；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assert_import_boundary()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双黑名单</w:t>
            </w:r>
          </w:p>
        </w:tc>
        <w:tc>
          <w:tcPr>
            <w:tcW w:type="dxa" w:w="692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ai/tools.py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ai/plan_compile.py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3.6 前端如何做到「零计算」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675"/>
        <w:gridCol w:w="4492"/>
        <w:gridCol w:w="2698"/>
      </w:tblGrid>
      <w:tr>
        <w:trPr>
          <w:tblHeader w:val="true"/>
          <w:cantSplit w:val="true"/>
        </w:trPr>
        <w:tc>
          <w:tcPr>
            <w:tcW w:type="dxa" w:w="267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9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69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不做什么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web/js/api.js</w:t>
            </w:r>
          </w:p>
        </w:tc>
        <w:tc>
          <w:tcPr>
            <w:tcW w:type="dxa" w:w="449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封装 18 个端点，统一错误与 loading</w:t>
            </w:r>
          </w:p>
        </w:tc>
        <w:tc>
          <w:tcPr>
            <w:tcW w:type="dxa" w:w="269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不拼业务数字</w:t>
            </w:r>
          </w:p>
        </w:tc>
      </w:tr>
      <w:tr>
        <w:trPr>
          <w:cantSplit w:val="true"/>
        </w:trPr>
        <w:tc>
          <w:tcPr>
            <w:tcW w:type="dxa" w:w="267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web/js/state.js</w:t>
            </w:r>
          </w:p>
        </w:tc>
        <w:tc>
          <w:tcPr>
            <w:tcW w:type="dxa" w:w="449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保存服务端最近一次返回的 state/report</w:t>
            </w:r>
          </w:p>
        </w:tc>
        <w:tc>
          <w:tcPr>
            <w:tcW w:type="dxa" w:w="269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不推导、不缓存派生值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web/js/map.js</w:t>
            </w:r>
          </w:p>
        </w:tc>
        <w:tc>
          <w:tcPr>
            <w:tcW w:type="dxa" w:w="449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渲染 10×10 地块、悬停信息、资产键挂载</w:t>
            </w:r>
          </w:p>
        </w:tc>
        <w:tc>
          <w:tcPr>
            <w:tcW w:type="dxa" w:w="269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不算加成、不算价格</w:t>
            </w:r>
          </w:p>
        </w:tc>
      </w:tr>
      <w:tr>
        <w:trPr>
          <w:cantSplit w:val="true"/>
        </w:trPr>
        <w:tc>
          <w:tcPr>
            <w:tcW w:type="dxa" w:w="2676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web/js/panel.js</w:t>
            </w:r>
          </w:p>
        </w:tc>
        <w:tc>
          <w:tcPr>
            <w:tcW w:type="dxa" w:w="449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计划表单（开工率、建造、采购、口粮）</w:t>
            </w:r>
          </w:p>
        </w:tc>
        <w:tc>
          <w:tcPr>
            <w:tcW w:type="dxa" w:w="269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不做合法性判断（交给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/api/validate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web/js/main.js</w:t>
            </w:r>
          </w:p>
        </w:tc>
        <w:tc>
          <w:tcPr>
            <w:tcW w:type="dxa" w:w="449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装配、阶段切换、提交与结算按钮</w:t>
            </w:r>
          </w:p>
        </w:tc>
        <w:tc>
          <w:tcPr>
            <w:tcW w:type="dxa" w:w="269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不发给 AI 任何提交指令</w:t>
            </w:r>
          </w:p>
        </w:tc>
      </w:tr>
      <w:tr>
        <w:trPr>
          <w:cantSplit w:val="true"/>
        </w:trPr>
        <w:tc>
          <w:tcPr>
            <w:tcW w:type="dxa" w:w="2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web/js/finale.js</w:t>
            </w:r>
          </w:p>
        </w:tc>
        <w:tc>
          <w:tcPr>
            <w:tcW w:type="dxa" w:w="449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第 20 季终局界面</w:t>
            </w:r>
          </w:p>
        </w:tc>
        <w:tc>
          <w:tcPr>
            <w:tcW w:type="dxa" w:w="269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不重算 GDP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数字只有一个来源：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/api/state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/api/report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/api/simulate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。前端多算一次，就多一个和引擎对不上的机会——我们选择不算。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3.7 存档与数据落盘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存储为</w:t>
      </w:r>
      <w:r>
        <w:rPr>
          <w:rFonts w:ascii="Times New Roman" w:hAnsi="Times New Roman" w:cs="Times New Roman" w:eastAsia="微软雅黑"/>
          <w:b/>
          <w:sz w:val="21"/>
        </w:rPr>
        <w:t>本地 JSON 原子写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：临时文件（同目录）→ </w:t>
      </w:r>
      <w:r>
        <w:rPr>
          <w:rFonts w:ascii="Consolas" w:hAnsi="Consolas" w:cs="Consolas" w:eastAsia="Consolas"/>
          <w:b w:val="0"/>
          <w:color w:val="B0305E"/>
          <w:sz w:val="20"/>
        </w:rPr>
        <w:t>os.fsync</w:t>
      </w:r>
      <w:r>
        <w:rPr>
          <w:rFonts w:ascii="Times New Roman" w:hAnsi="Times New Roman" w:cs="Times New Roman" w:eastAsia="微软雅黑"/>
          <w:b w:val="0"/>
          <w:sz w:val="21"/>
        </w:rPr>
        <w:t xml:space="preserve"> → </w:t>
      </w:r>
      <w:r>
        <w:rPr>
          <w:rFonts w:ascii="Consolas" w:hAnsi="Consolas" w:cs="Consolas" w:eastAsia="Consolas"/>
          <w:b w:val="0"/>
          <w:color w:val="B0305E"/>
          <w:sz w:val="20"/>
        </w:rPr>
        <w:t>os.replace</w:t>
      </w:r>
      <w:r>
        <w:rPr>
          <w:rFonts w:ascii="Times New Roman" w:hAnsi="Times New Roman" w:cs="Times New Roman" w:eastAsia="微软雅黑"/>
          <w:b w:val="0"/>
          <w:sz w:val="21"/>
        </w:rPr>
        <w:t>，断电不会留半截档（</w:t>
      </w:r>
      <w:r>
        <w:rPr>
          <w:rFonts w:ascii="Consolas" w:hAnsi="Consolas" w:cs="Consolas" w:eastAsia="Consolas"/>
          <w:b w:val="0"/>
          <w:color w:val="B0305E"/>
          <w:sz w:val="20"/>
        </w:rPr>
        <w:t>region-sim/storage/json_file.py</w:t>
      </w:r>
      <w:r>
        <w:rPr>
          <w:rFonts w:ascii="Times New Roman" w:hAnsi="Times New Roman" w:cs="Times New Roman" w:eastAsia="微软雅黑"/>
          <w:b w:val="0"/>
          <w:sz w:val="21"/>
        </w:rPr>
        <w:t>，模块头有完整理由）。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 xml:space="preserve">接口抽象在 </w:t>
      </w:r>
      <w:r>
        <w:rPr>
          <w:rFonts w:ascii="Consolas" w:hAnsi="Consolas" w:cs="Consolas" w:eastAsia="Consolas"/>
          <w:b w:val="0"/>
          <w:color w:val="B0305E"/>
          <w:sz w:val="20"/>
        </w:rPr>
        <w:t>storage/base.py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，内存实现 </w:t>
      </w:r>
      <w:r>
        <w:rPr>
          <w:rFonts w:ascii="Consolas" w:hAnsi="Consolas" w:cs="Consolas" w:eastAsia="Consolas"/>
          <w:b w:val="0"/>
          <w:color w:val="B0305E"/>
          <w:sz w:val="20"/>
        </w:rPr>
        <w:t>storage/memory.py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供测试用；游戏档落 </w:t>
      </w:r>
      <w:r>
        <w:rPr>
          <w:rFonts w:ascii="Consolas" w:hAnsi="Consolas" w:cs="Consolas" w:eastAsia="Consolas"/>
          <w:b w:val="0"/>
          <w:color w:val="B0305E"/>
          <w:sz w:val="20"/>
        </w:rPr>
        <w:t>region-sim/saves/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 xml:space="preserve">季末自动快照在 </w:t>
      </w:r>
      <w:r>
        <w:rPr>
          <w:rFonts w:ascii="Consolas" w:hAnsi="Consolas" w:cs="Consolas" w:eastAsia="Consolas"/>
          <w:b w:val="0"/>
          <w:color w:val="B0305E"/>
          <w:sz w:val="20"/>
        </w:rPr>
        <w:t>server/session.py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end_quarter</w:t>
      </w:r>
      <w:r>
        <w:rPr>
          <w:rFonts w:ascii="Times New Roman" w:hAnsi="Times New Roman" w:cs="Times New Roman" w:eastAsia="微软雅黑"/>
          <w:b w:val="0"/>
          <w:sz w:val="21"/>
        </w:rPr>
        <w:t xml:space="preserve"> 锁内全量快照）+ </w:t>
      </w:r>
      <w:r>
        <w:rPr>
          <w:rFonts w:ascii="Consolas" w:hAnsi="Consolas" w:cs="Consolas" w:eastAsia="Consolas"/>
          <w:b w:val="0"/>
          <w:color w:val="B0305E"/>
          <w:sz w:val="20"/>
        </w:rPr>
        <w:t>server/slots.py</w:t>
      </w:r>
      <w:r>
        <w:rPr>
          <w:rFonts w:ascii="Times New Roman" w:hAnsi="Times New Roman" w:cs="Times New Roman" w:eastAsia="微软雅黑"/>
          <w:b w:val="0"/>
          <w:sz w:val="21"/>
        </w:rPr>
        <w:t>（slot 命名/校验）。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四、原创声明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1. 100% 原创。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本项目的规则体系、经济模型、结算流水线、AI 交互协议、前后端代码与文档，均由「建设特区」三名成员从零设计与实现，未复制、未改写任何既有游戏、开源项目或商业产品的代码与规则文本。仓库提交历史（</w:t>
      </w:r>
      <w:r>
        <w:rPr>
          <w:rFonts w:ascii="Consolas" w:hAnsi="Consolas" w:cs="Consolas" w:eastAsia="Consolas"/>
          <w:b w:val="0"/>
          <w:color w:val="B0305E"/>
          <w:sz w:val="20"/>
        </w:rPr>
        <w:t>https://github.com/shuhuan-007/techathon-region-sim</w:t>
      </w:r>
      <w:r>
        <w:rPr>
          <w:rFonts w:ascii="Times New Roman" w:hAnsi="Times New Roman" w:cs="Times New Roman" w:eastAsia="微软雅黑"/>
          <w:b w:val="0"/>
          <w:sz w:val="21"/>
        </w:rPr>
        <w:t>）可逐次核验开发过程。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2. 3D 建模。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</w:t>
      </w:r>
      <w:r>
        <w:rPr>
          <w:rFonts w:ascii="Consolas" w:hAnsi="Consolas" w:cs="Consolas" w:eastAsia="Consolas"/>
          <w:b w:val="0"/>
          <w:color w:val="B0305E"/>
          <w:sz w:val="20"/>
        </w:rPr>
        <w:t>region-sim/web/assets/plots/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下 </w:t>
      </w:r>
      <w:r>
        <w:rPr>
          <w:rFonts w:ascii="Times New Roman" w:hAnsi="Times New Roman" w:cs="Times New Roman" w:eastAsia="微软雅黑"/>
          <w:b/>
          <w:sz w:val="21"/>
        </w:rPr>
        <w:t>21 个 `.glb`（合计 533 MB，含 1 个通用「在建」件）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全部由</w:t>
      </w:r>
      <w:r>
        <w:rPr>
          <w:rFonts w:ascii="Times New Roman" w:hAnsi="Times New Roman" w:cs="Times New Roman" w:eastAsia="微软雅黑"/>
          <w:b/>
          <w:sz w:val="21"/>
        </w:rPr>
        <w:t>李佳怡</w:t>
      </w:r>
      <w:r>
        <w:rPr>
          <w:rFonts w:ascii="Times New Roman" w:hAnsi="Times New Roman" w:cs="Times New Roman" w:eastAsia="微软雅黑"/>
          <w:b w:val="0"/>
          <w:sz w:val="21"/>
        </w:rPr>
        <w:t>从零建构：先用提示词生成概念图，再在</w:t>
      </w:r>
      <w:r>
        <w:rPr>
          <w:rFonts w:ascii="Times New Roman" w:hAnsi="Times New Roman" w:cs="Times New Roman" w:eastAsia="微软雅黑"/>
          <w:b/>
          <w:sz w:val="21"/>
        </w:rPr>
        <w:t>影眸科技</w:t>
      </w:r>
      <w:r>
        <w:rPr>
          <w:rFonts w:ascii="Times New Roman" w:hAnsi="Times New Roman" w:cs="Times New Roman" w:eastAsia="微软雅黑"/>
          <w:b w:val="0"/>
          <w:sz w:val="21"/>
        </w:rPr>
        <w:t>平台完成三维建模与导出。模型未使用任何第三方商用模型库；因单文件体积超过 GitHub 限制，未纳入 git，随提交包/演示机本地提供。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3. AI 辅助声明。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开发过程使用过大模型辅助（阿里云 DashScope </w:t>
      </w:r>
      <w:r>
        <w:rPr>
          <w:rFonts w:ascii="Times New Roman" w:hAnsi="Times New Roman" w:cs="Times New Roman" w:eastAsia="微软雅黑"/>
          <w:b/>
          <w:sz w:val="21"/>
        </w:rPr>
        <w:t>qwen-flash</w:t>
      </w:r>
      <w:r>
        <w:rPr>
          <w:rFonts w:ascii="Times New Roman" w:hAnsi="Times New Roman" w:cs="Times New Roman" w:eastAsia="微软雅黑"/>
          <w:b w:val="0"/>
          <w:sz w:val="21"/>
        </w:rPr>
        <w:t xml:space="preserve"> 等，用于代码草拟、文档润色、测试用例补全）。所有 AI 生成内容</w:t>
      </w:r>
      <w:r>
        <w:rPr>
          <w:rFonts w:ascii="Times New Roman" w:hAnsi="Times New Roman" w:cs="Times New Roman" w:eastAsia="微软雅黑"/>
          <w:b/>
          <w:sz w:val="21"/>
        </w:rPr>
        <w:t>均经团队成员逐条审查、修改与实测</w:t>
      </w:r>
      <w:r>
        <w:rPr>
          <w:rFonts w:ascii="Times New Roman" w:hAnsi="Times New Roman" w:cs="Times New Roman" w:eastAsia="微软雅黑"/>
          <w:b w:val="0"/>
          <w:sz w:val="21"/>
        </w:rPr>
        <w:t xml:space="preserve">后才进入仓库：代码必须通过 </w:t>
      </w:r>
      <w:r>
        <w:rPr>
          <w:rFonts w:ascii="Consolas" w:hAnsi="Consolas" w:cs="Consolas" w:eastAsia="Consolas"/>
          <w:b w:val="0"/>
          <w:color w:val="B0305E"/>
          <w:sz w:val="20"/>
        </w:rPr>
        <w:t>pytest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与人工走查，文档中的数字必须能指向测试或《规则基线》条目。游戏运行时的 AI 秘书同样受 §1.3 的双闸与 import 边界约束，</w:t>
      </w:r>
      <w:r>
        <w:rPr>
          <w:rFonts w:ascii="Times New Roman" w:hAnsi="Times New Roman" w:cs="Times New Roman" w:eastAsia="微软雅黑"/>
          <w:b/>
          <w:sz w:val="21"/>
        </w:rPr>
        <w:t>不具备任何提交/结算权限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4. 第三方组件（来源、许可、改动情况如实列明）。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运行时</w:t>
      </w:r>
      <w:r>
        <w:rPr>
          <w:rFonts w:ascii="Times New Roman" w:hAnsi="Times New Roman" w:cs="Times New Roman" w:eastAsia="微软雅黑"/>
          <w:b/>
          <w:sz w:val="21"/>
        </w:rPr>
        <w:t>零第三方 Python 依赖</w:t>
      </w:r>
      <w:r>
        <w:rPr>
          <w:rFonts w:ascii="Times New Roman" w:hAnsi="Times New Roman" w:cs="Times New Roman" w:eastAsia="微软雅黑"/>
          <w:b w:val="0"/>
          <w:sz w:val="21"/>
        </w:rPr>
        <w:t>（全部标准库：</w:t>
      </w:r>
      <w:r>
        <w:rPr>
          <w:rFonts w:ascii="Consolas" w:hAnsi="Consolas" w:cs="Consolas" w:eastAsia="Consolas"/>
          <w:b w:val="0"/>
          <w:color w:val="B0305E"/>
          <w:sz w:val="20"/>
        </w:rPr>
        <w:t>http.server</w:t>
      </w:r>
      <w:r>
        <w:rPr>
          <w:rFonts w:ascii="Times New Roman" w:hAnsi="Times New Roman" w:cs="Times New Roman" w:eastAsia="微软雅黑"/>
          <w:b w:val="0"/>
          <w:sz w:val="21"/>
        </w:rPr>
        <w:t xml:space="preserve"> + </w:t>
      </w:r>
      <w:r>
        <w:rPr>
          <w:rFonts w:ascii="Consolas" w:hAnsi="Consolas" w:cs="Consolas" w:eastAsia="Consolas"/>
          <w:b w:val="0"/>
          <w:color w:val="B0305E"/>
          <w:sz w:val="20"/>
        </w:rPr>
        <w:t>urllib.request</w:t>
      </w:r>
      <w:r>
        <w:rPr>
          <w:rFonts w:ascii="Times New Roman" w:hAnsi="Times New Roman" w:cs="Times New Roman" w:eastAsia="微软雅黑"/>
          <w:b w:val="0"/>
          <w:sz w:val="21"/>
        </w:rPr>
        <w:t>），前端库全部本地 vendor、无 CDN 外链；唯一一处对外网络调用是 AI 服务 API。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164"/>
        <w:gridCol w:w="2648"/>
        <w:gridCol w:w="1205"/>
        <w:gridCol w:w="3849"/>
      </w:tblGrid>
      <w:tr>
        <w:trPr>
          <w:tblHeader w:val="true"/>
          <w:cantSplit w:val="true"/>
        </w:trPr>
        <w:tc>
          <w:tcPr>
            <w:tcW w:type="dxa" w:w="216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64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版本/来源</w:t>
            </w:r>
          </w:p>
        </w:tc>
        <w:tc>
          <w:tcPr>
            <w:tcW w:type="dxa" w:w="1205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许可</w:t>
            </w:r>
          </w:p>
        </w:tc>
        <w:tc>
          <w:tcPr>
            <w:tcW w:type="dxa" w:w="384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用途与改动</w:t>
            </w:r>
          </w:p>
        </w:tc>
      </w:tr>
      <w:tr>
        <w:trPr>
          <w:cantSplit w:val="true"/>
        </w:trPr>
        <w:tc>
          <w:tcPr>
            <w:tcW w:type="dxa" w:w="21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Python 标准库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http.server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urllib.request</w:t>
            </w:r>
          </w:p>
        </w:tc>
        <w:tc>
          <w:tcPr>
            <w:tcW w:type="dxa" w:w="264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CPython</w:t>
            </w:r>
          </w:p>
        </w:tc>
        <w:tc>
          <w:tcPr>
            <w:tcW w:type="dxa" w:w="120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PSF</w:t>
            </w:r>
          </w:p>
        </w:tc>
        <w:tc>
          <w:tcPr>
            <w:tcW w:type="dxa" w:w="384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HTTP 服务与出网，零外部 Web 框架</w:t>
            </w:r>
          </w:p>
        </w:tc>
      </w:tr>
      <w:tr>
        <w:trPr>
          <w:cantSplit w:val="true"/>
        </w:trPr>
        <w:tc>
          <w:tcPr>
            <w:tcW w:type="dxa" w:w="21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three.js</w:t>
            </w:r>
          </w:p>
        </w:tc>
        <w:tc>
          <w:tcPr>
            <w:tcW w:type="dxa" w:w="264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r140（0.140.0），本地 vendor</w:t>
            </w:r>
          </w:p>
        </w:tc>
        <w:tc>
          <w:tcPr>
            <w:tcW w:type="dxa" w:w="120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84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渲染，未改动</w:t>
            </w:r>
          </w:p>
        </w:tc>
      </w:tr>
      <w:tr>
        <w:trPr>
          <w:cantSplit w:val="true"/>
        </w:trPr>
        <w:tc>
          <w:tcPr>
            <w:tcW w:type="dxa" w:w="21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GLTFLoader</w:t>
            </w:r>
          </w:p>
        </w:tc>
        <w:tc>
          <w:tcPr>
            <w:tcW w:type="dxa" w:w="264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three.js r140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examples/js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，本地 vendor</w:t>
            </w:r>
          </w:p>
        </w:tc>
        <w:tc>
          <w:tcPr>
            <w:tcW w:type="dxa" w:w="120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84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加载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，未改动</w:t>
            </w:r>
          </w:p>
        </w:tc>
      </w:tr>
      <w:tr>
        <w:trPr>
          <w:cantSplit w:val="true"/>
        </w:trPr>
        <w:tc>
          <w:tcPr>
            <w:tcW w:type="dxa" w:w="216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OrbitControls</w:t>
            </w:r>
          </w:p>
        </w:tc>
        <w:tc>
          <w:tcPr>
            <w:tcW w:type="dxa" w:w="2648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three.js r140，本地 vendor</w:t>
            </w:r>
          </w:p>
        </w:tc>
        <w:tc>
          <w:tcPr>
            <w:tcW w:type="dxa" w:w="1205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84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弹窗相机；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唯一改动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：2026-10-17 手工把 ESM 包成 UMD，仅外壳，相机算法本体未动</w:t>
            </w:r>
          </w:p>
        </w:tc>
      </w:tr>
      <w:tr>
        <w:trPr>
          <w:cantSplit w:val="true"/>
        </w:trPr>
        <w:tc>
          <w:tcPr>
            <w:tcW w:type="dxa" w:w="216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qwen-flash API</w:t>
            </w:r>
          </w:p>
        </w:tc>
        <w:tc>
          <w:tcPr>
            <w:tcW w:type="dxa" w:w="2648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阿里云 DashScope，团队自购 key</w:t>
            </w:r>
          </w:p>
        </w:tc>
        <w:tc>
          <w:tcPr>
            <w:tcW w:type="dxa" w:w="1205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服务条款</w:t>
            </w:r>
          </w:p>
        </w:tc>
        <w:tc>
          <w:tcPr>
            <w:tcW w:type="dxa" w:w="384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运行时 AI 秘书（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.env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已 gitignore，仓库内无明文密钥）</w:t>
            </w:r>
          </w:p>
        </w:tc>
      </w:tr>
      <w:tr>
        <w:trPr>
          <w:cantSplit w:val="true"/>
        </w:trPr>
        <w:tc>
          <w:tcPr>
            <w:tcW w:type="dxa" w:w="216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影眸科技平台</w:t>
            </w:r>
          </w:p>
        </w:tc>
        <w:tc>
          <w:tcPr>
            <w:tcW w:type="dxa" w:w="264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在线建模平台</w:t>
            </w:r>
          </w:p>
        </w:tc>
        <w:tc>
          <w:tcPr>
            <w:tcW w:type="dxa" w:w="120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服务条款</w:t>
            </w:r>
          </w:p>
        </w:tc>
        <w:tc>
          <w:tcPr>
            <w:tcW w:type="dxa" w:w="384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建模工具（产出物为团队自有）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静态资源：图标 15 个 SVG 全部团队自绘；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@font-face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0 处，无 webfont、无图标集依赖；无外部数据集——数值全部来自团队规则文档与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config.json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。离线小工具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tools/docx_to_text.py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python-docx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把 Word 版规则文档转文本，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不进运行时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5. 未抄袭声明。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项目未使用任何未授权的美术、音乐、字体、代码或规则文本；引用《规则基线》中出现的公开经济学公式（弹性供需、柯布-道格拉斯式产出）属学科常识，具体参数与实现均为本项目自有。若评委发现任何疑似侵权内容，我们接受撤回并承担责任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团队签字：王子铖 · 贾乐萱 · 李佳怡 / 2026-10-18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五、当前边界与口径说明（附录）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5.1 当前边界（如实）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579"/>
        <w:gridCol w:w="8287"/>
      </w:tblGrid>
      <w:tr>
        <w:trPr>
          <w:tblHeader w:val="true"/>
          <w:cantSplit w:val="true"/>
        </w:trPr>
        <w:tc>
          <w:tcPr>
            <w:tcW w:type="dxa" w:w="157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828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57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多人联机</w:t>
            </w:r>
          </w:p>
        </w:tc>
        <w:tc>
          <w:tcPr>
            <w:tcW w:type="dxa" w:w="82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未开放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。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player_id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索引、plans 字典、收齐所有计划才结算的结构已就位，本期只发布单人局</w:t>
            </w:r>
          </w:p>
        </w:tc>
      </w:tr>
      <w:tr>
        <w:trPr>
          <w:cantSplit w:val="true"/>
        </w:trPr>
        <w:tc>
          <w:tcPr>
            <w:tcW w:type="dxa" w:w="157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演示视频</w:t>
            </w:r>
          </w:p>
        </w:tc>
        <w:tc>
          <w:tcPr>
            <w:tcW w:type="dxa" w:w="828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不做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，走现场 Demo（赛方要求为「Demo 或视频」二选一）</w:t>
            </w:r>
          </w:p>
        </w:tc>
      </w:tr>
      <w:tr>
        <w:trPr>
          <w:cantSplit w:val="true"/>
        </w:trPr>
        <w:tc>
          <w:tcPr>
            <w:tcW w:type="dxa" w:w="1579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主视图</w:t>
            </w:r>
          </w:p>
        </w:tc>
        <w:tc>
          <w:tcPr>
            <w:tcW w:type="dxa" w:w="82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主地图为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2D 地块渲染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；3D 模型在城市弹窗（city-modal）中查看。缺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时弹窗降级，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不影响任何规则计算</w:t>
            </w:r>
          </w:p>
        </w:tc>
      </w:tr>
      <w:tr>
        <w:trPr>
          <w:cantSplit w:val="true"/>
        </w:trPr>
        <w:tc>
          <w:tcPr>
            <w:tcW w:type="dxa" w:w="1579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账号 / 云存档</w:t>
            </w:r>
          </w:p>
        </w:tc>
        <w:tc>
          <w:tcPr>
            <w:tcW w:type="dxa" w:w="828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无登录、无云端；存档为本机 JSON 文件</w:t>
            </w:r>
          </w:p>
        </w:tc>
      </w:tr>
      <w:tr>
        <w:trPr>
          <w:cantSplit w:val="true"/>
        </w:trPr>
        <w:tc>
          <w:tcPr>
            <w:tcW w:type="dxa" w:w="157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已知测试噪声</w:t>
            </w:r>
          </w:p>
        </w:tc>
        <w:tc>
          <w:tcPr>
            <w:tcW w:type="dxa" w:w="8287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pytest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整库收集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611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项 →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601 通过 / 10 失败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；10 项全为 AI 边界自检用例在单进程连跑时的 import 顺序问题，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隔离单跑 14/14 全绿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，不影响运行与演示路径（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tests/test_ai_layer*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5.2 口径说明（与路演 PPT 表述的差异，以此处为准）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47"/>
        <w:gridCol w:w="951"/>
        <w:gridCol w:w="5634"/>
        <w:gridCol w:w="3034"/>
      </w:tblGrid>
      <w:tr>
        <w:trPr>
          <w:tblHeader w:val="true"/>
          <w:cantSplit w:val="true"/>
        </w:trPr>
        <w:tc>
          <w:tcPr>
            <w:tcW w:type="dxa" w:w="247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95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PPT/口头表述</w:t>
            </w:r>
          </w:p>
        </w:tc>
        <w:tc>
          <w:tcPr>
            <w:tcW w:type="dxa" w:w="563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代码与文档的事实</w:t>
            </w:r>
          </w:p>
        </w:tc>
        <w:tc>
          <w:tcPr>
            <w:tcW w:type="dxa" w:w="303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247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</w:t>
            </w:r>
          </w:p>
        </w:tc>
        <w:tc>
          <w:tcPr>
            <w:tcW w:type="dxa" w:w="95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「地块工期 1–5 季」</w:t>
            </w:r>
          </w:p>
        </w:tc>
        <w:tc>
          <w:tcPr>
            <w:tcW w:type="dxa" w:w="563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工程表 14 条，工期取值集合为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{1, 2, 3, 4} 季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，最长的是工业「二级机械→三级 H+」4 季；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没有 5 季的工程</w:t>
            </w:r>
          </w:p>
        </w:tc>
        <w:tc>
          <w:tcPr>
            <w:tcW w:type="dxa" w:w="303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engine/construction.py</w:t>
            </w:r>
          </w:p>
        </w:tc>
      </w:tr>
      <w:tr>
        <w:trPr>
          <w:cantSplit w:val="true"/>
        </w:trPr>
        <w:tc>
          <w:tcPr>
            <w:tcW w:type="dxa" w:w="247"/>
            <w:shd w:val="clear" w:color="auto" w:fill="F2F5FA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2</w:t>
            </w:r>
          </w:p>
        </w:tc>
        <w:tc>
          <w:tcPr>
            <w:tcW w:type="dxa" w:w="951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「5 类地块 × 三级」</w:t>
            </w:r>
          </w:p>
        </w:tc>
        <w:tc>
          <w:tcPr>
            <w:tcW w:type="dxa" w:w="5633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引擎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PlotType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确有 5 类（农业/资源/工业/服务/研究），但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工程表 14 条只覆盖 4 类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：农业 3 + 资源 3 + 服务 3 + 工业 5。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研究不是独立建造类型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，而是工业二级的「研究线」路线（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ind_1_2_research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ind_2_3_high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，产 I），空地上不能直接新建研究地块</w:t>
            </w:r>
          </w:p>
        </w:tc>
        <w:tc>
          <w:tcPr>
            <w:tcW w:type="dxa" w:w="3034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engine/validate.py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L614–616（注释「14 行里没有 research 这一类」）；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</w:p>
        </w:tc>
      </w:tr>
      <w:tr>
        <w:trPr>
          <w:cantSplit w:val="true"/>
        </w:trPr>
        <w:tc>
          <w:tcPr>
            <w:tcW w:type="dxa" w:w="247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</w:t>
            </w:r>
          </w:p>
        </w:tc>
        <w:tc>
          <w:tcPr>
            <w:tcW w:type="dxa" w:w="951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M1 锚点「甲 66 / 乙 110 / 合计 176」</w:t>
            </w:r>
          </w:p>
        </w:tc>
        <w:tc>
          <w:tcPr>
            <w:tcW w:type="dxa" w:w="563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该组是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旧一轮数值，已作废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。当前锚点（2026-10-18 第八轮按新 P0 重算）= 甲 总支出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66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、增加值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42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、P_t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17.76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、期末现金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1008.64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；乙 原料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98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、总支出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183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、增加值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142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、P_t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55.481481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、期末现金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1098.907407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增加值合计 184</w:t>
            </w:r>
          </w:p>
        </w:tc>
        <w:tc>
          <w:tcPr>
            <w:tcW w:type="dxa" w:w="3034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L1245–L1274（明写「旧一轮 23.68/1032.32/66/130/215/110/176 全部作废」）；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tests/test_m1.py::test_m1_full_account</w:t>
            </w:r>
          </w:p>
        </w:tc>
      </w:tr>
      <w:tr>
        <w:trPr>
          <w:cantSplit w:val="true"/>
        </w:trPr>
        <w:tc>
          <w:tcPr>
            <w:tcW w:type="dxa" w:w="247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</w:t>
            </w:r>
          </w:p>
        </w:tc>
        <w:tc>
          <w:tcPr>
            <w:tcW w:type="dxa" w:w="9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「3D 地块主视图」</w:t>
            </w:r>
          </w:p>
        </w:tc>
        <w:tc>
          <w:tcPr>
            <w:tcW w:type="dxa" w:w="563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2026-10-18 起主界面 3D 渲染层整段删除（用户拍板：主界面纯 2D），3D 只在城市弹窗查看；后端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/static/assets/plots/*.glb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未动</w:t>
            </w:r>
          </w:p>
        </w:tc>
        <w:tc>
          <w:tcPr>
            <w:tcW w:type="dxa" w:w="303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web/js/map.js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文件头注释（S5 3D 渲染层删除记录）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以上四条不是「实现缺陷」，而是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文档与实现的同步点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：本说明文档以代码与《规则基线》为准；路演 PPT 中如有与上表冲突的表述，请按本表理解。</w:t>
      </w:r>
    </w:p>
    <w:p>
      <w:pPr>
        <w:spacing w:before="40" w:after="40" w:line="324" w:lineRule="auto"/>
        <w:ind w:left="283"/>
        <w:pBdr>
          <w:left w:val="single" w:sz="18" w:space="6" w:color="8AA4C8"/>
        </w:pBdr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说明文档版本：2026-10-18（提交日）；对应代码冻结提交见仓库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git log -1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5.3 术语表（读财报时会遇到）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82"/>
        <w:gridCol w:w="4987"/>
        <w:gridCol w:w="3697"/>
      </w:tblGrid>
      <w:tr>
        <w:trPr>
          <w:tblHeader w:val="true"/>
          <w:cantSplit w:val="true"/>
        </w:trPr>
        <w:tc>
          <w:tcPr>
            <w:tcW w:type="dxa" w:w="118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98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69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出处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B_t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X_t</w:t>
            </w:r>
          </w:p>
        </w:tc>
        <w:tc>
          <w:tcPr>
            <w:tcW w:type="dxa" w:w="49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本季总买入量 / 总卖出量（含居民口粮与建设物资）</w:t>
            </w:r>
          </w:p>
        </w:tc>
        <w:tc>
          <w:tcPr>
            <w:tcW w:type="dxa" w:w="369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engine/market.py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</w:t>
            </w:r>
          </w:p>
        </w:tc>
        <w:tc>
          <w:tcPr>
            <w:tcW w:type="dxa" w:w="498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供给斜率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Es·Q0/P0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需求斜率 `</w:t>
            </w:r>
          </w:p>
        </w:tc>
        <w:tc>
          <w:tcPr>
            <w:tcW w:type="dxa" w:w="369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Ed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P_t</w:t>
            </w:r>
          </w:p>
        </w:tc>
        <w:tc>
          <w:tcPr>
            <w:tcW w:type="dxa" w:w="49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本季结算价，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P0 + (B−X)/(s+d)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，下限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0.1·P0</w:t>
            </w:r>
          </w:p>
        </w:tc>
        <w:tc>
          <w:tcPr>
            <w:tcW w:type="dxa" w:w="369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engine/market.py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</w:t>
            </w:r>
          </w:p>
        </w:tc>
        <w:tc>
          <w:tcPr>
            <w:tcW w:type="dxa" w:w="498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效率（邻接 + 服务 + 磨合 + 研究加成，不封顶）</w:t>
            </w:r>
          </w:p>
        </w:tc>
        <w:tc>
          <w:tcPr>
            <w:tcW w:type="dxa" w:w="369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engine/efficiency.py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u</w:t>
            </w:r>
          </w:p>
        </w:tc>
        <w:tc>
          <w:tcPr>
            <w:tcW w:type="dxa" w:w="49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开工率（0–100%，生产成本随 u 变，岗位 L 不变）</w:t>
            </w:r>
          </w:p>
        </w:tc>
        <w:tc>
          <w:tcPr>
            <w:tcW w:type="dxa" w:w="369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engine/production.py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H</w:t>
            </w:r>
          </w:p>
        </w:tc>
        <w:tc>
          <w:tcPr>
            <w:tcW w:type="dxa" w:w="498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幸福度（由上一季口粮决定，0.6–1.0，影响效率）</w:t>
            </w:r>
          </w:p>
        </w:tc>
        <w:tc>
          <w:tcPr>
            <w:tcW w:type="dxa" w:w="3697"/>
            <w:shd w:val="clear" w:color="auto" w:fill="F2F5FA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engine/population.py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增加值</w:t>
            </w:r>
          </w:p>
        </w:tc>
        <w:tc>
          <w:tcPr>
            <w:tcW w:type="dxa" w:w="498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有效产出价值 − 原料费 − 经营费（GDP 口径）</w:t>
            </w:r>
          </w:p>
        </w:tc>
        <w:tc>
          <w:tcPr>
            <w:tcW w:type="dxa" w:w="3697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engine/finance.py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零仓库</w:t>
            </w:r>
          </w:p>
        </w:tc>
        <w:tc>
          <w:tcPr>
            <w:tcW w:type="dxa" w:w="498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产出当季全部卖出、口粮买多即丢弃，无跨季库存</w:t>
            </w:r>
          </w:p>
        </w:tc>
        <w:tc>
          <w:tcPr>
            <w:tcW w:type="dxa" w:w="369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§2</w:t>
            </w:r>
          </w:p>
        </w:tc>
      </w:tr>
    </w:tbl>
    <w:p>
      <w:pPr>
        <w:spacing w:after="0" w:line="144" w:lineRule="auto"/>
      </w:pPr>
    </w:p>
    <w:sectPr w:rsidR="00FC693F" w:rsidRPr="0006063C" w:rsidSect="00034616">
      <w:footerReference w:type="default" r:id="rId9"/>
      <w:pgSz w:w="11906" w:h="16838"/>
      <w:pgMar w:top="1247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微软雅黑"/>
        <w:color w:val="666666"/>
        <w:sz w:val="18"/>
      </w:rPr>
      <w:t xml:space="preserve">— </w:t>
    </w:r>
    <w:r>
      <w:rPr>
        <w:rFonts w:ascii="Times New Roman" w:hAnsi="Times New Roman" w:cs="Times New Roman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 w:eastAsia="微软雅黑"/>
        <w:color w:val="666666"/>
        <w:sz w:val="1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48" w:before="0" w:after="100"/>
    </w:pPr>
    <w:rPr>
      <w:rFonts w:ascii="Times New Roman" w:hAnsi="Times New Roman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12" w:lineRule="auto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F3B7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12" w:lineRule="auto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F3B7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12" w:lineRule="auto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