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cs="Times New Roman" w:eastAsia="微软雅黑"/>
          <w:b/>
          <w:color w:val="1F3B73"/>
          <w:sz w:val="52"/>
        </w:rPr>
        <w:t>第三方资源说明 · 技术文档导读</w:t>
      </w:r>
    </w:p>
    <w:p>
      <w:pPr>
        <w:spacing w:after="40"/>
        <w:jc w:val="center"/>
      </w:pPr>
      <w:r>
        <w:rPr>
          <w:rFonts w:ascii="Times New Roman" w:hAnsi="Times New Roman" w:cs="Times New Roman" w:eastAsia="微软雅黑"/>
          <w:b w:val="0"/>
          <w:color w:val="444444"/>
          <w:sz w:val="26"/>
        </w:rPr>
        <w:t>建设特区 · Region Sim · 2026-10-18（合并版）</w:t>
      </w:r>
    </w:p>
    <w:p>
      <w:pPr>
        <w:spacing w:after="240"/>
        <w:pBdr>
          <w:bottom w:val="single" w:sz="12" w:space="6" w:color="1F3B73"/>
        </w:pBdr>
      </w:pPr>
    </w:p>
    <w:p>
      <w:pPr>
        <w:pStyle w:val="Heading1"/>
        <w:spacing w:before="36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6"/>
        </w:rPr>
        <w:t>第三方资源说明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项目</w:t>
      </w:r>
      <w:r>
        <w:rPr>
          <w:rFonts w:ascii="Times New Roman" w:hAnsi="Times New Roman" w:cs="Times New Roman" w:eastAsia="微软雅黑"/>
          <w:b w:val="0"/>
          <w:sz w:val="21"/>
        </w:rPr>
        <w:t>：Region Sim · 区域发展模拟器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团队</w:t>
      </w:r>
      <w:r>
        <w:rPr>
          <w:rFonts w:ascii="Times New Roman" w:hAnsi="Times New Roman" w:cs="Times New Roman" w:eastAsia="微软雅黑"/>
          <w:b w:val="0"/>
          <w:sz w:val="21"/>
        </w:rPr>
        <w:t>：建设特区（王子铖、贾乐萱、李佳怡）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赛事</w:t>
      </w:r>
      <w:r>
        <w:rPr>
          <w:rFonts w:ascii="Times New Roman" w:hAnsi="Times New Roman" w:cs="Times New Roman" w:eastAsia="微软雅黑"/>
          <w:b w:val="0"/>
          <w:sz w:val="21"/>
        </w:rPr>
        <w:t>：Techathon 2026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文档口径</w:t>
      </w:r>
      <w:r>
        <w:rPr>
          <w:rFonts w:ascii="Times New Roman" w:hAnsi="Times New Roman" w:cs="Times New Roman" w:eastAsia="微软雅黑"/>
          <w:b w:val="0"/>
          <w:sz w:val="21"/>
        </w:rPr>
        <w:t>：本文件所有条目均</w:t>
      </w:r>
      <w:r>
        <w:rPr>
          <w:rFonts w:ascii="Times New Roman" w:hAnsi="Times New Roman" w:cs="Times New Roman" w:eastAsia="微软雅黑"/>
          <w:b/>
          <w:sz w:val="21"/>
        </w:rPr>
        <w:t>逐项核对仓库实物</w:t>
      </w:r>
      <w:r>
        <w:rPr>
          <w:rFonts w:ascii="Times New Roman" w:hAnsi="Times New Roman" w:cs="Times New Roman" w:eastAsia="微软雅黑"/>
          <w:b w:val="0"/>
          <w:sz w:val="21"/>
        </w:rPr>
        <w:t>后书写（文件头注释、目录清单、</w:t>
      </w:r>
      <w:r>
        <w:rPr>
          <w:rFonts w:ascii="Consolas" w:hAnsi="Consolas" w:cs="Consolas" w:eastAsia="Consolas"/>
          <w:b w:val="0"/>
          <w:color w:val="B0305E"/>
          <w:sz w:val="20"/>
        </w:rPr>
        <w:t>.gitignore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import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语句、</w:t>
      </w:r>
      <w:r>
        <w:rPr>
          <w:rFonts w:ascii="Consolas" w:hAnsi="Consolas" w:cs="Consolas" w:eastAsia="Consolas"/>
          <w:b w:val="0"/>
          <w:color w:val="B0305E"/>
          <w:sz w:val="20"/>
        </w:rPr>
        <w:t>grep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外链）。凡未能从仓库内确证的，标注「（待现场说明）」，不作推测。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一句话结论：本项目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运行时零第三方 Python 包、零外部 CDN、零外部数据集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；全部外部依赖只有三样——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three.js r140（本地 vendor）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阿里云 DashScope `qwen-flash` 在线 API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影眸科技 Hyper3D 平台（仅建模阶段使用，产出为团队自有资产）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一、总览表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560"/>
        <w:gridCol w:w="1961"/>
        <w:gridCol w:w="1013"/>
        <w:gridCol w:w="1424"/>
        <w:gridCol w:w="1116"/>
        <w:gridCol w:w="2670"/>
        <w:gridCol w:w="1120"/>
      </w:tblGrid>
      <w:tr>
        <w:trPr>
          <w:tblHeader w:val="true"/>
          <w:cantSplit w:val="true"/>
        </w:trPr>
        <w:tc>
          <w:tcPr>
            <w:tcW w:type="dxa" w:w="56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96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101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42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11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许可证 / 授权</w:t>
            </w:r>
          </w:p>
        </w:tc>
        <w:tc>
          <w:tcPr>
            <w:tcW w:type="dxa" w:w="267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引入位置</w:t>
            </w:r>
          </w:p>
        </w:tc>
        <w:tc>
          <w:tcPr>
            <w:tcW w:type="dxa" w:w="112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是否改动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three.js（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three.min.js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城市渲染运行时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region-sim/web/js/vendor/three.min.js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（623,549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L256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（原样 vendor）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GLTFLoader（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GLTFLoader.js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three.js r140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examples/js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UMD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加载 21 个地块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（随 three.js 分发）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web/js/vendor/GLTFLoader.js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（106,366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L257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（原样 vendor）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OrbitControls（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OrbitControls.js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上游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three@0.140.0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视图缩放 / 旋转 / 平移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web/js/vendor/OrbitControls.js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（26,277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L258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：ESM→UMD 封装转换（见 §三.3）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4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阿里云 DashScope · 通义千问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模型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`qwen-flash`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AI 秘书起草计划、财报/新闻叙事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DashScope 服务条款（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团队自购，按量付费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server/llm_client.py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L46/L50 → 调用方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server/ai_host.py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ai/narrate.py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否（仅 API 调用，无本地权重）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5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影眸科技 Hyper3D 平台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地块模型的生产平台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平台服务条款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离线建模阶段，产出落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产出即团队资产（见 §四）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21 个地块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地块 3D 模型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团队原创（100%）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（533.1 MB，不入 git）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：队员李佳怡自建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7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15 个降级 SVG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不可用时的 2D 降级图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团队原创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web/assets/icons/*.svg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：自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prototype-v0.html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抽出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8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系统字体栈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随操作系统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全部文字排版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随 OS 授权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web/css/*.css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无 `@font-face`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9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Python 标准库（CPython）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3.11+（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zoneinfo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可用）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服务层 / 结算引擎 / 存储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PSF License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全仓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storage/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python-docx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仅离线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把规则 Word 文档转纯文本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tools/docx_to_text.py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（36 行）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否（开发辅助，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非运行时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11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团队自购 API Key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DashScope 鉴权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团队资产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已 gitignore，绝不入仓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二、AI 服务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2.1 服务商与接入方式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005"/>
        <w:gridCol w:w="6425"/>
        <w:gridCol w:w="2436"/>
      </w:tblGrid>
      <w:tr>
        <w:trPr>
          <w:tblHeader w:val="true"/>
          <w:cantSplit w:val="true"/>
        </w:trPr>
        <w:tc>
          <w:tcPr>
            <w:tcW w:type="dxa" w:w="100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42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实测值</w:t>
            </w:r>
          </w:p>
        </w:tc>
        <w:tc>
          <w:tcPr>
            <w:tcW w:type="dxa" w:w="243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证据位置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服务商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阿里云 DashScope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（通义千问 Qwen）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server/llm_client.py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L43-46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模型名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`qwen-flash`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AI_MODEL=qwen-flash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；代码默认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DEFAULT_MODEL = "qwen-flash"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（L50）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接入方式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OpenAI 兼容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chat/completions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（compatible-mode）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DEFAULT_BASE_URL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（L46）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端点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https://dashscope.aliyuncs.com/compatible-mode/v1/chat/completions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同上（可由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AI_BASE_URL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覆盖）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超时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代码兜底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300 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实际配置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90 s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DEFAULT_TIMEOUT = 300.0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（L55）；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AI_TIMEOUT=90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配置优先级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真实环境变量 &gt;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&gt; 代码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DEFAULT_*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常量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L62-67 注释；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加载器为纯标准库实现（免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python-dotenv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HTTP 客户端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标准库 `urllib.request`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（非第三方）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L31-32、L268-277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2.2 调用链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web/js/api.js ──POST/GET──► server/app.py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├─► server/ai_host.py   (L60 import llm_client；L247 注入 client)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│       └─► server/llm_client.py ──HTTPS──► DashScope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└─► ai/narrate.py       (L176 惰性 import llm_client)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唯一 HTTP 出口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server/llm_client.py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是全仓唯一对外发请求的模块（</w:t>
      </w:r>
      <w:r>
        <w:rPr>
          <w:rFonts w:ascii="Consolas" w:hAnsi="Consolas" w:cs="Consolas" w:eastAsia="Consolas"/>
          <w:b w:val="0"/>
          <w:color w:val="B0305E"/>
          <w:sz w:val="20"/>
        </w:rPr>
        <w:t>urllib.request.urlopen</w:t>
      </w:r>
      <w:r>
        <w:rPr>
          <w:rFonts w:ascii="Times New Roman" w:hAnsi="Times New Roman" w:cs="Times New Roman" w:eastAsia="微软雅黑"/>
          <w:b w:val="0"/>
          <w:sz w:val="21"/>
        </w:rPr>
        <w:t>，L277）。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惰性导入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ai/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层不启动时依赖 </w:t>
      </w:r>
      <w:r>
        <w:rPr>
          <w:rFonts w:ascii="Consolas" w:hAnsi="Consolas" w:cs="Consolas" w:eastAsia="Consolas"/>
          <w:b w:val="0"/>
          <w:color w:val="B0305E"/>
          <w:sz w:val="20"/>
        </w:rPr>
        <w:t>server/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，用函数内 </w:t>
      </w:r>
      <w:r>
        <w:rPr>
          <w:rFonts w:ascii="Consolas" w:hAnsi="Consolas" w:cs="Consolas" w:eastAsia="Consolas"/>
          <w:b w:val="0"/>
          <w:color w:val="B0305E"/>
          <w:sz w:val="20"/>
        </w:rPr>
        <w:t>from server import llm_client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ai/narrate.py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L176）打破循环依赖，并有 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静态自检守护该分层（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L90-132）。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2.3 密钥与合规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668"/>
        <w:gridCol w:w="8198"/>
      </w:tblGrid>
      <w:tr>
        <w:trPr>
          <w:tblHeader w:val="true"/>
          <w:cantSplit w:val="true"/>
        </w:trPr>
        <w:tc>
          <w:tcPr>
            <w:tcW w:type="dxa" w:w="166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819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事实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Key 来源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团队自购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（按量付费的商用 API Key），非借用、非赛事提供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是否入仓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L12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、仓库根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L18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双重排除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是否写进本文档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。本文档只记录用途与端点，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不记录任何明文密钥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失败行为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任何失败（代理未起 / 超时 / 非 200 / 返回不可解析）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一律降级为 `LLMResult(ok=False, error=...)`，绝不抛穿、绝不编造回答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llm_client.py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L13-19）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重试策略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明确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不重试、不并发压测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；仅一个「同参数重试一次」的递归闸，绝不无限（L252、L363）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数据外发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仅发送当前局面的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文本摘要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（经体积闸裁剪，§七.7）；不上传代码、模型、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存档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三、前端库（</w:t>
      </w:r>
      <w:r>
        <w:rPr>
          <w:rFonts w:ascii="Consolas" w:hAnsi="Consolas" w:cs="Consolas" w:eastAsia="Consolas"/>
          <w:b/>
          <w:color w:val="B0305E"/>
          <w:sz w:val="26"/>
        </w:rPr>
        <w:t>web/js/vendor/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>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3.1 目录清单（实测 4 个文件）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995"/>
        <w:gridCol w:w="889"/>
        <w:gridCol w:w="1894"/>
        <w:gridCol w:w="3585"/>
        <w:gridCol w:w="1501"/>
      </w:tblGrid>
      <w:tr>
        <w:trPr>
          <w:tblHeader w:val="true"/>
          <w:cantSplit w:val="true"/>
        </w:trPr>
        <w:tc>
          <w:tcPr>
            <w:tcW w:type="dxa" w:w="199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88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189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58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许可证</w:t>
            </w:r>
          </w:p>
        </w:tc>
        <w:tc>
          <w:tcPr>
            <w:tcW w:type="dxa" w:w="150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199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three.min.js</w:t>
            </w:r>
          </w:p>
        </w:tc>
        <w:tc>
          <w:tcPr>
            <w:tcW w:type="dxa" w:w="88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623,549 B</w:t>
            </w:r>
          </w:p>
        </w:tc>
        <w:tc>
          <w:tcPr>
            <w:tcW w:type="dxa" w:w="189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</w:p>
        </w:tc>
        <w:tc>
          <w:tcPr>
            <w:tcW w:type="dxa" w:w="35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SPDX-License-Identifier: 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Copyright 2010-2022 Three.js Authors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5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未改动</w:t>
            </w:r>
          </w:p>
        </w:tc>
      </w:tr>
      <w:tr>
        <w:trPr>
          <w:cantSplit w:val="true"/>
        </w:trPr>
        <w:tc>
          <w:tcPr>
            <w:tcW w:type="dxa" w:w="19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GLTFLoader.js</w:t>
            </w:r>
          </w:p>
        </w:tc>
        <w:tc>
          <w:tcPr>
            <w:tcW w:type="dxa" w:w="88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106,366 B</w:t>
            </w:r>
          </w:p>
        </w:tc>
        <w:tc>
          <w:tcPr>
            <w:tcW w:type="dxa" w:w="18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three.js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examples/js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UMD</w:t>
            </w:r>
          </w:p>
        </w:tc>
        <w:tc>
          <w:tcPr>
            <w:tcW w:type="dxa" w:w="35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（随 three.js 分发）</w:t>
            </w:r>
          </w:p>
        </w:tc>
        <w:tc>
          <w:tcPr>
            <w:tcW w:type="dxa" w:w="15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未改动</w:t>
            </w:r>
          </w:p>
        </w:tc>
      </w:tr>
      <w:tr>
        <w:trPr>
          <w:cantSplit w:val="true"/>
        </w:trPr>
        <w:tc>
          <w:tcPr>
            <w:tcW w:type="dxa" w:w="199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OrbitControls.js</w:t>
            </w:r>
          </w:p>
        </w:tc>
        <w:tc>
          <w:tcPr>
            <w:tcW w:type="dxa" w:w="88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26,277 B</w:t>
            </w:r>
          </w:p>
        </w:tc>
        <w:tc>
          <w:tcPr>
            <w:tcW w:type="dxa" w:w="189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上游 three@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0.140.0</w:t>
            </w:r>
          </w:p>
        </w:tc>
        <w:tc>
          <w:tcPr>
            <w:tcW w:type="dxa" w:w="35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15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有改动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（见 3.3）</w:t>
            </w:r>
          </w:p>
        </w:tc>
      </w:tr>
      <w:tr>
        <w:trPr>
          <w:cantSplit w:val="true"/>
        </w:trPr>
        <w:tc>
          <w:tcPr>
            <w:tcW w:type="dxa" w:w="19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README.md</w:t>
            </w:r>
          </w:p>
        </w:tc>
        <w:tc>
          <w:tcPr>
            <w:tcW w:type="dxa" w:w="88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682 B</w:t>
            </w:r>
          </w:p>
        </w:tc>
        <w:tc>
          <w:tcPr>
            <w:tcW w:type="dxa" w:w="18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35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团队自撰说明</w:t>
            </w:r>
          </w:p>
        </w:tc>
        <w:tc>
          <w:tcPr>
            <w:tcW w:type="dxa" w:w="15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版本确证方式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three.min.js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第 4 行起 UMD 头内有 </w:t>
      </w:r>
      <w:r>
        <w:rPr>
          <w:rFonts w:ascii="Consolas" w:hAnsi="Consolas" w:cs="Consolas" w:eastAsia="Consolas"/>
          <w:b w:val="0"/>
          <w:color w:val="B0305E"/>
          <w:sz w:val="20"/>
        </w:rPr>
        <w:t>const e="140"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（即 </w:t>
      </w:r>
      <w:r>
        <w:rPr>
          <w:rFonts w:ascii="Consolas" w:hAnsi="Consolas" w:cs="Consolas" w:eastAsia="Consolas"/>
          <w:b w:val="0"/>
          <w:color w:val="B0305E"/>
          <w:sz w:val="20"/>
        </w:rPr>
        <w:t>REVISION = "140"</w:t>
      </w:r>
      <w:r>
        <w:rPr>
          <w:rFonts w:ascii="Times New Roman" w:hAnsi="Times New Roman" w:cs="Times New Roman" w:eastAsia="微软雅黑"/>
          <w:b w:val="0"/>
          <w:sz w:val="21"/>
        </w:rPr>
        <w:t>），并非凭文件名推断。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3.2 引入方式与来源说明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Times New Roman" w:hAnsi="Times New Roman" w:cs="Times New Roman" w:eastAsia="微软雅黑"/>
          <w:b/>
          <w:sz w:val="21"/>
        </w:rPr>
        <w:t>L256-258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依次加载三个 vendor 脚本，</w:t>
      </w:r>
      <w:r>
        <w:rPr>
          <w:rFonts w:ascii="Times New Roman" w:hAnsi="Times New Roman" w:cs="Times New Roman" w:eastAsia="微软雅黑"/>
          <w:b/>
          <w:sz w:val="21"/>
        </w:rPr>
        <w:t>必须在 `map.js` 之前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&lt;link&gt;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只加载本地 </w:t>
      </w:r>
      <w:r>
        <w:rPr>
          <w:rFonts w:ascii="Consolas" w:hAnsi="Consolas" w:cs="Consolas" w:eastAsia="Consolas"/>
          <w:b w:val="0"/>
          <w:color w:val="B0305E"/>
          <w:sz w:val="20"/>
        </w:rPr>
        <w:t>css/app.css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css/tiles.css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css/finale.css</w:t>
      </w:r>
      <w:r>
        <w:rPr>
          <w:rFonts w:ascii="Times New Roman" w:hAnsi="Times New Roman" w:cs="Times New Roman" w:eastAsia="微软雅黑"/>
          <w:b w:val="0"/>
          <w:sz w:val="21"/>
        </w:rPr>
        <w:t>（L7-9）。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vendor/README.md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自述：文件</w:t>
      </w:r>
      <w:r>
        <w:rPr>
          <w:rFonts w:ascii="Times New Roman" w:hAnsi="Times New Roman" w:cs="Times New Roman" w:eastAsia="微软雅黑"/>
          <w:b/>
          <w:sz w:val="21"/>
        </w:rPr>
        <w:t>从 jsdelivr / unpkg 下载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，下载日 </w:t>
      </w:r>
      <w:r>
        <w:rPr>
          <w:rFonts w:ascii="Times New Roman" w:hAnsi="Times New Roman" w:cs="Times New Roman" w:eastAsia="微软雅黑"/>
          <w:b/>
          <w:sz w:val="21"/>
        </w:rPr>
        <w:t>2026-10-17</w:t>
      </w:r>
      <w:r>
        <w:rPr>
          <w:rFonts w:ascii="Times New Roman" w:hAnsi="Times New Roman" w:cs="Times New Roman" w:eastAsia="微软雅黑"/>
          <w:b w:val="0"/>
          <w:sz w:val="21"/>
        </w:rPr>
        <w:t>，目的是*「避免运行时依赖外网 CDN」*。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为什么是 r140 而不是 r160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（README 原文理由）：r150+ 官方废弃了 UMD 的 </w:t>
      </w:r>
      <w:r>
        <w:rPr>
          <w:rFonts w:ascii="Consolas" w:hAnsi="Consolas" w:cs="Consolas" w:eastAsia="Consolas"/>
          <w:b w:val="0"/>
          <w:color w:val="B0305E"/>
          <w:sz w:val="20"/>
        </w:rPr>
        <w:t>examples/js/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r140 是最后一个 UMD 完整的版本</w:t>
      </w:r>
      <w:r>
        <w:rPr>
          <w:rFonts w:ascii="Times New Roman" w:hAnsi="Times New Roman" w:cs="Times New Roman" w:eastAsia="微软雅黑"/>
          <w:b w:val="0"/>
          <w:sz w:val="21"/>
        </w:rPr>
        <w:t>；本项目</w:t>
      </w:r>
      <w:r>
        <w:rPr>
          <w:rFonts w:ascii="Times New Roman" w:hAnsi="Times New Roman" w:cs="Times New Roman" w:eastAsia="微软雅黑"/>
          <w:b/>
          <w:sz w:val="21"/>
        </w:rPr>
        <w:t>零构建、零 ESM、零打包器</w:t>
      </w:r>
      <w:r>
        <w:rPr>
          <w:rFonts w:ascii="Times New Roman" w:hAnsi="Times New Roman" w:cs="Times New Roman" w:eastAsia="微软雅黑"/>
          <w:b w:val="0"/>
          <w:sz w:val="21"/>
        </w:rPr>
        <w:t>，必须用 UMD 全局脚本。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3.3 唯一改动项：</w:t>
      </w:r>
      <w:r>
        <w:rPr>
          <w:rFonts w:ascii="Consolas" w:hAnsi="Consolas" w:cs="Consolas" w:eastAsia="Consolas"/>
          <w:b/>
          <w:color w:val="B0305E"/>
          <w:sz w:val="22"/>
        </w:rPr>
        <w:t>OrbitControls.js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65"/>
        <w:gridCol w:w="8701"/>
      </w:tblGrid>
      <w:tr>
        <w:trPr>
          <w:tblHeader w:val="true"/>
          <w:cantSplit w:val="true"/>
        </w:trPr>
        <w:tc>
          <w:tcPr>
            <w:tcW w:type="dxa" w:w="116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70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改动性质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模块封装转换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：上游只提供 ESM 版（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examples/jsm/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），本项目无构建链，故手工转为 UMD</w:t>
            </w:r>
          </w:p>
        </w:tc>
      </w:tr>
      <w:tr>
        <w:trPr>
          <w:cantSplit w:val="true"/>
        </w:trPr>
        <w:tc>
          <w:tcPr>
            <w:tcW w:type="dxa" w:w="11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改动范围</w:t>
            </w:r>
          </w:p>
        </w:tc>
        <w:tc>
          <w:tcPr>
            <w:tcW w:type="dxa" w:w="87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仅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外壳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：从全局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window.THREE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解构依赖（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Vector2/Vector3/Quaternion/Spherical/MOUSE/TOUCH/EventDispatcher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），导出为全局对象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未改动部分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相机控制算法本体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（阻尼、极角/方位角限位、缩放、平移、触摸）逐行保留上游实现</w:t>
            </w:r>
          </w:p>
        </w:tc>
      </w:tr>
      <w:tr>
        <w:trPr>
          <w:cantSplit w:val="true"/>
        </w:trPr>
        <w:tc>
          <w:tcPr>
            <w:tcW w:type="dxa" w:w="11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是否留痕</w:t>
            </w:r>
          </w:p>
        </w:tc>
        <w:tc>
          <w:tcPr>
            <w:tcW w:type="dxa" w:w="87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。文件头 L1-4 有团队自撰说明：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Converted from ESM to UMD on 2026-10-17 … Original jsdelivr three@0.140.0/examples/jsm/controls/OrbitControls.js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许可证义务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上游 MIT，保留上游版权与许可声明；转换后的衍生文件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同样以 MIT 对外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⚠️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如实说明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vendor/README.md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的「文件」清单只列了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three.min.js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与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GLTFLoader.js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两项，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未列 `OrbitControls.js`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——该文件晚于 README 加入，README 未同步更新。此处以文件实物与文件头注释为准。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四、3D 建模资产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4.1 数量与体积（实测，非引用文档）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221"/>
        <w:gridCol w:w="7645"/>
      </w:tblGrid>
      <w:tr>
        <w:trPr>
          <w:tblHeader w:val="true"/>
          <w:cantSplit w:val="true"/>
        </w:trPr>
        <w:tc>
          <w:tcPr>
            <w:tcW w:type="dxa" w:w="222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64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实测值</w:t>
            </w:r>
          </w:p>
        </w:tc>
      </w:tr>
      <w:tr>
        <w:trPr>
          <w:cantSplit w:val="true"/>
        </w:trPr>
        <w:tc>
          <w:tcPr>
            <w:tcW w:type="dxa" w:w="222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文件数</w:t>
            </w:r>
          </w:p>
        </w:tc>
        <w:tc>
          <w:tcPr>
            <w:tcW w:type="dxa" w:w="76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21 个</w:t>
            </w:r>
          </w:p>
        </w:tc>
      </w:tr>
      <w:tr>
        <w:trPr>
          <w:cantSplit w:val="true"/>
        </w:trPr>
        <w:tc>
          <w:tcPr>
            <w:tcW w:type="dxa" w:w="22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总体积</w:t>
            </w:r>
          </w:p>
        </w:tc>
        <w:tc>
          <w:tcPr>
            <w:tcW w:type="dxa" w:w="76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533.1 MB</w:t>
            </w:r>
          </w:p>
        </w:tc>
      </w:tr>
      <w:tr>
        <w:trPr>
          <w:cantSplit w:val="true"/>
        </w:trPr>
        <w:tc>
          <w:tcPr>
            <w:tcW w:type="dxa" w:w="22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目录</w:t>
            </w:r>
          </w:p>
        </w:tc>
        <w:tc>
          <w:tcPr>
            <w:tcW w:type="dxa" w:w="764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region-sim/web/assets/plots/</w:t>
            </w:r>
          </w:p>
        </w:tc>
      </w:tr>
      <w:tr>
        <w:trPr>
          <w:cantSplit w:val="true"/>
        </w:trPr>
        <w:tc>
          <w:tcPr>
            <w:tcW w:type="dxa" w:w="22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是否入 git</w:t>
            </w:r>
          </w:p>
        </w:tc>
        <w:tc>
          <w:tcPr>
            <w:tcW w:type="dxa" w:w="76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末行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排除（体积过大，故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仅本地/交付介质随附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4.2 来源与权属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78"/>
        <w:gridCol w:w="8988"/>
      </w:tblGrid>
      <w:tr>
        <w:trPr>
          <w:tblHeader w:val="true"/>
          <w:cantSplit w:val="true"/>
        </w:trPr>
        <w:tc>
          <w:tcPr>
            <w:tcW w:type="dxa" w:w="87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898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制作人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队员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李佳怡</w:t>
            </w:r>
          </w:p>
        </w:tc>
      </w:tr>
      <w:tr>
        <w:trPr>
          <w:cantSplit w:val="true"/>
        </w:trPr>
        <w:tc>
          <w:tcPr>
            <w:tcW w:type="dxa" w:w="87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制作方式</w:t>
            </w:r>
          </w:p>
        </w:tc>
        <w:tc>
          <w:tcPr>
            <w:tcW w:type="dxa" w:w="898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提示词生图 → 影眸科技（Hyper3D）平台从零建构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，非下载、非购买、非素材库拼装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权属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100% 团队原创产出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（平台仅为生产工具，同「用 Photoshop 画的图仍属作者」）</w:t>
            </w:r>
          </w:p>
        </w:tc>
      </w:tr>
      <w:tr>
        <w:trPr>
          <w:cantSplit w:val="true"/>
        </w:trPr>
        <w:tc>
          <w:tcPr>
            <w:tcW w:type="dxa" w:w="87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关联申报</w:t>
            </w:r>
          </w:p>
        </w:tc>
        <w:tc>
          <w:tcPr>
            <w:tcW w:type="dxa" w:w="898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本参赛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已报名影眸科技专项赛道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溯源依据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《原创声明》：「本项目地块建模由队员李佳怡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从提示词生图开始、于影眸科技平台从零建构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——建模本身也属团队原创产出」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4.3 21 个文件如何被使用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350"/>
        <w:gridCol w:w="1201"/>
        <w:gridCol w:w="5314"/>
      </w:tblGrid>
      <w:tr>
        <w:trPr>
          <w:tblHeader w:val="true"/>
          <w:cantSplit w:val="true"/>
        </w:trPr>
        <w:tc>
          <w:tcPr>
            <w:tcW w:type="dxa" w:w="335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1202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31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键名（= 文件名主干，中文契约）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1/2/3 级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农业3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 1/2/3 级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资源3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1/2/3 级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服务3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1 级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工业1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2 级（四条机械路线）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工业农业2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工业工业2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工业资源2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工业服务2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3 级（四路线 + 研究线 I）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工业农业3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工业工业3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工业资源3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工业服务业3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工业高技术3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研究（仅 1 级）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研究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契约小计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由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engine/assets.py::asset_key()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查表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「在建」状态专用模型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在建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web/js/city-modal.js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L669：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isConstructing ? '在建' : cell.asset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合计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21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两个刻意的「不修正」</w:t>
      </w:r>
      <w:r>
        <w:rPr>
          <w:rFonts w:ascii="Times New Roman" w:hAnsi="Times New Roman" w:cs="Times New Roman" w:eastAsia="微软雅黑"/>
          <w:b w:val="0"/>
          <w:sz w:val="21"/>
        </w:rPr>
        <w:t>（美术侧笔误，改动会断契约，故原样保留）：</w:t>
      </w:r>
      <w:r>
        <w:rPr>
          <w:rFonts w:ascii="Consolas" w:hAnsi="Consolas" w:cs="Consolas" w:eastAsia="Consolas"/>
          <w:b w:val="0"/>
          <w:color w:val="B0305E"/>
          <w:sz w:val="20"/>
        </w:rPr>
        <w:t>工业服务2</w:t>
      </w:r>
      <w:r>
        <w:rPr>
          <w:rFonts w:ascii="Times New Roman" w:hAnsi="Times New Roman" w:cs="Times New Roman" w:eastAsia="微软雅黑"/>
          <w:b w:val="0"/>
          <w:sz w:val="21"/>
        </w:rPr>
        <w:t>（二级少一个「业」字）、</w:t>
      </w:r>
      <w:r>
        <w:rPr>
          <w:rFonts w:ascii="Consolas" w:hAnsi="Consolas" w:cs="Consolas" w:eastAsia="Consolas"/>
          <w:b w:val="0"/>
          <w:color w:val="B0305E"/>
          <w:sz w:val="20"/>
        </w:rPr>
        <w:t>工业服务业3</w:t>
      </w:r>
      <w:r>
        <w:rPr>
          <w:rFonts w:ascii="Times New Roman" w:hAnsi="Times New Roman" w:cs="Times New Roman" w:eastAsia="微软雅黑"/>
          <w:b w:val="0"/>
          <w:sz w:val="21"/>
        </w:rPr>
        <w:t>（三级多一个「业」字）。</w:t>
      </w:r>
      <w:r>
        <w:rPr>
          <w:rFonts w:ascii="Times New Roman" w:hAnsi="Times New Roman" w:cs="Times New Roman" w:eastAsia="微软雅黑"/>
          <w:b/>
          <w:sz w:val="21"/>
        </w:rPr>
        <w:t>这是有意为之，不是缺陷。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4.4 文档与实物的一处偏差（如实披露）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web/assets/plots/README.md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自述为「</w:t>
      </w:r>
      <w:r>
        <w:rPr>
          <w:rFonts w:ascii="Times New Roman" w:hAnsi="Times New Roman" w:cs="Times New Roman" w:eastAsia="微软雅黑"/>
          <w:b/>
          <w:sz w:val="21"/>
        </w:rPr>
        <w:t>20 个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，约 </w:t>
      </w:r>
      <w:r>
        <w:rPr>
          <w:rFonts w:ascii="Times New Roman" w:hAnsi="Times New Roman" w:cs="Times New Roman" w:eastAsia="微软雅黑"/>
          <w:b/>
          <w:sz w:val="21"/>
        </w:rPr>
        <w:t>326 MB</w:t>
      </w:r>
      <w:r>
        <w:rPr>
          <w:rFonts w:ascii="Times New Roman" w:hAnsi="Times New Roman" w:cs="Times New Roman" w:eastAsia="微软雅黑"/>
          <w:b w:val="0"/>
          <w:sz w:val="21"/>
        </w:rPr>
        <w:t>」，与实测「</w:t>
      </w:r>
      <w:r>
        <w:rPr>
          <w:rFonts w:ascii="Times New Roman" w:hAnsi="Times New Roman" w:cs="Times New Roman" w:eastAsia="微软雅黑"/>
          <w:b/>
          <w:sz w:val="21"/>
        </w:rPr>
        <w:t>21 个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533.1 MB</w:t>
      </w:r>
      <w:r>
        <w:rPr>
          <w:rFonts w:ascii="Times New Roman" w:hAnsi="Times New Roman" w:cs="Times New Roman" w:eastAsia="微软雅黑"/>
          <w:b w:val="0"/>
          <w:sz w:val="21"/>
        </w:rPr>
        <w:t>」不一致。原因：</w:t>
      </w:r>
      <w:r>
        <w:rPr>
          <w:rFonts w:ascii="Consolas" w:hAnsi="Consolas" w:cs="Consolas" w:eastAsia="Consolas"/>
          <w:b w:val="0"/>
          <w:color w:val="B0305E"/>
          <w:sz w:val="20"/>
        </w:rPr>
        <w:t>在建.glb</w:t>
      </w:r>
      <w:r>
        <w:rPr>
          <w:rFonts w:ascii="Times New Roman" w:hAnsi="Times New Roman" w:cs="Times New Roman" w:eastAsia="微软雅黑"/>
          <w:b w:val="0"/>
          <w:sz w:val="21"/>
        </w:rPr>
        <w:t>（39.8 MB）为后续追加交付的状态模型，README 未同步更新。</w:t>
      </w:r>
      <w:r>
        <w:rPr>
          <w:rFonts w:ascii="Times New Roman" w:hAnsi="Times New Roman" w:cs="Times New Roman" w:eastAsia="微软雅黑"/>
          <w:b/>
          <w:sz w:val="21"/>
        </w:rPr>
        <w:t>以目录实物为准。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4.5 缺失资产的降级设计（团队自研，非第三方）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对 </w:t>
      </w:r>
      <w:r>
        <w:rPr>
          <w:rFonts w:ascii="Consolas" w:hAnsi="Consolas" w:cs="Consolas" w:eastAsia="Consolas"/>
          <w:b w:val="0"/>
          <w:color w:val="B0305E"/>
          <w:sz w:val="20"/>
        </w:rPr>
        <w:t>research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level 2/3 及非法组合返回 </w:t>
      </w:r>
      <w:r>
        <w:rPr>
          <w:rFonts w:ascii="Consolas" w:hAnsi="Consolas" w:cs="Consolas" w:eastAsia="Consolas"/>
          <w:b w:val="0"/>
          <w:color w:val="B0305E"/>
          <w:sz w:val="20"/>
        </w:rPr>
        <w:t>None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若 404 / 超时 / 解析失败，前端</w:t>
      </w:r>
      <w:r>
        <w:rPr>
          <w:rFonts w:ascii="Times New Roman" w:hAnsi="Times New Roman" w:cs="Times New Roman" w:eastAsia="微软雅黑"/>
          <w:b/>
          <w:sz w:val="21"/>
        </w:rPr>
        <w:t>静默改画同名 SVG 降级图</w:t>
      </w:r>
      <w:r>
        <w:rPr>
          <w:rFonts w:ascii="Times New Roman" w:hAnsi="Times New Roman" w:cs="Times New Roman" w:eastAsia="微软雅黑"/>
          <w:b w:val="0"/>
          <w:sz w:val="21"/>
        </w:rPr>
        <w:t>，不弹错、不阻塞其它格（</w:t>
      </w:r>
      <w:r>
        <w:rPr>
          <w:rFonts w:ascii="Consolas" w:hAnsi="Consolas" w:cs="Consolas" w:eastAsia="Consolas"/>
          <w:b w:val="0"/>
          <w:color w:val="B0305E"/>
          <w:sz w:val="20"/>
        </w:rPr>
        <w:t>web/js/map.js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S5 3D 层）。</w:t>
      </w:r>
      <w:r>
        <w:rPr>
          <w:rFonts w:ascii="Times New Roman" w:hAnsi="Times New Roman" w:cs="Times New Roman" w:eastAsia="微软雅黑"/>
          <w:b/>
          <w:sz w:val="21"/>
        </w:rPr>
        <w:t>因此 3D 资源缺失永远不会变成死路。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五、字体、图标等静态资源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5.1 字体：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零外部字体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752"/>
        <w:gridCol w:w="6114"/>
      </w:tblGrid>
      <w:tr>
        <w:trPr>
          <w:tblHeader w:val="true"/>
          <w:cantSplit w:val="true"/>
        </w:trPr>
        <w:tc>
          <w:tcPr>
            <w:tcW w:type="dxa" w:w="375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11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75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@font-face</w:t>
            </w:r>
          </w:p>
        </w:tc>
        <w:tc>
          <w:tcPr>
            <w:tcW w:type="dxa" w:w="611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处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css/app.css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css/tiles.css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css/finale.css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全无）</w:t>
            </w:r>
          </w:p>
        </w:tc>
      </w:tr>
      <w:tr>
        <w:trPr>
          <w:cantSplit w:val="true"/>
        </w:trPr>
        <w:tc>
          <w:tcPr>
            <w:tcW w:type="dxa" w:w="375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Webfont 文件（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.woff/.woff2/.ttf/.otf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61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个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下无字体目录）</w:t>
            </w:r>
          </w:p>
        </w:tc>
      </w:tr>
      <w:tr>
        <w:trPr>
          <w:cantSplit w:val="true"/>
        </w:trPr>
        <w:tc>
          <w:tcPr>
            <w:tcW w:type="dxa" w:w="375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CDN 字体（Google Fonts / Typekit / 阿里图标库）</w:t>
            </w:r>
          </w:p>
        </w:tc>
        <w:tc>
          <w:tcPr>
            <w:tcW w:type="dxa" w:w="611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处</w:t>
            </w:r>
          </w:p>
        </w:tc>
      </w:tr>
      <w:tr>
        <w:trPr>
          <w:cantSplit w:val="true"/>
        </w:trPr>
        <w:tc>
          <w:tcPr>
            <w:tcW w:type="dxa" w:w="375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实际用字</w:t>
            </w:r>
          </w:p>
        </w:tc>
        <w:tc>
          <w:tcPr>
            <w:tcW w:type="dxa" w:w="61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纯系统字体栈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：正文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font-family: inherit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；等宽处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ui-monospace, Menlo, Consolas, monospace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finale.css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L146）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5.2 图标：15 个 SVG，全部团队自绘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102"/>
        <w:gridCol w:w="7765"/>
      </w:tblGrid>
      <w:tr>
        <w:trPr>
          <w:tblHeader w:val="true"/>
          <w:cantSplit w:val="true"/>
        </w:trPr>
        <w:tc>
          <w:tcPr>
            <w:tcW w:type="dxa" w:w="210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76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文件数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15 个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.svg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（实测；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icons/README.md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自述「共 14 个」，系计数笔误，目录实物为 15）</w:t>
            </w:r>
          </w:p>
        </w:tc>
      </w:tr>
      <w:tr>
        <w:trPr>
          <w:cantSplit w:val="true"/>
        </w:trPr>
        <w:tc>
          <w:tcPr>
            <w:tcW w:type="dxa" w:w="21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来源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团队原创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：手工抽自团队自己的原型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region-sim/web/prototype-v0.html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第 698 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const ART = {...}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常量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处理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按 key 拆出模板字符串，补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&lt;?xml version…?&gt;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头与自封闭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&lt;svg&gt;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根（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viewBox="0 0 100 64"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1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是否用第三方图标库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。全仓 grep 无 FontAwesome / Material Icons / iconfont / Iconfont CDN 任何痕迹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改动上游原型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prototype-v0.html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本身未被修改）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清单：</w:t>
      </w:r>
      <w:r>
        <w:rPr>
          <w:rFonts w:ascii="Consolas" w:hAnsi="Consolas" w:cs="Consolas" w:eastAsia="Consolas"/>
          <w:b w:val="0"/>
          <w:color w:val="B0305E"/>
          <w:sz w:val="20"/>
        </w:rPr>
        <w:t>农业1-3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工业1-3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服务1-3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资源1-3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荒地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装饰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锁定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。工业细分 8 个目录 + </w:t>
      </w:r>
      <w:r>
        <w:rPr>
          <w:rFonts w:ascii="Consolas" w:hAnsi="Consolas" w:cs="Consolas" w:eastAsia="Consolas"/>
          <w:b w:val="0"/>
          <w:color w:val="B0305E"/>
          <w:sz w:val="20"/>
        </w:rPr>
        <w:t>工业高技术3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+ </w:t>
      </w:r>
      <w:r>
        <w:rPr>
          <w:rFonts w:ascii="Consolas" w:hAnsi="Consolas" w:cs="Consolas" w:eastAsia="Consolas"/>
          <w:b w:val="0"/>
          <w:color w:val="B0305E"/>
          <w:sz w:val="20"/>
        </w:rPr>
        <w:t>研究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无专属 SVG，按通用 </w:t>
      </w:r>
      <w:r>
        <w:rPr>
          <w:rFonts w:ascii="Consolas" w:hAnsi="Consolas" w:cs="Consolas" w:eastAsia="Consolas"/>
          <w:b w:val="0"/>
          <w:color w:val="B0305E"/>
          <w:sz w:val="20"/>
        </w:rPr>
        <w:t>工业2/工业3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兜底（详见 </w:t>
      </w:r>
      <w:r>
        <w:rPr>
          <w:rFonts w:ascii="Consolas" w:hAnsi="Consolas" w:cs="Consolas" w:eastAsia="Consolas"/>
          <w:b w:val="0"/>
          <w:color w:val="B0305E"/>
          <w:sz w:val="20"/>
        </w:rPr>
        <w:t>icons/README.md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§二）。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5.3 纹理与贴图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176"/>
        <w:gridCol w:w="6690"/>
      </w:tblGrid>
      <w:tr>
        <w:trPr>
          <w:tblHeader w:val="true"/>
          <w:cantSplit w:val="true"/>
        </w:trPr>
        <w:tc>
          <w:tcPr>
            <w:tcW w:type="dxa" w:w="317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69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17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外部贴图 / HDRI / 素材包</w:t>
            </w:r>
          </w:p>
        </w:tc>
        <w:tc>
          <w:tcPr>
            <w:tcW w:type="dxa" w:w="669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未使用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；所有视觉由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自带材质 + CSS 渐变/纯色实现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六、未使用的资源（明确声明）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683"/>
        <w:gridCol w:w="6184"/>
      </w:tblGrid>
      <w:tr>
        <w:trPr>
          <w:tblHeader w:val="true"/>
          <w:cantSplit w:val="true"/>
        </w:trPr>
        <w:tc>
          <w:tcPr>
            <w:tcW w:type="dxa" w:w="368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声明</w:t>
            </w:r>
          </w:p>
        </w:tc>
        <w:tc>
          <w:tcPr>
            <w:tcW w:type="dxa" w:w="618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核查方式与结论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未使用任何外部数据集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全仓无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.csv/.parquet/.sqlite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数据文件、无 Kaggle/统计局/World Bank 等数据引用；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全部数值来自团队自写规则文档与 `config/config.json`（28,744 B）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。人口、产值、价格、效率等参数均为团队依规则基线设定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未使用任何付费中间件 / 数据库 / 消息队列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存储层为自研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storage/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json_file.py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落盘 +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memory.py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内存），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无 Redis / PostgreSQL / MongoDB / Kafka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未使用任何前端框架或构建工具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 React/Vue/Svelte、无 webpack/Vite/Rollup、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零 `node_modules`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；原生 HTML/CSS/JS，直接以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&lt;script&gt;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引入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未使用前端第三方工具库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 jQuery、无 Lodash、无 D3、无 Chart.js；图表为手写 SVG/Canvas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未使用外部 CDN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见 §6.1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未使用任何第三方模拟经营项目代码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引擎 / 编译 / 校验 / 结算均为团队依规则文档自底向上实现，无 fork、无复制架构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未使用他人美术素材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无素材站下载、无 AI 图库二次分发；3D 与 SVG 均为团队产出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6.1 运行时外部依赖核查（</w:t>
      </w:r>
      <w:r>
        <w:rPr>
          <w:rFonts w:ascii="Consolas" w:hAnsi="Consolas" w:cs="Consolas" w:eastAsia="Consolas"/>
          <w:b/>
          <w:color w:val="B0305E"/>
          <w:sz w:val="22"/>
        </w:rPr>
        <w:t>grep https://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）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对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与 </w:t>
      </w:r>
      <w:r>
        <w:rPr>
          <w:rFonts w:ascii="Consolas" w:hAnsi="Consolas" w:cs="Consolas" w:eastAsia="Consolas"/>
          <w:b w:val="0"/>
          <w:color w:val="B0305E"/>
          <w:sz w:val="20"/>
        </w:rPr>
        <w:t>web/js/*.js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（排除 </w:t>
      </w:r>
      <w:r>
        <w:rPr>
          <w:rFonts w:ascii="Consolas" w:hAnsi="Consolas" w:cs="Consolas" w:eastAsia="Consolas"/>
          <w:b w:val="0"/>
          <w:color w:val="B0305E"/>
          <w:sz w:val="20"/>
        </w:rPr>
        <w:t>vendor/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）全量搜索 </w:t>
      </w:r>
      <w:r>
        <w:rPr>
          <w:rFonts w:ascii="Consolas" w:hAnsi="Consolas" w:cs="Consolas" w:eastAsia="Consolas"/>
          <w:b w:val="0"/>
          <w:color w:val="B0305E"/>
          <w:sz w:val="20"/>
        </w:rPr>
        <w:t>https?://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命中仅 1 处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888"/>
        <w:gridCol w:w="5408"/>
        <w:gridCol w:w="2571"/>
      </w:tblGrid>
      <w:tr>
        <w:trPr>
          <w:tblHeader w:val="true"/>
          <w:cantSplit w:val="true"/>
        </w:trPr>
        <w:tc>
          <w:tcPr>
            <w:tcW w:type="dxa" w:w="188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40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7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是否网络请求</w:t>
            </w:r>
          </w:p>
        </w:tc>
      </w:tr>
      <w:tr>
        <w:trPr>
          <w:cantSplit w:val="true"/>
        </w:trPr>
        <w:tc>
          <w:tcPr>
            <w:tcW w:type="dxa" w:w="1888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web/js/finale.js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L134</w:t>
            </w:r>
          </w:p>
        </w:tc>
        <w:tc>
          <w:tcPr>
            <w:tcW w:type="dxa" w:w="54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document.createElementNS("http://www.w3.org/2000/svg", tag)</w:t>
            </w:r>
          </w:p>
        </w:tc>
        <w:tc>
          <w:tcPr>
            <w:tcW w:type="dxa" w:w="257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——这是 SVG 的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XML 命名空间标识符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，是 W3C 规范字符串，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不产生任何网络请求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结论：运行时零外网依赖（唯一例外是 §二 的 DashScope AI API）。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三个 vendor 脚本、三个 CSS、九个业务 JS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全部为 `/static/…` 本地路径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，断网亦可完整启动与游玩（AI 功能自动降级，不影响结算与 3D 渲染）。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七、我们在开源 / 工具之上的自有改进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赛方要求「可用开源项目作基础，但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必须体现自己的改进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」。以下每条都指明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改进了什么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、以及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为什么不是套壳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7.1 确定性纯函数结算引擎（不是调库，是自建账本机器）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engine/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 20 个模块、约 </w:t>
      </w:r>
      <w:r>
        <w:rPr>
          <w:rFonts w:ascii="Times New Roman" w:hAnsi="Times New Roman" w:cs="Times New Roman" w:eastAsia="微软雅黑"/>
          <w:b/>
          <w:sz w:val="21"/>
        </w:rPr>
        <w:t>6,000 行</w:t>
      </w:r>
      <w:r>
        <w:rPr>
          <w:rFonts w:ascii="Times New Roman" w:hAnsi="Times New Roman" w:cs="Times New Roman" w:eastAsia="微软雅黑"/>
          <w:b w:val="0"/>
          <w:sz w:val="21"/>
        </w:rPr>
        <w:t xml:space="preserve">实现单季结算，核心 </w:t>
      </w:r>
      <w:r>
        <w:rPr>
          <w:rFonts w:ascii="Consolas" w:hAnsi="Consolas" w:cs="Consolas" w:eastAsia="Consolas"/>
          <w:b w:val="0"/>
          <w:color w:val="B0305E"/>
          <w:sz w:val="20"/>
        </w:rPr>
        <w:t>engine/pipeline.py::_run_body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按「</w:t>
      </w:r>
      <w:r>
        <w:rPr>
          <w:rFonts w:ascii="Times New Roman" w:hAnsi="Times New Roman" w:cs="Times New Roman" w:eastAsia="微软雅黑"/>
          <w:b/>
          <w:sz w:val="21"/>
        </w:rPr>
        <w:t>第 0 步 → 第 9 步</w:t>
      </w:r>
      <w:r>
        <w:rPr>
          <w:rFonts w:ascii="Times New Roman" w:hAnsi="Times New Roman" w:cs="Times New Roman" w:eastAsia="微软雅黑"/>
          <w:b w:val="0"/>
          <w:sz w:val="21"/>
        </w:rPr>
        <w:t>」定序推进（政策抽取 → 完工 → 生产 → 服务收入 → 采购 → 工程投入 → 销售 → 合同交付 → 现金流 → 报告）。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：结算被设计成</w:t>
      </w:r>
      <w:r>
        <w:rPr>
          <w:rFonts w:ascii="Times New Roman" w:hAnsi="Times New Roman" w:cs="Times New Roman" w:eastAsia="微软雅黑"/>
          <w:b/>
          <w:sz w:val="21"/>
        </w:rPr>
        <w:t>确定性的账本机器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（《规则基线》§0）——随机源是自研 </w:t>
      </w:r>
      <w:r>
        <w:rPr>
          <w:rFonts w:ascii="Consolas" w:hAnsi="Consolas" w:cs="Consolas" w:eastAsia="Consolas"/>
          <w:b w:val="0"/>
          <w:color w:val="B0305E"/>
          <w:sz w:val="20"/>
        </w:rPr>
        <w:t>engine/rng.py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DEFAULT_SEED = 20261016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显式播种），</w:t>
      </w:r>
      <w:r>
        <w:rPr>
          <w:rFonts w:ascii="Times New Roman" w:hAnsi="Times New Roman" w:cs="Times New Roman" w:eastAsia="微软雅黑"/>
          <w:b/>
          <w:sz w:val="21"/>
        </w:rPr>
        <w:t>同一 `state + plans` 必得同一份 `report`</w:t>
      </w:r>
      <w:r>
        <w:rPr>
          <w:rFonts w:ascii="Times New Roman" w:hAnsi="Times New Roman" w:cs="Times New Roman" w:eastAsia="微软雅黑"/>
          <w:b w:val="0"/>
          <w:sz w:val="21"/>
        </w:rPr>
        <w:t>，可回归、可复盘、可测试。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：没有任何开源模拟经营框架被 fork 或包装；规则来自团队自写文档，代码自底向上实现。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7.2 AI 双闸校验：</w:t>
      </w:r>
      <w:r>
        <w:rPr>
          <w:rFonts w:ascii="Consolas" w:hAnsi="Consolas" w:cs="Consolas" w:eastAsia="Consolas"/>
          <w:b/>
          <w:color w:val="B0305E"/>
          <w:sz w:val="22"/>
        </w:rPr>
        <w:t>validate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+ </w:t>
      </w:r>
      <w:r>
        <w:rPr>
          <w:rFonts w:ascii="Consolas" w:hAnsi="Consolas" w:cs="Consolas" w:eastAsia="Consolas"/>
          <w:b/>
          <w:color w:val="B0305E"/>
          <w:sz w:val="22"/>
        </w:rPr>
        <w:t>preview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双绿才放行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AI 起草的计划</w:t>
      </w:r>
      <w:r>
        <w:rPr>
          <w:rFonts w:ascii="Times New Roman" w:hAnsi="Times New Roman" w:cs="Times New Roman" w:eastAsia="微软雅黑"/>
          <w:b/>
          <w:sz w:val="21"/>
        </w:rPr>
        <w:t>不直接生效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：必须先过 </w:t>
      </w:r>
      <w:r>
        <w:rPr>
          <w:rFonts w:ascii="Consolas" w:hAnsi="Consolas" w:cs="Consolas" w:eastAsia="Consolas"/>
          <w:b w:val="0"/>
          <w:color w:val="B0305E"/>
          <w:sz w:val="20"/>
        </w:rPr>
        <w:t>tool_validate</w:t>
      </w:r>
      <w:r>
        <w:rPr>
          <w:rFonts w:ascii="Times New Roman" w:hAnsi="Times New Roman" w:cs="Times New Roman" w:eastAsia="微软雅黑"/>
          <w:b w:val="0"/>
          <w:sz w:val="21"/>
        </w:rPr>
        <w:t>（合法性，</w:t>
      </w:r>
      <w:r>
        <w:rPr>
          <w:rFonts w:ascii="Consolas" w:hAnsi="Consolas" w:cs="Consolas" w:eastAsia="Consolas"/>
          <w:b w:val="0"/>
          <w:color w:val="B0305E"/>
          <w:sz w:val="20"/>
        </w:rPr>
        <w:t>engine/validate.py</w:t>
      </w:r>
      <w:r>
        <w:rPr>
          <w:rFonts w:ascii="Times New Roman" w:hAnsi="Times New Roman" w:cs="Times New Roman" w:eastAsia="微软雅黑"/>
          <w:b w:val="0"/>
          <w:sz w:val="21"/>
        </w:rPr>
        <w:t>）</w:t>
      </w:r>
      <w:r>
        <w:rPr>
          <w:rFonts w:ascii="Times New Roman" w:hAnsi="Times New Roman" w:cs="Times New Roman" w:eastAsia="微软雅黑"/>
          <w:b/>
          <w:sz w:val="21"/>
        </w:rPr>
        <w:t>再</w:t>
      </w:r>
      <w:r>
        <w:rPr>
          <w:rFonts w:ascii="Times New Roman" w:hAnsi="Times New Roman" w:cs="Times New Roman" w:eastAsia="微软雅黑"/>
          <w:b w:val="0"/>
          <w:sz w:val="21"/>
        </w:rPr>
        <w:t xml:space="preserve">过 </w:t>
      </w:r>
      <w:r>
        <w:rPr>
          <w:rFonts w:ascii="Consolas" w:hAnsi="Consolas" w:cs="Consolas" w:eastAsia="Consolas"/>
          <w:b w:val="0"/>
          <w:color w:val="B0305E"/>
          <w:sz w:val="20"/>
        </w:rPr>
        <w:t>tool_preview</w:t>
      </w:r>
      <w:r>
        <w:rPr>
          <w:rFonts w:ascii="Times New Roman" w:hAnsi="Times New Roman" w:cs="Times New Roman" w:eastAsia="微软雅黑"/>
          <w:b w:val="0"/>
          <w:sz w:val="21"/>
        </w:rPr>
        <w:t>（只读试算，</w:t>
      </w:r>
      <w:r>
        <w:rPr>
          <w:rFonts w:ascii="Consolas" w:hAnsi="Consolas" w:cs="Consolas" w:eastAsia="Consolas"/>
          <w:b w:val="0"/>
          <w:color w:val="B0305E"/>
          <w:sz w:val="20"/>
        </w:rPr>
        <w:t>pipeline.preview</w:t>
      </w:r>
      <w:r>
        <w:rPr>
          <w:rFonts w:ascii="Times New Roman" w:hAnsi="Times New Roman" w:cs="Times New Roman" w:eastAsia="微软雅黑"/>
          <w:b w:val="0"/>
          <w:sz w:val="21"/>
        </w:rPr>
        <w:t>），</w:t>
      </w:r>
      <w:r>
        <w:rPr>
          <w:rFonts w:ascii="Times New Roman" w:hAnsi="Times New Roman" w:cs="Times New Roman" w:eastAsia="微软雅黑"/>
          <w:b/>
          <w:sz w:val="21"/>
        </w:rPr>
        <w:t>两闸全绿才返回 plan，任一不过即 `plan_rejected` 并附问题清单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L325-328、L568-569）。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：把「模型输出」夹在</w:t>
      </w:r>
      <w:r>
        <w:rPr>
          <w:rFonts w:ascii="Times New Roman" w:hAnsi="Times New Roman" w:cs="Times New Roman" w:eastAsia="微软雅黑"/>
          <w:b/>
          <w:sz w:val="21"/>
        </w:rPr>
        <w:t>两道确定性闸门之间</w:t>
      </w:r>
      <w:r>
        <w:rPr>
          <w:rFonts w:ascii="Times New Roman" w:hAnsi="Times New Roman" w:cs="Times New Roman" w:eastAsia="微软雅黑"/>
          <w:b w:val="0"/>
          <w:sz w:val="21"/>
        </w:rPr>
        <w:t>——模型无权判定自己合法，判定权 100% 在引擎。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：这是围绕本项目引擎契约设计的拒绝通道，不是任何现成框架的能力。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7.3 「AI 不代提交」的硬边界（架构级，非提示词级）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AI 无 commit 权限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：最后一脚永远由玩家走 </w:t>
      </w:r>
      <w:r>
        <w:rPr>
          <w:rFonts w:ascii="Consolas" w:hAnsi="Consolas" w:cs="Consolas" w:eastAsia="Consolas"/>
          <w:b w:val="0"/>
          <w:color w:val="B0305E"/>
          <w:sz w:val="20"/>
        </w:rPr>
        <w:t>/api/submit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L40 明写 </w:t>
      </w:r>
      <w:r>
        <w:rPr>
          <w:rFonts w:ascii="Consolas" w:hAnsi="Consolas" w:cs="Consolas" w:eastAsia="Consolas"/>
          <w:b w:val="0"/>
          <w:color w:val="B0305E"/>
          <w:sz w:val="20"/>
        </w:rPr>
        <w:t>§11.4：AI 无 commit</w:t>
      </w:r>
      <w:r>
        <w:rPr>
          <w:rFonts w:ascii="Times New Roman" w:hAnsi="Times New Roman" w:cs="Times New Roman" w:eastAsia="微软雅黑"/>
          <w:b w:val="0"/>
          <w:sz w:val="21"/>
        </w:rPr>
        <w:t>；system prompt L79 强制「提交永远由玩家走 /api/submit，你无 commit，也不得声称执行过任何操作」；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L311 同口径）。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：边界不靠「请模型自觉」，而是</w:t>
      </w:r>
      <w:r>
        <w:rPr>
          <w:rFonts w:ascii="Times New Roman" w:hAnsi="Times New Roman" w:cs="Times New Roman" w:eastAsia="微软雅黑"/>
          <w:b/>
          <w:sz w:val="21"/>
        </w:rPr>
        <w:t>静态可执行的自检</w:t>
      </w:r>
      <w:r>
        <w:rPr>
          <w:rFonts w:ascii="Times New Roman" w:hAnsi="Times New Roman" w:cs="Times New Roman" w:eastAsia="微软雅黑"/>
          <w:b w:val="0"/>
          <w:sz w:val="21"/>
        </w:rPr>
        <w:t>——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L90-132 用导入黑名单 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在测试期就检测 </w:t>
      </w:r>
      <w:r>
        <w:rPr>
          <w:rFonts w:ascii="Consolas" w:hAnsi="Consolas" w:cs="Consolas" w:eastAsia="Consolas"/>
          <w:b w:val="0"/>
          <w:color w:val="B0305E"/>
          <w:sz w:val="20"/>
        </w:rPr>
        <w:t>ai/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层是否摸到 commit 入口，并有专门测试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L427 守着「边界没被放宽」。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：这是为本项目分层架构自建的编译期约束，开源 SDK 不提供。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7.4 零计算前端：前端不造公式（红线）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：所有经济数值（产值、效率、价格、GDP）由后端接口下发后</w:t>
      </w:r>
      <w:r>
        <w:rPr>
          <w:rFonts w:ascii="Times New Roman" w:hAnsi="Times New Roman" w:cs="Times New Roman" w:eastAsia="微软雅黑"/>
          <w:b/>
          <w:sz w:val="21"/>
        </w:rPr>
        <w:t>直接渲染</w:t>
      </w:r>
      <w:r>
        <w:rPr>
          <w:rFonts w:ascii="Times New Roman" w:hAnsi="Times New Roman" w:cs="Times New Roman" w:eastAsia="微软雅黑"/>
          <w:b w:val="0"/>
          <w:sz w:val="21"/>
        </w:rPr>
        <w:t>，前端不重算；</w:t>
      </w:r>
      <w:r>
        <w:rPr>
          <w:rFonts w:ascii="Consolas" w:hAnsi="Consolas" w:cs="Consolas" w:eastAsia="Consolas"/>
          <w:b w:val="0"/>
          <w:color w:val="B0305E"/>
          <w:sz w:val="20"/>
        </w:rPr>
        <w:t>web/js/map.js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L95 把这条写成红线——「</w:t>
      </w:r>
      <w:r>
        <w:rPr>
          <w:rFonts w:ascii="Consolas" w:hAnsi="Consolas" w:cs="Consolas" w:eastAsia="Consolas"/>
          <w:b w:val="0"/>
          <w:color w:val="B0305E"/>
          <w:sz w:val="20"/>
        </w:rPr>
        <w:t>efficiency=null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前端不造公式</w:t>
      </w:r>
      <w:r>
        <w:rPr>
          <w:rFonts w:ascii="Times New Roman" w:hAnsi="Times New Roman" w:cs="Times New Roman" w:eastAsia="微软雅黑"/>
          <w:b w:val="0"/>
          <w:sz w:val="21"/>
        </w:rPr>
        <w:t>」。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如实披露一处例外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panel.js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L445-453 有一处</w:t>
      </w:r>
      <w:r>
        <w:rPr>
          <w:rFonts w:ascii="Times New Roman" w:hAnsi="Times New Roman" w:cs="Times New Roman" w:eastAsia="微软雅黑"/>
          <w:b/>
          <w:sz w:val="21"/>
        </w:rPr>
        <w:t>显示兜底</w:t>
      </w:r>
      <w:r>
        <w:rPr>
          <w:rFonts w:ascii="Times New Roman" w:hAnsi="Times New Roman" w:cs="Times New Roman" w:eastAsia="微软雅黑"/>
          <w:b w:val="0"/>
          <w:sz w:val="21"/>
        </w:rPr>
        <w:t>，在后端尚未下发时按「与后端同一公式」补齐，注释明写「公式不自创」；该兜底</w:t>
      </w:r>
      <w:r>
        <w:rPr>
          <w:rFonts w:ascii="Times New Roman" w:hAnsi="Times New Roman" w:cs="Times New Roman" w:eastAsia="微软雅黑"/>
          <w:b/>
          <w:sz w:val="21"/>
        </w:rPr>
        <w:t>只用于显示，不参与结算、不回写状态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7.5 21 个自建 3D 资产 + 中文键契约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：不用通用模型库，而是</w:t>
      </w:r>
      <w:r>
        <w:rPr>
          <w:rFonts w:ascii="Times New Roman" w:hAnsi="Times New Roman" w:cs="Times New Roman" w:eastAsia="微软雅黑"/>
          <w:b/>
          <w:sz w:val="21"/>
        </w:rPr>
        <w:t>为每个地块状态定制建模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（20 个契约键 + 1 个「在建」状态模型，533.1 MB），并以「中文目录名 = 查表键」的契约挂到 </w:t>
      </w:r>
      <w:r>
        <w:rPr>
          <w:rFonts w:ascii="Consolas" w:hAnsi="Consolas" w:cs="Consolas" w:eastAsia="Consolas"/>
          <w:b w:val="0"/>
          <w:color w:val="B0305E"/>
          <w:sz w:val="20"/>
        </w:rPr>
        <w:t>engine/assets.py::asset_key()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，由 </w:t>
      </w:r>
      <w:r>
        <w:rPr>
          <w:rFonts w:ascii="Consolas" w:hAnsi="Consolas" w:cs="Consolas" w:eastAsia="Consolas"/>
          <w:b w:val="0"/>
          <w:color w:val="B0305E"/>
          <w:sz w:val="20"/>
        </w:rPr>
        <w:t>/api/map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下发 </w:t>
      </w:r>
      <w:r>
        <w:rPr>
          <w:rFonts w:ascii="Consolas" w:hAnsi="Consolas" w:cs="Consolas" w:eastAsia="Consolas"/>
          <w:b w:val="0"/>
          <w:color w:val="B0305E"/>
          <w:sz w:val="20"/>
        </w:rPr>
        <w:t>cell.asset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：模型是本团队从提示词生图起在影眸 Hyper3D 平台逐件构建的原创资产，非购买、非下载。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7.6 3D 失败自动降级：不留死路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404 / 超时 / 解析失败 → 前端静默改画同名 2D SVG（§4.5），不弹错、不阻塞其它格；</w:t>
      </w:r>
      <w:r>
        <w:rPr>
          <w:rFonts w:ascii="Consolas" w:hAnsi="Consolas" w:cs="Consolas" w:eastAsia="Consolas"/>
          <w:b w:val="0"/>
          <w:color w:val="B0305E"/>
          <w:sz w:val="20"/>
        </w:rPr>
        <w:t>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对无建模组合返回 </w:t>
      </w:r>
      <w:r>
        <w:rPr>
          <w:rFonts w:ascii="Consolas" w:hAnsi="Consolas" w:cs="Consolas" w:eastAsia="Consolas"/>
          <w:b w:val="0"/>
          <w:color w:val="B0305E"/>
          <w:sz w:val="20"/>
        </w:rPr>
        <w:t>None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亦走同一降级。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：把「资源缺失」当</w:t>
      </w:r>
      <w:r>
        <w:rPr>
          <w:rFonts w:ascii="Times New Roman" w:hAnsi="Times New Roman" w:cs="Times New Roman" w:eastAsia="微软雅黑"/>
          <w:b/>
          <w:sz w:val="21"/>
        </w:rPr>
        <w:t>正常态</w:t>
      </w:r>
      <w:r>
        <w:rPr>
          <w:rFonts w:ascii="Times New Roman" w:hAnsi="Times New Roman" w:cs="Times New Roman" w:eastAsia="微软雅黑"/>
          <w:b w:val="0"/>
          <w:sz w:val="21"/>
        </w:rPr>
        <w:t>而非异常态设计，保证演示现场弱网/换机也不白屏。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7.7 AI 上下文体积闸：确定性三档降级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拼给模型的局面文本设</w:t>
      </w:r>
      <w:r>
        <w:rPr>
          <w:rFonts w:ascii="Times New Roman" w:hAnsi="Times New Roman" w:cs="Times New Roman" w:eastAsia="微软雅黑"/>
          <w:b/>
          <w:sz w:val="21"/>
        </w:rPr>
        <w:t>字符上限</w:t>
      </w:r>
      <w:r>
        <w:rPr>
          <w:rFonts w:ascii="Times New Roman" w:hAnsi="Times New Roman" w:cs="Times New Roman" w:eastAsia="微软雅黑"/>
          <w:b w:val="0"/>
          <w:sz w:val="21"/>
        </w:rPr>
        <w:t>，超限时按三档降级（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L695、L1685-1690）。关键设计：</w:t>
      </w:r>
      <w:r>
        <w:rPr>
          <w:rFonts w:ascii="Times New Roman" w:hAnsi="Times New Roman" w:cs="Times New Roman" w:eastAsia="微软雅黑"/>
          <w:b/>
          <w:sz w:val="21"/>
        </w:rPr>
        <w:t>每一档都是「砍次要项」，而不是「砍上限」</w:t>
      </w:r>
      <w:r>
        <w:rPr>
          <w:rFonts w:ascii="Times New Roman" w:hAnsi="Times New Roman" w:cs="Times New Roman" w:eastAsia="微软雅黑"/>
          <w:b w:val="0"/>
          <w:sz w:val="21"/>
        </w:rPr>
        <w:t>——绝不为了让模型读得下而篡改数值。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：在「上下文有限」这一通用约束下，给出</w:t>
      </w:r>
      <w:r>
        <w:rPr>
          <w:rFonts w:ascii="Times New Roman" w:hAnsi="Times New Roman" w:cs="Times New Roman" w:eastAsia="微软雅黑"/>
          <w:b/>
          <w:sz w:val="21"/>
        </w:rPr>
        <w:t>不损失数值保真度</w:t>
      </w:r>
      <w:r>
        <w:rPr>
          <w:rFonts w:ascii="Times New Roman" w:hAnsi="Times New Roman" w:cs="Times New Roman" w:eastAsia="微软雅黑"/>
          <w:b w:val="0"/>
          <w:sz w:val="21"/>
        </w:rPr>
        <w:t>的裁剪策略，并用确定性规则（非模型）执行。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7.8 9 阶段流水线 + 611 个单测的工程化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tests/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 </w:t>
      </w:r>
      <w:r>
        <w:rPr>
          <w:rFonts w:ascii="Times New Roman" w:hAnsi="Times New Roman" w:cs="Times New Roman" w:eastAsia="微软雅黑"/>
          <w:b/>
          <w:sz w:val="21"/>
        </w:rPr>
        <w:t>29 个测试文件、611 个用例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pytest --collect-only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实测），覆盖结算、校验、AI 契约、存储、HTTP 端点、资产契约、终局报告；测试</w:t>
      </w:r>
      <w:r>
        <w:rPr>
          <w:rFonts w:ascii="Times New Roman" w:hAnsi="Times New Roman" w:cs="Times New Roman" w:eastAsia="微软雅黑"/>
          <w:b/>
          <w:sz w:val="21"/>
        </w:rPr>
        <w:t>全部离线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tests/test_llm_client.py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用 monkeypatch 替换 </w:t>
      </w:r>
      <w:r>
        <w:rPr>
          <w:rFonts w:ascii="Consolas" w:hAnsi="Consolas" w:cs="Consolas" w:eastAsia="Consolas"/>
          <w:b w:val="0"/>
          <w:color w:val="B0305E"/>
          <w:sz w:val="20"/>
        </w:rPr>
        <w:t>urlopen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绝不真发网络</w:t>
      </w:r>
      <w:r>
        <w:rPr>
          <w:rFonts w:ascii="Times New Roman" w:hAnsi="Times New Roman" w:cs="Times New Roman" w:eastAsia="微软雅黑"/>
          <w:b w:val="0"/>
          <w:sz w:val="21"/>
        </w:rPr>
        <w:t>），可在无网、无 Key 环境完整回归。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：测试是对</w:t>
      </w:r>
      <w:r>
        <w:rPr>
          <w:rFonts w:ascii="Times New Roman" w:hAnsi="Times New Roman" w:cs="Times New Roman" w:eastAsia="微软雅黑"/>
          <w:b/>
          <w:sz w:val="21"/>
        </w:rPr>
        <w:t>自有规则</w:t>
      </w:r>
      <w:r>
        <w:rPr>
          <w:rFonts w:ascii="Times New Roman" w:hAnsi="Times New Roman" w:cs="Times New Roman" w:eastAsia="微软雅黑"/>
          <w:b w:val="0"/>
          <w:sz w:val="21"/>
        </w:rPr>
        <w:t>的断言（如「</w:t>
      </w:r>
      <w:r>
        <w:rPr>
          <w:rFonts w:ascii="Consolas" w:hAnsi="Consolas" w:cs="Consolas" w:eastAsia="Consolas"/>
          <w:b w:val="0"/>
          <w:color w:val="B0305E"/>
          <w:sz w:val="20"/>
        </w:rPr>
        <w:t>tool_preview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不得改动 state」「AI 边界未被放宽」），不是对第三方库的复测。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附：整库连跑实测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611 passed / 0 failed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（此前 10 条集中在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tests/test_ai_layer.py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的导入顺序自检，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ai.tools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assert_import_boundary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在整库连跑时命中已被其它测试加载的模块），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与第三方资源无关、不影响功能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，属已知测试编排问题。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八、许可证合规小结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618"/>
        <w:gridCol w:w="6248"/>
      </w:tblGrid>
      <w:tr>
        <w:trPr>
          <w:tblHeader w:val="true"/>
          <w:cantSplit w:val="true"/>
        </w:trPr>
        <w:tc>
          <w:tcPr>
            <w:tcW w:type="dxa" w:w="361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义务</w:t>
            </w:r>
          </w:p>
        </w:tc>
        <w:tc>
          <w:tcPr>
            <w:tcW w:type="dxa" w:w="624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履行情况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MIT（three.js 全家桶）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保留上游版权与许可声明；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three.min.js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头部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SPDX-License-Identifier: MIT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原样未删</w:t>
            </w:r>
          </w:p>
        </w:tc>
      </w:tr>
      <w:tr>
        <w:trPr>
          <w:cantSplit w:val="true"/>
        </w:trPr>
        <w:tc>
          <w:tcPr>
            <w:tcW w:type="dxa" w:w="361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 衍生（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OrbitControls.js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62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文件头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主动标注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转换事实、上游版本与来源 URL；衍生文件同样以 MIT 提供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商用 API（DashScope）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团队自购、按量付费，遵守服务条款；密钥不入仓、不入文档</w:t>
            </w:r>
          </w:p>
        </w:tc>
      </w:tr>
      <w:tr>
        <w:trPr>
          <w:cantSplit w:val="true"/>
        </w:trPr>
        <w:tc>
          <w:tcPr>
            <w:tcW w:type="dxa" w:w="361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团队自有资产（21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+ 15 SVG）</w:t>
            </w:r>
          </w:p>
        </w:tc>
        <w:tc>
          <w:tcPr>
            <w:tcW w:type="dxa" w:w="62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明确声明 100% 团队原创；已报名影眸科技专项赛道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数据集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未使用任何外部数据集，无第三方数据许可义务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备注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：21 个 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因 533.1 MB 体积不入 git，已打成 502 MB 压缩包</w:t>
      </w:r>
      <w:r>
        <w:rPr>
          <w:rFonts w:ascii="Times New Roman" w:hAnsi="Times New Roman" w:cs="Times New Roman" w:eastAsia="微软雅黑"/>
          <w:b/>
          <w:sz w:val="21"/>
        </w:rPr>
        <w:t>公开挂在 GitHub Release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&lt;https://github.com/shuhuan-007/techathon-region-sim/releases/tag/v1.0-3d-models&gt; 下载解压到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region-sim/web/assets/plots/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即可看到 3D；不下载也能跑（自动退化 2D，数值不变）。其余资源的详细出处与许可证原文，我们可在演示日当场提供。</w:t>
      </w:r>
    </w:p>
    <w:p>
      <w:r>
        <w:br w:type="page"/>
      </w:r>
    </w:p>
    <w:p>
      <w:pPr>
        <w:pStyle w:val="Heading1"/>
        <w:spacing w:before="36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6"/>
        </w:rPr>
        <w:t>技术文档导读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给评委的 5 分钟路线图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：这个仓库是什么、从哪进、每个目录管什么、一个季度怎么算出来、质量靠什么兜住。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本文件只做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导航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，不复制规则原文；规则的唯一权威是 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`docs/01-规范/规则基线.md`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574"/>
        <w:gridCol w:w="7293"/>
      </w:tblGrid>
      <w:tr>
        <w:trPr>
          <w:tblHeader w:val="true"/>
          <w:cantSplit w:val="true"/>
        </w:trPr>
        <w:tc>
          <w:tcPr>
            <w:tcW w:type="dxa" w:w="257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9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值（本轮实测，非估算）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代码根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语言 / 运行时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Python 3.12（实测 3.12.14）+ 原生 JS（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无构建步骤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第三方运行时依赖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：HTTP 用标准库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http.server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，LLM 走原生 HTTP；pytest 只用于测试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引擎模块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region-sim/engine/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测试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29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def test_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函数 / pytest 收集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项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HTTP 端点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18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/api/*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+ 2 条静态路由</w:t>
            </w:r>
          </w:p>
        </w:tc>
      </w:tr>
      <w:tr>
        <w:trPr>
          <w:cantSplit w:val="true"/>
        </w:trPr>
        <w:tc>
          <w:tcPr>
            <w:tcW w:type="dxa" w:w="257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文档</w:t>
            </w:r>
          </w:p>
        </w:tc>
        <w:tc>
          <w:tcPr>
            <w:tcW w:type="dxa" w:w="729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docs/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24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份（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99-历史版本/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为归档，不计入）</w:t>
            </w:r>
          </w:p>
        </w:tc>
      </w:tr>
      <w:tr>
        <w:trPr>
          <w:cantSplit w:val="true"/>
        </w:trPr>
        <w:tc>
          <w:tcPr>
            <w:tcW w:type="dxa" w:w="257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一局长度</w:t>
            </w:r>
          </w:p>
        </w:tc>
        <w:tc>
          <w:tcPr>
            <w:tcW w:type="dxa" w:w="72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 季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config/config.json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world.total_quarters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九、5 分钟上手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9.1 起服务（真实默认 </w:t>
      </w:r>
      <w:r>
        <w:rPr>
          <w:rFonts w:ascii="Consolas" w:hAnsi="Consolas" w:cs="Consolas" w:eastAsia="Consolas"/>
          <w:b/>
          <w:color w:val="B0305E"/>
          <w:sz w:val="22"/>
        </w:rPr>
        <w:t>127.0.0.1:8000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输出会直接打印地址；浏览器打开 </w:t>
      </w:r>
      <w:r>
        <w:rPr>
          <w:rFonts w:ascii="Times New Roman" w:hAnsi="Times New Roman" w:cs="Times New Roman" w:eastAsia="微软雅黑"/>
          <w:b/>
          <w:sz w:val="21"/>
        </w:rPr>
        <w:t>http://127.0.0.1:8000/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即可玩。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端口是代码里的真实默认值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server/app.py:860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→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--port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缺省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8000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--host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缺省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127.0.0.1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换端口加参数，别改代码：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python server/app.py --port 8300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两种启动方式都支持（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server/app.py:82-83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做了 </w:t>
      </w:r>
      <w:r>
        <w:rPr>
          <w:rFonts w:ascii="Consolas" w:hAnsi="Consolas" w:cs="Consolas" w:eastAsia="Consolas"/>
          <w:b w:val="0"/>
          <w:color w:val="B0305E"/>
          <w:sz w:val="20"/>
        </w:rPr>
        <w:t>sys.path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自举，直接跑脚本不会 </w:t>
      </w:r>
      <w:r>
        <w:rPr>
          <w:rFonts w:ascii="Consolas" w:hAnsi="Consolas" w:cs="Consolas" w:eastAsia="Consolas"/>
          <w:b w:val="0"/>
          <w:color w:val="B0305E"/>
          <w:sz w:val="20"/>
        </w:rPr>
        <w:t>ModuleNotFoundError</w:t>
      </w:r>
      <w:r>
        <w:rPr>
          <w:rFonts w:ascii="Times New Roman" w:hAnsi="Times New Roman" w:cs="Times New Roman" w:eastAsia="微软雅黑"/>
          <w:b w:val="0"/>
          <w:sz w:val="21"/>
        </w:rPr>
        <w:t>）：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            # 直接跑脚本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server.app            # 当模块跑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9.2 打开前端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必须走服务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，不要双击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页面上每个数字都来自 </w:t>
      </w:r>
      <w:r>
        <w:rPr>
          <w:rFonts w:ascii="Consolas" w:hAnsi="Consolas" w:cs="Consolas" w:eastAsia="Consolas"/>
          <w:b w:val="0"/>
          <w:color w:val="B0305E"/>
          <w:sz w:val="20"/>
        </w:rPr>
        <w:t>/api/*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file://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下取不到。 静态文件由同一条服务提供：</w:t>
      </w:r>
      <w:r>
        <w:rPr>
          <w:rFonts w:ascii="Consolas" w:hAnsi="Consolas" w:cs="Consolas" w:eastAsia="Consolas"/>
          <w:b w:val="0"/>
          <w:color w:val="B0305E"/>
          <w:sz w:val="20"/>
        </w:rPr>
        <w:t>GET 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返回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GET /static/&lt;路径&gt;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返回 </w:t>
      </w:r>
      <w:r>
        <w:rPr>
          <w:rFonts w:ascii="Consolas" w:hAnsi="Consolas" w:cs="Consolas" w:eastAsia="Consolas"/>
          <w:b w:val="0"/>
          <w:color w:val="B0305E"/>
          <w:sz w:val="20"/>
        </w:rPr>
        <w:t>web/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下的资源。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9.3 跑测试（在工作目录 </w:t>
      </w:r>
      <w:r>
        <w:rPr>
          <w:rFonts w:ascii="Consolas" w:hAnsi="Consolas" w:cs="Consolas" w:eastAsia="Consolas"/>
          <w:b/>
          <w:color w:val="B0305E"/>
          <w:sz w:val="22"/>
        </w:rPr>
        <w:t>region-sim/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下）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 -q                 # 全量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tests/test_m1.py -q      # 只跑 M1 锚点（18 项，0.1 秒）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 -q -k storage      # 按名字筛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9.4 一条命令证明"装得起来"（真起 socket 真发 HTTP）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tools/smoke_http.py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它会起一个随机空闲端口的真服务 → 开新局 → 下建设指令 → 结算一季 → 读状态 → 读存档 → 关服务，每步断言；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不碰你的 `saves/`</w:t>
      </w:r>
      <w:r>
        <w:rPr>
          <w:rFonts w:ascii="Times New Roman" w:hAnsi="Times New Roman" w:cs="Times New Roman" w:eastAsia="微软雅黑"/>
          <w:b w:val="0"/>
          <w:sz w:val="21"/>
        </w:rPr>
        <w:t>（用临时目录，跑完即删）。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9.5 参数与环境变量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955"/>
        <w:gridCol w:w="1955"/>
        <w:gridCol w:w="5955"/>
      </w:tblGrid>
      <w:tr>
        <w:trPr>
          <w:tblHeader w:val="true"/>
          <w:cantSplit w:val="true"/>
        </w:trPr>
        <w:tc>
          <w:tcPr>
            <w:tcW w:type="dxa" w:w="195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95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595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--host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127.0.0.1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只听本机</w:t>
            </w:r>
          </w:p>
        </w:tc>
      </w:tr>
      <w:tr>
        <w:trPr>
          <w:cantSplit w:val="true"/>
        </w:trPr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--port</w:t>
            </w:r>
          </w:p>
        </w:tc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8000</w:t>
            </w:r>
          </w:p>
        </w:tc>
        <w:tc>
          <w:tcPr>
            <w:tcW w:type="dxa" w:w="5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缺省端口（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不是 8080 / 3000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--saves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存档目录，相对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</w:t>
            </w:r>
          </w:p>
        </w:tc>
      </w:tr>
      <w:tr>
        <w:trPr>
          <w:cantSplit w:val="true"/>
        </w:trPr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--offline</w:t>
            </w:r>
          </w:p>
        </w:tc>
        <w:tc>
          <w:tcPr>
            <w:tcW w:type="dxa" w:w="195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关</w:t>
            </w:r>
          </w:p>
        </w:tc>
        <w:tc>
          <w:tcPr>
            <w:tcW w:type="dxa" w:w="5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置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NARRATE_OFFLINE=1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不真调叙事模型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（纯离线调试用）</w:t>
            </w:r>
          </w:p>
        </w:tc>
      </w:tr>
      <w:tr>
        <w:trPr>
          <w:cantSplit w:val="true"/>
        </w:trPr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</w:p>
        </w:tc>
        <w:tc>
          <w:tcPr>
            <w:tcW w:type="dxa" w:w="195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不入库</w:t>
            </w:r>
          </w:p>
        </w:tc>
        <w:tc>
          <w:tcPr>
            <w:tcW w:type="dxa" w:w="595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AI_API_KEY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AI_BASE_URL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AI_MODEL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AI_TIMEOUT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；被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忽略，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仓库里没有密钥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不带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--offline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时服务默认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在线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（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server/app.py:866-871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）：财报/新闻会真调模型。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模型没起来是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常态不是异常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/api/ai/advise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返回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200 + ok:false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，不影响其它端点。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十、仓库目录地图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D:\开发特区\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README.md                     243 行 · 门面：怎么读、五条红线、M1 锚点、文档权威顺序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项目现状与下一步.md             1151 行 · 活体快照：现在什么状态 / 已定死 / 未定 / 下一步写什么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docs/                         24 份文档（逐份一句话见 §十五）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01-规范/                  规则唯一权威（2 份：规则基线、地块总表）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02-走查/                  按执行顺序走一遍（1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03-架构/                  架构与技术决策（10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04-交接/                  给队友 / 给演示（7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05-原始资料/              数据源与前端原型原件（4 份）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└── 99-历史版本/              归档目录（不计入 24 份，本导读不展开）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├── region-sim/                   ★ 程序主体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engine/                   20 个 py：全部业务逻辑，纯函数、确定性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server/                   7 个 py：HTTP 只转发 + 会话三状态机 + 每局一把锁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ai/                       8 个 py + prompts/：只解释、只读、**无 commit**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storage/                  4 个 py：存档协议 + JSON 实现 + 内存实现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web/                      前端：index.html + css/(3) + js/(9) + js/vendor/(4)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tests/                    29 个 test_*.py（612 个 test 函数）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tools/                    11 个辅助脚本（造档 / 冒烟 / 平衡实验 / 文本提取）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config/config.json        28,744 B：所有数值域（见 §11.4）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├── saves/ · saves-live/      跑出来的存档（`.gitignore` 内，不入库）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└── .env                      AI 网关密钥（`.gitignore` 内，**不入库**）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 提交材料/                      路演 PPT 与本导读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`engine/` 20 个模块按职责分三组</w:t>
      </w:r>
      <w:r>
        <w:rPr>
          <w:rFonts w:ascii="Times New Roman" w:hAnsi="Times New Roman" w:cs="Times New Roman" w:eastAsia="微软雅黑"/>
          <w:b w:val="0"/>
          <w:sz w:val="21"/>
        </w:rPr>
        <w:t>（名字即职责，不必逐个点开）：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649"/>
        <w:gridCol w:w="4860"/>
        <w:gridCol w:w="3357"/>
      </w:tblGrid>
      <w:tr>
        <w:trPr>
          <w:tblHeader w:val="true"/>
          <w:cantSplit w:val="true"/>
        </w:trPr>
        <w:tc>
          <w:tcPr>
            <w:tcW w:type="dxa" w:w="164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组</w:t>
            </w:r>
          </w:p>
        </w:tc>
        <w:tc>
          <w:tcPr>
            <w:tcW w:type="dxa" w:w="486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3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16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模型与底座（6）</w:t>
            </w:r>
          </w:p>
        </w:tc>
        <w:tc>
          <w:tcPr>
            <w:tcW w:type="dxa" w:w="486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models.py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loader.py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rng.py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clock.py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assets.py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naming.py</w:t>
            </w:r>
          </w:p>
        </w:tc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状态对象 / 配置加载 / 确定性随机 / 世界时钟 / 地块资产键 / 地块起名</w:t>
            </w:r>
          </w:p>
        </w:tc>
      </w:tr>
      <w:tr>
        <w:trPr>
          <w:cantSplit w:val="true"/>
        </w:trPr>
        <w:tc>
          <w:tcPr>
            <w:tcW w:type="dxa" w:w="16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规则计算（8）</w:t>
            </w:r>
          </w:p>
        </w:tc>
        <w:tc>
          <w:tcPr>
            <w:tcW w:type="dxa" w:w="4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production.py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market.py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efficiency.py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population.py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settlement.py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finance.py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policies.py</w:t>
            </w:r>
          </w:p>
        </w:tc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产量 / 供求求价 / 效率 E / 人口粮食链 / 幸福度 / 税与 GDP / 工程与工期 / 政策</w:t>
            </w:r>
          </w:p>
        </w:tc>
      </w:tr>
      <w:tr>
        <w:trPr>
          <w:cantSplit w:val="true"/>
        </w:trPr>
        <w:tc>
          <w:tcPr>
            <w:tcW w:type="dxa" w:w="16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编排与输出（5）</w:t>
            </w:r>
          </w:p>
        </w:tc>
        <w:tc>
          <w:tcPr>
            <w:tcW w:type="dxa" w:w="486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pipeline.py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report.py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finale.py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news.py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validate.py</w:t>
            </w:r>
          </w:p>
        </w:tc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季度流水线 /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/state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报告 / 20 季终局 / 新闻骨架 / 计划校验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`server/` 7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app.py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（路由表 + HTTP 壳）· </w:t>
      </w:r>
      <w:r>
        <w:rPr>
          <w:rFonts w:ascii="Consolas" w:hAnsi="Consolas" w:cs="Consolas" w:eastAsia="Consolas"/>
          <w:b w:val="0"/>
          <w:color w:val="B0305E"/>
          <w:sz w:val="20"/>
        </w:rPr>
        <w:t>session.py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（三状态机 + 每局一把 </w:t>
      </w:r>
      <w:r>
        <w:rPr>
          <w:rFonts w:ascii="Consolas" w:hAnsi="Consolas" w:cs="Consolas" w:eastAsia="Consolas"/>
          <w:b w:val="0"/>
          <w:color w:val="B0305E"/>
          <w:sz w:val="20"/>
        </w:rPr>
        <w:t>RLock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registry.py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game_id → GameSession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（把局面递给 AI）· </w:t>
      </w:r>
      <w:r>
        <w:rPr>
          <w:rFonts w:ascii="Consolas" w:hAnsi="Consolas" w:cs="Consolas" w:eastAsia="Consolas"/>
          <w:b w:val="0"/>
          <w:color w:val="B0305E"/>
          <w:sz w:val="20"/>
        </w:rPr>
        <w:t>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（OpenAI 兼容薄客户端）· </w:t>
      </w:r>
      <w:r>
        <w:rPr>
          <w:rFonts w:ascii="Consolas" w:hAnsi="Consolas" w:cs="Consolas" w:eastAsia="Consolas"/>
          <w:b w:val="0"/>
          <w:color w:val="B0305E"/>
          <w:sz w:val="20"/>
        </w:rPr>
        <w:t>slots.py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（多档存档）·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`ai/` 8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（试算/校验/起草三工具，全只读 + import 边界自检）· </w:t>
      </w:r>
      <w:r>
        <w:rPr>
          <w:rFonts w:ascii="Consolas" w:hAnsi="Consolas" w:cs="Consolas" w:eastAsia="Consolas"/>
          <w:b w:val="0"/>
          <w:color w:val="B0305E"/>
          <w:sz w:val="20"/>
        </w:rPr>
        <w:t>narrate.py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Times New Roman" w:hAnsi="Times New Roman" w:cs="Times New Roman" w:eastAsia="微软雅黑"/>
          <w:b/>
          <w:sz w:val="21"/>
        </w:rPr>
        <w:t>唯一模型调用口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）· </w:t>
      </w:r>
      <w:r>
        <w:rPr>
          <w:rFonts w:ascii="Consolas" w:hAnsi="Consolas" w:cs="Consolas" w:eastAsia="Consolas"/>
          <w:b w:val="0"/>
          <w:color w:val="B0305E"/>
          <w:sz w:val="20"/>
        </w:rPr>
        <w:t>plan_context.py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（能给模型看的动作快照）· </w:t>
      </w:r>
      <w:r>
        <w:rPr>
          <w:rFonts w:ascii="Consolas" w:hAnsi="Consolas" w:cs="Consolas" w:eastAsia="Consolas"/>
          <w:b w:val="0"/>
          <w:color w:val="B0305E"/>
          <w:sz w:val="20"/>
        </w:rPr>
        <w:t>plan_compile.py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（把模型输出规整成能跑的计划）· </w:t>
      </w:r>
      <w:r>
        <w:rPr>
          <w:rFonts w:ascii="Consolas" w:hAnsi="Consolas" w:cs="Consolas" w:eastAsia="Consolas"/>
          <w:b w:val="0"/>
          <w:color w:val="B0305E"/>
          <w:sz w:val="20"/>
        </w:rPr>
        <w:t>plan_edit.py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（草稿轻量编辑）· </w:t>
      </w:r>
      <w:r>
        <w:rPr>
          <w:rFonts w:ascii="Consolas" w:hAnsi="Consolas" w:cs="Consolas" w:eastAsia="Consolas"/>
          <w:b w:val="0"/>
          <w:color w:val="B0305E"/>
          <w:sz w:val="20"/>
        </w:rPr>
        <w:t>strategy.py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（确定性策略算数）· </w:t>
      </w:r>
      <w:r>
        <w:rPr>
          <w:rFonts w:ascii="Consolas" w:hAnsi="Consolas" w:cs="Consolas" w:eastAsia="Consolas"/>
          <w:b w:val="0"/>
          <w:color w:val="B0305E"/>
          <w:sz w:val="20"/>
        </w:rPr>
        <w:t>rules_digest.py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（规则基线摘要检索）·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`storage/` 4 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base.py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（协议）· </w:t>
      </w:r>
      <w:r>
        <w:rPr>
          <w:rFonts w:ascii="Consolas" w:hAnsi="Consolas" w:cs="Consolas" w:eastAsia="Consolas"/>
          <w:b w:val="0"/>
          <w:color w:val="B0305E"/>
          <w:sz w:val="20"/>
        </w:rPr>
        <w:t>json_file.py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（一文件一局）· </w:t>
      </w:r>
      <w:r>
        <w:rPr>
          <w:rFonts w:ascii="Consolas" w:hAnsi="Consolas" w:cs="Consolas" w:eastAsia="Consolas"/>
          <w:b w:val="0"/>
          <w:color w:val="B0305E"/>
          <w:sz w:val="20"/>
        </w:rPr>
        <w:t>memory.py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（测试用，不碰盘）· </w:t>
      </w:r>
      <w:r>
        <w:rPr>
          <w:rFonts w:ascii="Consolas" w:hAnsi="Consolas" w:cs="Consolas" w:eastAsia="Consolas"/>
          <w:b w:val="0"/>
          <w:color w:val="B0305E"/>
          <w:sz w:val="20"/>
        </w:rPr>
        <w:t>__init__.py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`web/`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index.html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css/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app.css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tiles.css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finale.css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js/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state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api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map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finale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panel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main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city-modal-sky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city-modal-ticker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js/vendor/</w:t>
      </w:r>
      <w:r>
        <w:rPr>
          <w:rFonts w:ascii="Times New Roman" w:hAnsi="Times New Roman" w:cs="Times New Roman" w:eastAsia="微软雅黑"/>
          <w:b w:val="0"/>
          <w:sz w:val="21"/>
        </w:rPr>
        <w:t>＝</w:t>
      </w:r>
      <w:r>
        <w:rPr>
          <w:rFonts w:ascii="Consolas" w:hAnsi="Consolas" w:cs="Consolas" w:eastAsia="Consolas"/>
          <w:b w:val="0"/>
          <w:color w:val="B0305E"/>
          <w:sz w:val="20"/>
        </w:rPr>
        <w:t>three.min.js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GLTFLoader.js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OrbitControls.js</w:t>
      </w:r>
      <w:r>
        <w:rPr>
          <w:rFonts w:ascii="Times New Roman" w:hAnsi="Times New Roman" w:cs="Times New Roman" w:eastAsia="微软雅黑"/>
          <w:b w:val="0"/>
          <w:sz w:val="21"/>
        </w:rPr>
        <w:t>（第三方，原样入库）。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十一、架构与依赖红线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11.1 五层，单向依赖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① web/      前端：只发操作、只显示，★ 零计算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HTTP / JSON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② server/   服务层：三状态机、收齐 Plan 调 advance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          ★ 不放任何规则，只转发        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函数调用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③ engine/   引擎：advance(state, plans) 纯函数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            ★ 不 import server、不碰文件、不用随机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读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④ config/   config.json（数据）         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↕ Storage 协议（可替换）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┌───────────────────────────────────────────────┐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│ ⑤ storage/  第一期：JSON 文件；测试：内存        │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└───────────────────────────────────────────────┘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依赖方向 `web → server → engine → config`，engine 绝不 import server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docs/03-架构/项目架构-总.md:59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11.2 为什么这样分（三条理由，都是可验证的收益）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003"/>
        <w:gridCol w:w="7863"/>
      </w:tblGrid>
      <w:tr>
        <w:trPr>
          <w:tblHeader w:val="true"/>
          <w:cantSplit w:val="true"/>
        </w:trPr>
        <w:tc>
          <w:tcPr>
            <w:tcW w:type="dxa" w:w="200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红线</w:t>
            </w:r>
          </w:p>
        </w:tc>
        <w:tc>
          <w:tcPr>
            <w:tcW w:type="dxa" w:w="786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收益（不是口号）</w:t>
            </w:r>
          </w:p>
        </w:tc>
      </w:tr>
      <w:tr>
        <w:trPr>
          <w:cantSplit w:val="true"/>
        </w:trPr>
        <w:tc>
          <w:tcPr>
            <w:tcW w:type="dxa" w:w="200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engine 不依赖 HTTP</w:t>
            </w:r>
          </w:p>
        </w:tc>
        <w:tc>
          <w:tcPr>
            <w:tcW w:type="dxa" w:w="786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引擎能脱离 Web 直接跑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 项测试 3.7 秒跑完，一个 socket 都不用起</w:t>
            </w:r>
          </w:p>
        </w:tc>
      </w:tr>
      <w:tr>
        <w:trPr>
          <w:cantSplit w:val="true"/>
        </w:trPr>
        <w:tc>
          <w:tcPr>
            <w:tcW w:type="dxa" w:w="200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一份实现两个包装</w:t>
            </w:r>
          </w:p>
        </w:tc>
        <w:tc>
          <w:tcPr>
            <w:tcW w:type="dxa" w:w="786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pipeline.py::_run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是唯一实现，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advance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（真结算改状态）与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preview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（试算改副本）都调它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AI 报的数与真实结算不可能不一致</w:t>
            </w:r>
          </w:p>
        </w:tc>
      </w:tr>
      <w:tr>
        <w:trPr>
          <w:cantSplit w:val="true"/>
        </w:trPr>
        <w:tc>
          <w:tcPr>
            <w:tcW w:type="dxa" w:w="200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服务层零规则</w:t>
            </w:r>
          </w:p>
        </w:tc>
        <w:tc>
          <w:tcPr>
            <w:tcW w:type="dxa" w:w="786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路由表就是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app.py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里一个 18 行的 dict；换框架只改这一个文件，引擎与服务层一行不动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11.3 边界是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代码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保证的，不是注释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ai/tools.py::assert_import_boundary()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：AI 层若摸到 </w:t>
      </w:r>
      <w:r>
        <w:rPr>
          <w:rFonts w:ascii="Consolas" w:hAnsi="Consolas" w:cs="Consolas" w:eastAsia="Consolas"/>
          <w:b w:val="0"/>
          <w:color w:val="B0305E"/>
          <w:sz w:val="20"/>
        </w:rPr>
        <w:t>server.*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storage.*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等 commit 入口就抛 </w:t>
      </w:r>
      <w:r>
        <w:rPr>
          <w:rFonts w:ascii="Consolas" w:hAnsi="Consolas" w:cs="Consolas" w:eastAsia="Consolas"/>
          <w:b w:val="0"/>
          <w:color w:val="B0305E"/>
          <w:sz w:val="20"/>
        </w:rPr>
        <w:t>AisImportBoundaryError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把「AI 无 commit」从注释变成自检；对应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14 项。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pipeline.py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只有 </w:t>
      </w:r>
      <w:r>
        <w:rPr>
          <w:rFonts w:ascii="Consolas" w:hAnsi="Consolas" w:cs="Consolas" w:eastAsia="Consolas"/>
          <w:b w:val="0"/>
          <w:color w:val="B0305E"/>
          <w:sz w:val="20"/>
        </w:rPr>
        <w:t>_run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会改状态；</w:t>
      </w:r>
      <w:r>
        <w:rPr>
          <w:rFonts w:ascii="Consolas" w:hAnsi="Consolas" w:cs="Consolas" w:eastAsia="Consolas"/>
          <w:b w:val="0"/>
          <w:color w:val="B0305E"/>
          <w:sz w:val="20"/>
        </w:rPr>
        <w:t>_run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失败即回滚（先撤政策挂载，再抛错），守「不产生部分状态变更」。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>防"两套公式"：</w:t>
      </w:r>
      <w:r>
        <w:rPr>
          <w:rFonts w:ascii="Consolas" w:hAnsi="Consolas" w:cs="Consolas" w:eastAsia="Consolas"/>
          <w:b w:val="0"/>
          <w:color w:val="B0305E"/>
          <w:sz w:val="20"/>
        </w:rPr>
        <w:t>preview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与 </w:t>
      </w:r>
      <w:r>
        <w:rPr>
          <w:rFonts w:ascii="Consolas" w:hAnsi="Consolas" w:cs="Consolas" w:eastAsia="Consolas"/>
          <w:b w:val="0"/>
          <w:color w:val="B0305E"/>
          <w:sz w:val="20"/>
        </w:rPr>
        <w:t>advance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共用 </w:t>
      </w:r>
      <w:r>
        <w:rPr>
          <w:rFonts w:ascii="Consolas" w:hAnsi="Consolas" w:cs="Consolas" w:eastAsia="Consolas"/>
          <w:b w:val="0"/>
          <w:color w:val="B0305E"/>
          <w:sz w:val="20"/>
        </w:rPr>
        <w:t>_run_body</w:t>
      </w:r>
      <w:r>
        <w:rPr>
          <w:rFonts w:ascii="Times New Roman" w:hAnsi="Times New Roman" w:cs="Times New Roman" w:eastAsia="微软雅黑"/>
          <w:b w:val="0"/>
          <w:sz w:val="21"/>
        </w:rPr>
        <w:t>，不存在第二份算式。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11.4 配置与代码分离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所有数值只在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region-sim/config/config.json</w:t>
      </w:r>
      <w:r>
        <w:rPr>
          <w:rFonts w:ascii="Times New Roman" w:hAnsi="Times New Roman" w:cs="Times New Roman" w:eastAsia="微软雅黑"/>
          <w:b w:val="0"/>
          <w:sz w:val="21"/>
        </w:rPr>
        <w:t>（28,744 B）里，代码只读不算写。</w:t>
      </w:r>
      <w:r>
        <w:rPr>
          <w:rFonts w:ascii="Times New Roman" w:hAnsi="Times New Roman" w:cs="Times New Roman" w:eastAsia="微软雅黑"/>
          <w:b/>
          <w:sz w:val="21"/>
        </w:rPr>
        <w:t>19 个顶层数据域 + 3 组 `_comment` 内嵌注释（写明每条数值的规则出处）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607"/>
        <w:gridCol w:w="7259"/>
      </w:tblGrid>
      <w:tr>
        <w:trPr>
          <w:tblHeader w:val="true"/>
          <w:cantSplit w:val="true"/>
        </w:trPr>
        <w:tc>
          <w:tcPr>
            <w:tcW w:type="dxa" w:w="260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725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承载什么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meta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config_version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rules_baseline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note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（配置对应哪版规则）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world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地图行列、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总季数 20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、开局现金 1200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goods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15 个商品编码：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 B C D F G H-A H-F H-G H-J I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+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升级档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recipes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/ 资源 / 工业 / 服务 / 研究 五类配方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wages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分行业工资（农业/资源/工业·一般/机械/高技术/服务）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efficiency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adjacency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邻接加成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happiness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幸福度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ramp_up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磨合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research_bonus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研究加成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service_income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L1/L2/L3 每邻收入（12 / 20 / 28）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population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、等级乘数斜率、基数篮、品级乘数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food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基准口粮 / 优质口粮 / 可替代商品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tax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wage_tax_rate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（工资税 10%）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production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经营费固定/可变占比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trade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买价来源、卖价来源、扣款时点、首季无价兜底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concurrency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per_game_lock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lock_scope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serialize_submit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（并发口径写进配置）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construction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works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工程表（每类地块每级的现金费、物资、工期）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opening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开局减免：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discount_quota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3 个名额 ×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discount_rate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0.50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economy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季度补贴与早期补贴</w:t>
            </w:r>
          </w:p>
        </w:tc>
      </w:tr>
      <w:tr>
        <w:trPr>
          <w:cantSplit w:val="true"/>
        </w:trPr>
        <w:tc>
          <w:tcPr>
            <w:tcW w:type="dxa" w:w="26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policies</w:t>
            </w:r>
          </w:p>
        </w:tc>
        <w:tc>
          <w:tcPr>
            <w:tcW w:type="dxa" w:w="72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政策模式与倍率</w:t>
            </w:r>
          </w:p>
        </w:tc>
      </w:tr>
      <w:tr>
        <w:trPr>
          <w:cantSplit w:val="true"/>
        </w:trPr>
        <w:tc>
          <w:tcPr>
            <w:tcW w:type="dxa" w:w="260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plot_names</w:t>
            </w:r>
          </w:p>
        </w:tc>
        <w:tc>
          <w:tcPr>
            <w:tcW w:type="dxa" w:w="72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地块命名库（UI 便利层）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为什么重要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：改平衡只改 JSON，不碰 Python —— 所以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tests/test_m1.py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能用「甲 42 / 乙 142 / 合计 184」把配置与引擎一起钉死；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数值一动，锚点先红。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十二、一个季度是怎么算完的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入口只有一个：</w:t>
      </w:r>
      <w:r>
        <w:rPr>
          <w:rFonts w:ascii="Consolas" w:hAnsi="Consolas" w:cs="Consolas" w:eastAsia="Consolas"/>
          <w:b w:val="0"/>
          <w:color w:val="B0305E"/>
          <w:sz w:val="20"/>
        </w:rPr>
        <w:t>engine/pipeline.py::_run(state, plans, cfg)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（第 205 行），它套住 </w:t>
      </w:r>
      <w:r>
        <w:rPr>
          <w:rFonts w:ascii="Consolas" w:hAnsi="Consolas" w:cs="Consolas" w:eastAsia="Consolas"/>
          <w:b w:val="0"/>
          <w:color w:val="B0305E"/>
          <w:sz w:val="20"/>
        </w:rPr>
        <w:t>_run_body</w:t>
      </w:r>
      <w:r>
        <w:rPr>
          <w:rFonts w:ascii="Times New Roman" w:hAnsi="Times New Roman" w:cs="Times New Roman" w:eastAsia="微软雅黑"/>
          <w:b w:val="0"/>
          <w:sz w:val="21"/>
        </w:rPr>
        <w:t>（第 265 行）。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九步顺序</w:t>
      </w:r>
      <w:r>
        <w:rPr>
          <w:rFonts w:ascii="Times New Roman" w:hAnsi="Times New Roman" w:cs="Times New Roman" w:eastAsia="微软雅黑"/>
          <w:b w:val="0"/>
          <w:sz w:val="21"/>
        </w:rPr>
        <w:t>来自《规则基线》§6，代码里另有第 0 步与几个半步（细到能对着行号读）：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665"/>
        <w:gridCol w:w="5350"/>
        <w:gridCol w:w="3851"/>
      </w:tblGrid>
      <w:tr>
        <w:trPr>
          <w:tblHeader w:val="true"/>
          <w:cantSplit w:val="true"/>
        </w:trPr>
        <w:tc>
          <w:tcPr>
            <w:tcW w:type="dxa" w:w="66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步</w:t>
            </w:r>
          </w:p>
        </w:tc>
        <w:tc>
          <w:tcPr>
            <w:tcW w:type="dxa" w:w="535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人话</w:t>
            </w:r>
          </w:p>
        </w:tc>
        <w:tc>
          <w:tcPr>
            <w:tcW w:type="dxa" w:w="385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代码位置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抽政策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：每季随机抽 1 项（25%），只挂内存不当真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pipeline.py:220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期初更新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：工期推进、到期完工转运行、公告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pipeline.py:297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玩家提交计划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：只校验，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一分钱不扣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server/session.py:501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（在服务层，不在流水线里）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算效率 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：邻接 × 幸福度 × 磨合 × 研究（四分量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相乘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pipeline.py:303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生产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：产量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e·u·E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，投入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input·u·E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，劳动 =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d·u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劳动不乘 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pipeline.py:335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4.5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买入汇总与求价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B_t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= 原料+物资+口粮，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X_t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= 产出−合同交付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pipeline.py:440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一次性扣款 ★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：物资（按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上季价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）+ 工资 + 经营费；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钱只在这里动一次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pipeline.py:561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产品分配与工程投入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：合同履约；本季产品投工程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pipeline.py:645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市场结算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：产出按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全部卖出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（不用申报）+ 服务收入入账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pipeline.py:651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7.5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粮食结算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：扣 A/B/C/D → 得本季幸福度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pipeline.py:679</w:t>
            </w:r>
          </w:p>
        </w:tc>
      </w:tr>
      <w:tr>
        <w:trPr>
          <w:cantSplit w:val="true"/>
        </w:trPr>
        <w:tc>
          <w:tcPr>
            <w:tcW w:type="dxa" w:w="66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</w:t>
            </w:r>
          </w:p>
        </w:tc>
        <w:tc>
          <w:tcPr>
            <w:tcW w:type="dxa" w:w="5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税收与报告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：工资税 10% 记回流收入，生成本季报告</w:t>
            </w:r>
          </w:p>
        </w:tc>
        <w:tc>
          <w:tcPr>
            <w:tcW w:type="dxa" w:w="38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pipeline.py:712</w:t>
            </w:r>
          </w:p>
        </w:tc>
      </w:tr>
      <w:tr>
        <w:trPr>
          <w:cantSplit w:val="true"/>
        </w:trPr>
        <w:tc>
          <w:tcPr>
            <w:tcW w:type="dxa" w:w="66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9</w:t>
            </w:r>
          </w:p>
        </w:tc>
        <w:tc>
          <w:tcPr>
            <w:tcW w:type="dxa" w:w="5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结转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quarter += 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，保存本季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</w:t>
            </w:r>
          </w:p>
        </w:tc>
        <w:tc>
          <w:tcPr>
            <w:tcW w:type="dxa" w:w="38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pipeline.py:769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半步不是补丁，是顺序铁律的落点</w:t>
      </w:r>
      <w:r>
        <w:rPr>
          <w:rFonts w:ascii="Times New Roman" w:hAnsi="Times New Roman" w:cs="Times New Roman" w:eastAsia="微软雅黑"/>
          <w:b w:val="0"/>
          <w:sz w:val="21"/>
        </w:rPr>
        <w:t>（写错任何一条，数字对不上且极难查）：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498"/>
        <w:gridCol w:w="7368"/>
      </w:tblGrid>
      <w:tr>
        <w:trPr>
          <w:tblHeader w:val="true"/>
          <w:cantSplit w:val="true"/>
        </w:trPr>
        <w:tc>
          <w:tcPr>
            <w:tcW w:type="dxa" w:w="249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半步</w:t>
            </w:r>
          </w:p>
        </w:tc>
        <w:tc>
          <w:tcPr>
            <w:tcW w:type="dxa" w:w="736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为什么必须在这个位置</w:t>
            </w:r>
          </w:p>
        </w:tc>
      </w:tr>
      <w:tr>
        <w:trPr>
          <w:cantSplit w:val="true"/>
        </w:trPr>
        <w:tc>
          <w:tcPr>
            <w:tcW w:type="dxa" w:w="249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5.5 合同转账 / 5.6 合同货交付</w:t>
            </w:r>
          </w:p>
        </w:tc>
        <w:tc>
          <w:tcPr>
            <w:tcW w:type="dxa" w:w="736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必须等第 5 步扣款成功才动钱；货要在第 6 步工程投入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之前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到位</w:t>
            </w:r>
          </w:p>
        </w:tc>
      </w:tr>
      <w:tr>
        <w:trPr>
          <w:cantSplit w:val="true"/>
        </w:trPr>
        <w:tc>
          <w:tcPr>
            <w:tcW w:type="dxa" w:w="249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5.9 磨合推进</w:t>
            </w:r>
          </w:p>
        </w:tc>
        <w:tc>
          <w:tcPr>
            <w:tcW w:type="dxa" w:w="736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生产已用本季 E 算完，此时 +1 不会反改本季产量；本季新开工的地块保持 0</w:t>
            </w:r>
          </w:p>
        </w:tc>
      </w:tr>
      <w:tr>
        <w:trPr>
          <w:cantSplit w:val="true"/>
        </w:trPr>
        <w:tc>
          <w:tcPr>
            <w:tcW w:type="dxa" w:w="249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7.7 季末清仓</w:t>
            </w:r>
          </w:p>
        </w:tc>
        <w:tc>
          <w:tcPr>
            <w:tcW w:type="dxa" w:w="736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已取消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—— 没有仓库，产出即供给，没有库存可清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六条顺序铁律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pipeline.py:57-64</w:t>
      </w:r>
      <w:r>
        <w:rPr>
          <w:rFonts w:ascii="Times New Roman" w:hAnsi="Times New Roman" w:cs="Times New Roman" w:eastAsia="微软雅黑"/>
          <w:b w:val="0"/>
          <w:sz w:val="21"/>
        </w:rPr>
        <w:t>）：① 幸福度用</w:t>
      </w:r>
      <w:r>
        <w:rPr>
          <w:rFonts w:ascii="Times New Roman" w:hAnsi="Times New Roman" w:cs="Times New Roman" w:eastAsia="微软雅黑"/>
          <w:b/>
          <w:sz w:val="21"/>
        </w:rPr>
        <w:t>上季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② 粮食在结算时扣 ③ 买入按上季价、卖出按本季价 ④ 劳动不乘 E ⑤ 本季产出不能倒填本季已开始的生产 ⑥ 粮食结算必须在市场结算</w:t>
      </w:r>
      <w:r>
        <w:rPr>
          <w:rFonts w:ascii="Times New Roman" w:hAnsi="Times New Roman" w:cs="Times New Roman" w:eastAsia="微软雅黑"/>
          <w:b/>
          <w:sz w:val="21"/>
        </w:rPr>
        <w:t>之后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阶段状态机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server/session.py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SessionPhase</w:t>
      </w:r>
      <w:r>
        <w:rPr>
          <w:rFonts w:ascii="Times New Roman" w:hAnsi="Times New Roman" w:cs="Times New Roman" w:eastAsia="微软雅黑"/>
          <w:b w:val="0"/>
          <w:sz w:val="21"/>
        </w:rPr>
        <w:t>）：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COLLECTING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（收计划）→ </w:t>
      </w:r>
      <w:r>
        <w:rPr>
          <w:rFonts w:ascii="Consolas" w:hAnsi="Consolas" w:cs="Consolas" w:eastAsia="Consolas"/>
          <w:b w:val="0"/>
          <w:color w:val="B0305E"/>
          <w:sz w:val="20"/>
        </w:rPr>
        <w:t>RESOLVING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（结算）→ </w:t>
      </w:r>
      <w:r>
        <w:rPr>
          <w:rFonts w:ascii="Consolas" w:hAnsi="Consolas" w:cs="Consolas" w:eastAsia="Consolas"/>
          <w:b w:val="0"/>
          <w:color w:val="B0305E"/>
          <w:sz w:val="20"/>
        </w:rPr>
        <w:t>REPORT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（月报）→ 回 </w:t>
      </w:r>
      <w:r>
        <w:rPr>
          <w:rFonts w:ascii="Consolas" w:hAnsi="Consolas" w:cs="Consolas" w:eastAsia="Consolas"/>
          <w:b w:val="0"/>
          <w:color w:val="B0305E"/>
          <w:sz w:val="20"/>
        </w:rPr>
        <w:t>COLLECTING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；到 20 季切 </w:t>
      </w:r>
      <w:r>
        <w:rPr>
          <w:rFonts w:ascii="Consolas" w:hAnsi="Consolas" w:cs="Consolas" w:eastAsia="Consolas"/>
          <w:b w:val="0"/>
          <w:color w:val="B0305E"/>
          <w:sz w:val="20"/>
        </w:rPr>
        <w:t>FINISHED</w:t>
      </w:r>
      <w:r>
        <w:rPr>
          <w:rFonts w:ascii="Times New Roman" w:hAnsi="Times New Roman" w:cs="Times New Roman" w:eastAsia="微软雅黑"/>
          <w:b w:val="0"/>
          <w:sz w:val="21"/>
        </w:rPr>
        <w:t>（终局只读）。 同一局</w:t>
      </w:r>
      <w:r>
        <w:rPr>
          <w:rFonts w:ascii="Times New Roman" w:hAnsi="Times New Roman" w:cs="Times New Roman" w:eastAsia="微软雅黑"/>
          <w:b/>
          <w:sz w:val="21"/>
        </w:rPr>
        <w:t>串行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：每局一把 </w:t>
      </w:r>
      <w:r>
        <w:rPr>
          <w:rFonts w:ascii="Consolas" w:hAnsi="Consolas" w:cs="Consolas" w:eastAsia="Consolas"/>
          <w:b w:val="0"/>
          <w:color w:val="B0305E"/>
          <w:sz w:val="20"/>
        </w:rPr>
        <w:t>RLock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ThreadingHTTPServer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的并发只到"不同局可并行"这一层。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十三、HTTP 接口清单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路由表在 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server/app.py:681-700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ROUTES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dict）——</w:t>
      </w:r>
      <w:r>
        <w:rPr>
          <w:rFonts w:ascii="Times New Roman" w:hAnsi="Times New Roman" w:cs="Times New Roman" w:eastAsia="微软雅黑"/>
          <w:b/>
          <w:sz w:val="21"/>
        </w:rPr>
        <w:t>真实 18 个 `/api/*`</w:t>
      </w:r>
      <w:r>
        <w:rPr>
          <w:rFonts w:ascii="Times New Roman" w:hAnsi="Times New Roman" w:cs="Times New Roman" w:eastAsia="微软雅黑"/>
          <w:b w:val="0"/>
          <w:sz w:val="21"/>
        </w:rPr>
        <w:t>，逐条只做转发：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69"/>
        <w:gridCol w:w="3251"/>
        <w:gridCol w:w="5745"/>
      </w:tblGrid>
      <w:tr>
        <w:trPr>
          <w:tblHeader w:val="true"/>
          <w:cantSplit w:val="true"/>
        </w:trPr>
        <w:tc>
          <w:tcPr>
            <w:tcW w:type="dxa" w:w="87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25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574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/api/games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存档列表（含季数、是否终局）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/api/new_game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开一局新的（现金 1200、1/20 季、零地块）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/api/state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引擎算好的状态视图（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默认不生成叙事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，秒回）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/api/narratives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本季新闻 + 财报解读（后台单独生成，按季缓存）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/api/map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整张 10×10 地块图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/api/report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上一季完整财报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/api/build_options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可建产物 / 路线选项（由工程表派生）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/api/submit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提交计划（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只记不扣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，校验不过不入库）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/api/simulate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只读试算（AI 与玩家共用同一份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_run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/api/validate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只校验（返回结构化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issues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/api/rules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★ 规则基线原文（可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?section=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，给 AI 读）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/api/ai/advise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建议面板；模型不可用＝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200 + ok:false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/api/end_quarter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结算这一季（第 5 步扣款在这里发生）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/api/next_quarter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看完月报进入下一季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/api/finale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终局总览 + 终局叙事（20 季总结）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/api/save_slot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把当前局另存为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game@slot</w:t>
            </w:r>
          </w:p>
        </w:tc>
      </w:tr>
      <w:tr>
        <w:trPr>
          <w:cantSplit w:val="true"/>
        </w:trPr>
        <w:tc>
          <w:tcPr>
            <w:tcW w:type="dxa" w:w="8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25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/api/load_slot</w:t>
            </w:r>
          </w:p>
        </w:tc>
        <w:tc>
          <w:tcPr>
            <w:tcW w:type="dxa" w:w="57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从 slot 挂载成新局（原档不动）</w:t>
            </w:r>
          </w:p>
        </w:tc>
      </w:tr>
      <w:tr>
        <w:trPr>
          <w:cantSplit w:val="true"/>
        </w:trPr>
        <w:tc>
          <w:tcPr>
            <w:tcW w:type="dxa" w:w="8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2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/api/slots</w:t>
            </w:r>
          </w:p>
        </w:tc>
        <w:tc>
          <w:tcPr>
            <w:tcW w:type="dxa" w:w="57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列出该局名下全部 slot 元数据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另有 2 条非 API 路由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GET 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→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GET /static/&lt;路径&gt;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→ </w:t>
      </w:r>
      <w:r>
        <w:rPr>
          <w:rFonts w:ascii="Consolas" w:hAnsi="Consolas" w:cs="Consolas" w:eastAsia="Consolas"/>
          <w:b w:val="0"/>
          <w:color w:val="B0305E"/>
          <w:sz w:val="20"/>
        </w:rPr>
        <w:t>web/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下静态文件（前端脚本就用 </w:t>
      </w:r>
      <w:r>
        <w:rPr>
          <w:rFonts w:ascii="Consolas" w:hAnsi="Consolas" w:cs="Consolas" w:eastAsia="Consolas"/>
          <w:b w:val="0"/>
          <w:color w:val="B0305E"/>
          <w:sz w:val="20"/>
        </w:rPr>
        <w:t>/static/js/*.js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统一错误形状</w:t>
      </w:r>
      <w:r>
        <w:rPr>
          <w:rFonts w:ascii="Times New Roman" w:hAnsi="Times New Roman" w:cs="Times New Roman" w:eastAsia="微软雅黑"/>
          <w:b w:val="0"/>
          <w:sz w:val="21"/>
        </w:rPr>
        <w:t>（前端不用解析字符串）：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{ "ok": false, "error": "计划被拒绝", "kind": "plan_rejected",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"detail": "...", "issues": [ { "code": "...", "target": "...", "message": "..." } ] }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kind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机器可读：</w:t>
      </w:r>
      <w:r>
        <w:rPr>
          <w:rFonts w:ascii="Consolas" w:hAnsi="Consolas" w:cs="Consolas" w:eastAsia="Consolas"/>
          <w:b w:val="0"/>
          <w:color w:val="B0305E"/>
          <w:sz w:val="20"/>
        </w:rPr>
        <w:t>conflict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plan_rejected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not_found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no_route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method_not_allowed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internal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dispatch()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收网所有异常翻成 JSON，</w:t>
      </w:r>
      <w:r>
        <w:rPr>
          <w:rFonts w:ascii="Times New Roman" w:hAnsi="Times New Roman" w:cs="Times New Roman" w:eastAsia="微软雅黑"/>
          <w:b/>
          <w:sz w:val="21"/>
        </w:rPr>
        <w:t>不让服务端 500 空响应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；抽成纯函数后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tests/test_server.py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不用起 socket 就能测路由。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十四、测试与质量闸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14.1 规模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323"/>
        <w:gridCol w:w="7544"/>
      </w:tblGrid>
      <w:tr>
        <w:trPr>
          <w:tblHeader w:val="true"/>
          <w:cantSplit w:val="true"/>
        </w:trPr>
        <w:tc>
          <w:tcPr>
            <w:tcW w:type="dxa" w:w="232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5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32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测试文件</w:t>
            </w:r>
          </w:p>
        </w:tc>
        <w:tc>
          <w:tcPr>
            <w:tcW w:type="dxa" w:w="75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29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region-sim/tests/test_*.py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3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def test_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函数</w:t>
            </w:r>
          </w:p>
        </w:tc>
        <w:tc>
          <w:tcPr>
            <w:tcW w:type="dxa" w:w="75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个</w:t>
            </w:r>
          </w:p>
        </w:tc>
      </w:tr>
      <w:tr>
        <w:trPr>
          <w:cantSplit w:val="true"/>
        </w:trPr>
        <w:tc>
          <w:tcPr>
            <w:tcW w:type="dxa" w:w="232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pytest 实际收集</w:t>
            </w:r>
          </w:p>
        </w:tc>
        <w:tc>
          <w:tcPr>
            <w:tcW w:type="dxa" w:w="75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项（少 1：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test_oversell_raises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定义了两次，后一个覆盖前一个）</w:t>
            </w:r>
          </w:p>
        </w:tc>
      </w:tr>
      <w:tr>
        <w:trPr>
          <w:cantSplit w:val="true"/>
        </w:trPr>
        <w:tc>
          <w:tcPr>
            <w:tcW w:type="dxa" w:w="23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全量耗时</w:t>
            </w:r>
          </w:p>
        </w:tc>
        <w:tc>
          <w:tcPr>
            <w:tcW w:type="dxa" w:w="75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3.7 秒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（纯函数，不起 socket、不连网）</w:t>
            </w:r>
          </w:p>
        </w:tc>
      </w:tr>
      <w:tr>
        <w:trPr>
          <w:cantSplit w:val="true"/>
        </w:trPr>
        <w:tc>
          <w:tcPr>
            <w:tcW w:type="dxa" w:w="232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本轮全量结果</w:t>
            </w:r>
          </w:p>
        </w:tc>
        <w:tc>
          <w:tcPr>
            <w:tcW w:type="dxa" w:w="75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611 通过 / 0 失败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（17 s）；干净克隆下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test_assets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按设计 skip（详见 §14.4）</w:t>
            </w:r>
          </w:p>
        </w:tc>
      </w:tr>
      <w:tr>
        <w:trPr>
          <w:cantSplit w:val="true"/>
        </w:trPr>
        <w:tc>
          <w:tcPr>
            <w:tcW w:type="dxa" w:w="23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单文件隔离</w:t>
            </w:r>
          </w:p>
        </w:tc>
        <w:tc>
          <w:tcPr>
            <w:tcW w:type="dxa" w:w="75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python -m pytest tests/test_ai_layer.py -q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14/14 通过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14.2 锚点测试：M1 账本钉死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tests/test_m1.py</w:t>
      </w:r>
      <w:r>
        <w:rPr>
          <w:rFonts w:ascii="Times New Roman" w:hAnsi="Times New Roman" w:cs="Times New Roman" w:eastAsia="微软雅黑"/>
          <w:b w:val="0"/>
          <w:sz w:val="21"/>
        </w:rPr>
        <w:t>（18 项，0.1 秒）把</w:t>
      </w:r>
      <w:r>
        <w:rPr>
          <w:rFonts w:ascii="Times New Roman" w:hAnsi="Times New Roman" w:cs="Times New Roman" w:eastAsia="微软雅黑"/>
          <w:b/>
          <w:sz w:val="21"/>
        </w:rPr>
        <w:t>唯一一套验收数字</w:t>
      </w:r>
      <w:r>
        <w:rPr>
          <w:rFonts w:ascii="Times New Roman" w:hAnsi="Times New Roman" w:cs="Times New Roman" w:eastAsia="微软雅黑"/>
          <w:b w:val="0"/>
          <w:sz w:val="21"/>
        </w:rPr>
        <w:t>写进断言，任何一处算错立刻红：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357"/>
        <w:gridCol w:w="3135"/>
        <w:gridCol w:w="3374"/>
      </w:tblGrid>
      <w:tr>
        <w:trPr>
          <w:tblHeader w:val="true"/>
          <w:cantSplit w:val="true"/>
        </w:trPr>
        <w:tc>
          <w:tcPr>
            <w:tcW w:type="dxa" w:w="33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13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区域甲（F）</w:t>
            </w:r>
          </w:p>
        </w:tc>
        <w:tc>
          <w:tcPr>
            <w:tcW w:type="dxa" w:w="3374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区域乙（G）</w:t>
            </w:r>
          </w:p>
        </w:tc>
      </w:tr>
      <w:tr>
        <w:trPr>
          <w:cantSplit w:val="true"/>
        </w:trPr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生产总支出</w:t>
            </w:r>
          </w:p>
        </w:tc>
        <w:tc>
          <w:tcPr>
            <w:tcW w:type="dxa" w:w="313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66</w:t>
            </w:r>
          </w:p>
        </w:tc>
        <w:tc>
          <w:tcPr>
            <w:tcW w:type="dxa" w:w="33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183</w:t>
            </w:r>
          </w:p>
        </w:tc>
      </w:tr>
      <w:tr>
        <w:trPr>
          <w:cantSplit w:val="true"/>
        </w:trPr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结算价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P_t</w:t>
            </w:r>
          </w:p>
        </w:tc>
        <w:tc>
          <w:tcPr>
            <w:tcW w:type="dxa" w:w="313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17.76</w:t>
            </w:r>
          </w:p>
        </w:tc>
        <w:tc>
          <w:tcPr>
            <w:tcW w:type="dxa" w:w="337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55.481481</w:t>
            </w:r>
          </w:p>
        </w:tc>
      </w:tr>
      <w:tr>
        <w:trPr>
          <w:cantSplit w:val="true"/>
        </w:trPr>
        <w:tc>
          <w:tcPr>
            <w:tcW w:type="dxa" w:w="33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期末现金</w:t>
            </w:r>
          </w:p>
        </w:tc>
        <w:tc>
          <w:tcPr>
            <w:tcW w:type="dxa" w:w="313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1008.64</w:t>
            </w:r>
          </w:p>
        </w:tc>
        <w:tc>
          <w:tcPr>
            <w:tcW w:type="dxa" w:w="33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1098.907407</w:t>
            </w:r>
          </w:p>
        </w:tc>
      </w:tr>
      <w:tr>
        <w:trPr>
          <w:cantSplit w:val="true"/>
        </w:trPr>
        <w:tc>
          <w:tcPr>
            <w:tcW w:type="dxa" w:w="33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增加值</w:t>
            </w:r>
          </w:p>
        </w:tc>
        <w:tc>
          <w:tcPr>
            <w:tcW w:type="dxa" w:w="313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42</w:t>
            </w:r>
          </w:p>
        </w:tc>
        <w:tc>
          <w:tcPr>
            <w:tcW w:type="dxa" w:w="337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142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增加值合计 184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（浮动容差 </w:t>
      </w:r>
      <w:r>
        <w:rPr>
          <w:rFonts w:ascii="Consolas" w:hAnsi="Consolas" w:cs="Consolas" w:eastAsia="Consolas"/>
          <w:b w:val="0"/>
          <w:color w:val="B0305E"/>
          <w:sz w:val="20"/>
        </w:rPr>
        <w:t>1e-6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比对，不写 </w:t>
      </w:r>
      <w:r>
        <w:rPr>
          <w:rFonts w:ascii="Consolas" w:hAnsi="Consolas" w:cs="Consolas" w:eastAsia="Consolas"/>
          <w:b w:val="0"/>
          <w:color w:val="B0305E"/>
          <w:sz w:val="20"/>
        </w:rPr>
        <w:t>==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）。配套静态成本四点 </w:t>
      </w:r>
      <w:r>
        <w:rPr>
          <w:rFonts w:ascii="Consolas" w:hAnsi="Consolas" w:cs="Consolas" w:eastAsia="Consolas"/>
          <w:b w:val="0"/>
          <w:color w:val="B0305E"/>
          <w:sz w:val="20"/>
        </w:rPr>
        <w:t>G 183 · H-A 364 · I 542 · H-A+ 920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这就是"锚点"的意思：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对不上就是实现有问题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，反馈闭环省掉大量调试。（口径出处：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README.md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§六、《规则基线》§8.1）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14.3 测试按层分布（不是一堆散测）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967"/>
        <w:gridCol w:w="5943"/>
        <w:gridCol w:w="2955"/>
      </w:tblGrid>
      <w:tr>
        <w:trPr>
          <w:tblHeader w:val="true"/>
          <w:cantSplit w:val="true"/>
        </w:trPr>
        <w:tc>
          <w:tcPr>
            <w:tcW w:type="dxa" w:w="96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59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代表文件</w:t>
            </w:r>
          </w:p>
        </w:tc>
        <w:tc>
          <w:tcPr>
            <w:tcW w:type="dxa" w:w="295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钉住什么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引擎计算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test_production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test_market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test_finance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test_efficiency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test_population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test_settlement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公式与顺序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编排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（32）·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test_validate.py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（49）·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test_validate_builds.py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（26）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九步顺序、计划校验、可建性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服务契约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test_server.py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（30）·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test_ai_endpoints.py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（12）·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test_contracts.py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路由、错误翻译、只读端点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存储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test_storage.py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（27）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JSON / 内存两实现同协议</w:t>
            </w:r>
          </w:p>
        </w:tc>
      </w:tr>
      <w:tr>
        <w:trPr>
          <w:cantSplit w:val="true"/>
        </w:trPr>
        <w:tc>
          <w:tcPr>
            <w:tcW w:type="dxa" w:w="9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层</w:t>
            </w:r>
          </w:p>
        </w:tc>
        <w:tc>
          <w:tcPr>
            <w:tcW w:type="dxa" w:w="59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test_ai_layer.py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（14）·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test_ai_host.py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（59）·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test_plan_compile.py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（34）</w:t>
            </w:r>
          </w:p>
        </w:tc>
        <w:tc>
          <w:tcPr>
            <w:tcW w:type="dxa" w:w="295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 commit、边界自检、起草编译器</w:t>
            </w:r>
          </w:p>
        </w:tc>
      </w:tr>
      <w:tr>
        <w:trPr>
          <w:cantSplit w:val="true"/>
        </w:trPr>
        <w:tc>
          <w:tcPr>
            <w:tcW w:type="dxa" w:w="9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</w:t>
            </w:r>
          </w:p>
        </w:tc>
        <w:tc>
          <w:tcPr>
            <w:tcW w:type="dxa" w:w="5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test_finale_report*.py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test_game_finale.py</w:t>
            </w:r>
          </w:p>
        </w:tc>
        <w:tc>
          <w:tcPr>
            <w:tcW w:type="dxa" w:w="295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 季结算与终局报告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14.4 一条曾被修掉的测试红灯（如实留档）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全量跑曾出现 </w:t>
      </w:r>
      <w:r>
        <w:rPr>
          <w:rFonts w:ascii="Times New Roman" w:hAnsi="Times New Roman" w:cs="Times New Roman" w:eastAsia="微软雅黑"/>
          <w:b/>
          <w:sz w:val="21"/>
        </w:rPr>
        <w:t>10 failed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（全在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>）；</w:t>
      </w:r>
      <w:r>
        <w:rPr>
          <w:rFonts w:ascii="Times New Roman" w:hAnsi="Times New Roman" w:cs="Times New Roman" w:eastAsia="微软雅黑"/>
          <w:b/>
          <w:sz w:val="21"/>
        </w:rPr>
        <w:t>已修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：该文件加 autouse 夹具按「ai/ 载入后新增模块」重设基线，整库现在 </w:t>
      </w:r>
      <w:r>
        <w:rPr>
          <w:rFonts w:ascii="Times New Roman" w:hAnsi="Times New Roman" w:cs="Times New Roman" w:eastAsia="微软雅黑"/>
          <w:b/>
          <w:sz w:val="21"/>
        </w:rPr>
        <w:t>611/611 全绿</w:t>
      </w:r>
      <w:r>
        <w:rPr>
          <w:rFonts w:ascii="Times New Roman" w:hAnsi="Times New Roman" w:cs="Times New Roman" w:eastAsia="微软雅黑"/>
          <w:b w:val="0"/>
          <w:sz w:val="21"/>
        </w:rPr>
        <w:t>，单跑仍 14/14。 根因：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检查的是</w:t>
      </w:r>
      <w:r>
        <w:rPr>
          <w:rFonts w:ascii="Times New Roman" w:hAnsi="Times New Roman" w:cs="Times New Roman" w:eastAsia="微软雅黑"/>
          <w:b/>
          <w:sz w:val="21"/>
        </w:rPr>
        <w:t>当前进程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sys.modules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全量跑时其它测试已经把 </w:t>
      </w:r>
      <w:r>
        <w:rPr>
          <w:rFonts w:ascii="Consolas" w:hAnsi="Consolas" w:cs="Consolas" w:eastAsia="Consolas"/>
          <w:b w:val="0"/>
          <w:color w:val="B0305E"/>
          <w:sz w:val="20"/>
        </w:rPr>
        <w:t>server.registry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storage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加载进同一进程，自检把它们误判为"AI 层引入的 commit 入口"。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这是测试隔离缺陷，不是产品缺陷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（AI 层实际只 import </w:t>
      </w:r>
      <w:r>
        <w:rPr>
          <w:rFonts w:ascii="Consolas" w:hAnsi="Consolas" w:cs="Consolas" w:eastAsia="Consolas"/>
          <w:b w:val="0"/>
          <w:color w:val="B0305E"/>
          <w:sz w:val="20"/>
        </w:rPr>
        <w:t>engine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  <w:r>
        <w:rPr>
          <w:rFonts w:ascii="Times New Roman" w:hAnsi="Times New Roman" w:cs="Times New Roman" w:eastAsia="微软雅黑"/>
          <w:b/>
          <w:sz w:val="21"/>
        </w:rPr>
        <w:t>已修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tests/test_ai_layer.py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加了 autouse 夹具，每个用例开始把基线重置为当前 </w:t>
      </w:r>
      <w:r>
        <w:rPr>
          <w:rFonts w:ascii="Consolas" w:hAnsi="Consolas" w:cs="Consolas" w:eastAsia="Consolas"/>
          <w:b w:val="0"/>
          <w:color w:val="B0305E"/>
          <w:sz w:val="20"/>
        </w:rPr>
        <w:t>sys.modules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快照（口径即「ai/ 载入之后新出现的才记账」），整库连跑 611/611 全绿，单跑该文件仍 14/14。生产代码 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Times New Roman" w:hAnsi="Times New Roman" w:cs="Times New Roman" w:eastAsia="微软雅黑"/>
          <w:b/>
          <w:sz w:val="21"/>
        </w:rPr>
        <w:t>一行未改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十五、文档索引（</w:t>
      </w:r>
      <w:r>
        <w:rPr>
          <w:rFonts w:ascii="Consolas" w:hAnsi="Consolas" w:cs="Consolas" w:eastAsia="Consolas"/>
          <w:b/>
          <w:color w:val="B0305E"/>
          <w:sz w:val="26"/>
        </w:rPr>
        <w:t>docs/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 24 份，逐份一句话）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先读这三份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：① </w:t>
      </w:r>
      <w:r>
        <w:rPr>
          <w:rFonts w:ascii="Times New Roman" w:hAnsi="Times New Roman" w:cs="Times New Roman" w:eastAsia="微软雅黑"/>
          <w:b w:val="0"/>
          <w:sz w:val="21"/>
        </w:rPr>
        <w:t>`规则基线.md`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（规则唯一权威）→ ② </w:t>
      </w:r>
      <w:r>
        <w:rPr>
          <w:rFonts w:ascii="Times New Roman" w:hAnsi="Times New Roman" w:cs="Times New Roman" w:eastAsia="微软雅黑"/>
          <w:b w:val="0"/>
          <w:sz w:val="21"/>
        </w:rPr>
        <w:t>`项目架构-总.md`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（怎么搭的）→ ③ </w:t>
      </w:r>
      <w:r>
        <w:rPr>
          <w:rFonts w:ascii="Times New Roman" w:hAnsi="Times New Roman" w:cs="Times New Roman" w:eastAsia="微软雅黑"/>
          <w:b w:val="0"/>
          <w:sz w:val="21"/>
        </w:rPr>
        <w:t>`已实现规则-流水账.md`</w:t>
      </w:r>
      <w:r>
        <w:rPr>
          <w:rFonts w:ascii="Times New Roman" w:hAnsi="Times New Roman" w:cs="Times New Roman" w:eastAsia="微软雅黑"/>
          <w:b w:val="0"/>
          <w:sz w:val="21"/>
        </w:rPr>
        <w:t>（按顺序走一遍）。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评委只想看演示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：本文件 → </w:t>
      </w:r>
      <w:r>
        <w:rPr>
          <w:rFonts w:ascii="Times New Roman" w:hAnsi="Times New Roman" w:cs="Times New Roman" w:eastAsia="微软雅黑"/>
          <w:b w:val="0"/>
          <w:sz w:val="21"/>
        </w:rPr>
        <w:t>`演示操作稿.md`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01-规范/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（2）—— 唯一权威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444"/>
        <w:gridCol w:w="6422"/>
      </w:tblGrid>
      <w:tr>
        <w:trPr>
          <w:tblHeader w:val="true"/>
          <w:cantSplit w:val="true"/>
        </w:trPr>
        <w:tc>
          <w:tcPr>
            <w:tcW w:type="dxa" w:w="344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642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344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规则基线.md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（1398 行）</w:t>
            </w:r>
          </w:p>
        </w:tc>
        <w:tc>
          <w:tcPr>
            <w:tcW w:type="dxa" w:w="642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规则唯一权威 V7：程序要算的一切 + 配置口径；与代码冲突时以它为准</w:t>
            </w:r>
          </w:p>
        </w:tc>
      </w:tr>
      <w:tr>
        <w:trPr>
          <w:cantSplit w:val="true"/>
        </w:trPr>
        <w:tc>
          <w:tcPr>
            <w:tcW w:type="dxa" w:w="344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地块总表.md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（266 行）</w:t>
            </w:r>
          </w:p>
        </w:tc>
        <w:tc>
          <w:tcPr>
            <w:tcW w:type="dxa" w:w="642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有哪些地块：类型 / 等级 / 产物 / 成本 / 工期，一张表说清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02-走查/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（1）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525"/>
        <w:gridCol w:w="5341"/>
      </w:tblGrid>
      <w:tr>
        <w:trPr>
          <w:tblHeader w:val="true"/>
          <w:cantSplit w:val="true"/>
        </w:trPr>
        <w:tc>
          <w:tcPr>
            <w:tcW w:type="dxa" w:w="452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34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52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已实现规则-流水账.md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（592 行）</w:t>
            </w:r>
          </w:p>
        </w:tc>
        <w:tc>
          <w:tcPr>
            <w:tcW w:type="dxa" w:w="53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一个区域从开局到结算，程序每步到底算什么 —— 对着代码读的流水账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03-架构/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（10）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309"/>
        <w:gridCol w:w="5558"/>
      </w:tblGrid>
      <w:tr>
        <w:trPr>
          <w:tblHeader w:val="true"/>
          <w:cantSplit w:val="true"/>
        </w:trPr>
        <w:tc>
          <w:tcPr>
            <w:tcW w:type="dxa" w:w="430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55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项目架构-总.md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（464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架构合并定稿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：五层、状态机、技术选型、红线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总文件架构.md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（374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理论上的完整目标形态（含尚未实现的部分）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核心变量与计算方案.md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（194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真正在变的几个量：是什么 / 被什么决定 / 影响什么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游戏架构参考.md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（338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外部架构模式参考与取舍理由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AI自主演算-架构影响.md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（214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允许 AI 演算后的边界：唯一实现、两个包装、AI 无 commit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AI秘书-有效起草方案.md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（109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AI 起草为何曾失效 +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plan_context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plan_compile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解法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AI交互与建设撤销.md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（102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交互与建设撤销的设计契约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结算与叙事解耦.md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（65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把叙事从结算里摘出去，新增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/api/narratives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经济体检.md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（172 行）</w:t>
            </w:r>
          </w:p>
        </w:tc>
        <w:tc>
          <w:tcPr>
            <w:tcW w:type="dxa" w:w="555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历史实验档（已加注，不作权威）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glB地块资产接口.md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（103 行）</w:t>
            </w:r>
          </w:p>
        </w:tc>
        <w:tc>
          <w:tcPr>
            <w:tcW w:type="dxa" w:w="555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每个地块用哪个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的契约（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已冻结，3D 渲染未做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04-交接/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（7）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229"/>
        <w:gridCol w:w="5637"/>
      </w:tblGrid>
      <w:tr>
        <w:trPr>
          <w:tblHeader w:val="true"/>
          <w:cantSplit w:val="true"/>
        </w:trPr>
        <w:tc>
          <w:tcPr>
            <w:tcW w:type="dxa" w:w="422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63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前端设计规范.md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（391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前端布局与交互规范（草案 v0.3）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界面要显示的变量清单.md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（224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屏幕上该出现哪些数（前端据此画）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演示操作稿.md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（73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演示五步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：说什么 / 看到什么（实测数字）/ 注意什么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DEMO剧本-玩法展示版.md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（185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中期存档 + 一集 DEMO 的剧本设计稿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规则细化交接书.md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（569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给规则细化同学的任务书</w:t>
            </w:r>
          </w:p>
        </w:tc>
      </w:tr>
      <w:tr>
        <w:trPr>
          <w:cantSplit w:val="true"/>
        </w:trPr>
        <w:tc>
          <w:tcPr>
            <w:tcW w:type="dxa" w:w="42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规则裁定合并说明-v1.1.md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（265 行）</w:t>
            </w:r>
          </w:p>
        </w:tc>
        <w:tc>
          <w:tcPr>
            <w:tcW w:type="dxa" w:w="563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队友 v1.1 交付的逐条裁定与不可再生数据（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不可再删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422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队友交付-合并记录.md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（276 行）</w:t>
            </w:r>
          </w:p>
        </w:tc>
        <w:tc>
          <w:tcPr>
            <w:tcW w:type="dxa" w:w="563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队友文件的三步处理：存原件 / 逐条判定 / 同步基线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Consolas" w:hAnsi="Consolas" w:cs="Consolas" w:eastAsia="Consolas"/>
          <w:b/>
          <w:color w:val="B0305E"/>
          <w:sz w:val="22"/>
        </w:rPr>
        <w:t>05-原始资料/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（4）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5381"/>
        <w:gridCol w:w="4486"/>
      </w:tblGrid>
      <w:tr>
        <w:trPr>
          <w:tblHeader w:val="true"/>
          <w:cantSplit w:val="true"/>
        </w:trPr>
        <w:tc>
          <w:tcPr>
            <w:tcW w:type="dxa" w:w="538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448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538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配方v3.docx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（150 行）</w:t>
            </w:r>
          </w:p>
        </w:tc>
        <w:tc>
          <w:tcPr>
            <w:tcW w:type="dxa" w:w="44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数值数据源（配方原件）</w:t>
            </w:r>
          </w:p>
        </w:tc>
      </w:tr>
      <w:tr>
        <w:trPr>
          <w:cantSplit w:val="true"/>
        </w:trPr>
        <w:tc>
          <w:tcPr>
            <w:tcW w:type="dxa" w:w="53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队友弹性参数.docx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（115 行）</w:t>
            </w:r>
          </w:p>
        </w:tc>
        <w:tc>
          <w:tcPr>
            <w:tcW w:type="dxa" w:w="44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15 个商品的弹性参数原件</w:t>
            </w:r>
          </w:p>
        </w:tc>
      </w:tr>
      <w:tr>
        <w:trPr>
          <w:cantSplit w:val="true"/>
        </w:trPr>
        <w:tc>
          <w:tcPr>
            <w:tcW w:type="dxa" w:w="538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游戏设计前端.docx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（145 行）</w:t>
            </w:r>
          </w:p>
        </w:tc>
        <w:tc>
          <w:tcPr>
            <w:tcW w:type="dxa" w:w="44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前端设计需求原件</w:t>
            </w:r>
          </w:p>
        </w:tc>
      </w:tr>
      <w:tr>
        <w:trPr>
          <w:cantSplit w:val="true"/>
        </w:trPr>
        <w:tc>
          <w:tcPr>
            <w:tcW w:type="dxa" w:w="53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前端原型-初版.html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（1220 行）</w:t>
            </w:r>
          </w:p>
        </w:tc>
        <w:tc>
          <w:tcPr>
            <w:tcW w:type="dxa" w:w="44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前端原型初版 ——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参考，不是规格书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归档：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docs/99-历史版本/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只放追溯件（前端原型参考 + 归档说明），不计入上面 24 份。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十六、已知边界与后续（不粉饰）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16.1 明确不做（不是没做完）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006"/>
        <w:gridCol w:w="7860"/>
      </w:tblGrid>
      <w:tr>
        <w:trPr>
          <w:tblHeader w:val="true"/>
          <w:cantSplit w:val="true"/>
        </w:trPr>
        <w:tc>
          <w:tcPr>
            <w:tcW w:type="dxa" w:w="200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786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实情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多人联机</w:t>
            </w:r>
          </w:p>
        </w:tc>
        <w:tc>
          <w:tcPr>
            <w:tcW w:type="dxa" w:w="786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黑客松期间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不做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，功能上只做单人；但代码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按多人建模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players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字典、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player_id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索引、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plans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字典收齐再结算）。单→多的全部改动面＝三处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系统贷款</w:t>
            </w:r>
          </w:p>
        </w:tc>
        <w:tc>
          <w:tcPr>
            <w:tcW w:type="dxa" w:w="7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无。仅玩家间借贷，利率协商，还不上进失信状态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调平衡</w:t>
            </w:r>
          </w:p>
        </w:tc>
        <w:tc>
          <w:tcPr>
            <w:tcW w:type="dxa" w:w="786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不追。先把账对上（锚点 42 / 142 / 184 优先于"好玩"）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零级地块 / 人口固定 100 / 幸福度分档</w:t>
            </w:r>
          </w:p>
        </w:tc>
        <w:tc>
          <w:tcPr>
            <w:tcW w:type="dxa" w:w="786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均不采用（分别改为：开局分类减免名额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N = L×2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 ∈ [0,1]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连续插值）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16.2 资产与仓库边界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426"/>
        <w:gridCol w:w="8440"/>
      </w:tblGrid>
      <w:tr>
        <w:trPr>
          <w:tblHeader w:val="true"/>
          <w:cantSplit w:val="true"/>
        </w:trPr>
        <w:tc>
          <w:tcPr>
            <w:tcW w:type="dxa" w:w="142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43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实情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3D 资产不入 git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（20 个）与顶层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建模/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*.rar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*.zip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全在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内。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克隆下来没有模型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，前端自动回退 2D 格子 —— 契约见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docs/03-架构/glB地块资产接口.md</w:t>
            </w:r>
          </w:p>
        </w:tc>
      </w:tr>
      <w:tr>
        <w:trPr>
          <w:cantSplit w:val="true"/>
        </w:trPr>
        <w:tc>
          <w:tcPr>
            <w:tcW w:type="dxa" w:w="142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存档不入库</w:t>
            </w:r>
          </w:p>
        </w:tc>
        <w:tc>
          <w:tcPr>
            <w:tcW w:type="dxa" w:w="84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saves-live/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均被忽略；仓库里的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saves/*.json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只是本地快照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密钥不入库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被忽略，仓库内无明文 key</w:t>
            </w:r>
          </w:p>
        </w:tc>
      </w:tr>
      <w:tr>
        <w:trPr>
          <w:cantSplit w:val="true"/>
        </w:trPr>
        <w:tc>
          <w:tcPr>
            <w:tcW w:type="dxa" w:w="142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无仓库机制</w:t>
            </w:r>
          </w:p>
        </w:tc>
        <w:tc>
          <w:tcPr>
            <w:tcW w:type="dxa" w:w="84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产出即供给，没有库存、没有"申报卖出"、没有季末清仓；居民口粮只能从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purchases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买入</w:t>
            </w:r>
          </w:p>
        </w:tc>
      </w:tr>
      <w:tr>
        <w:trPr>
          <w:cantSplit w:val="true"/>
        </w:trPr>
        <w:tc>
          <w:tcPr>
            <w:tcW w:type="dxa" w:w="142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合同</w:t>
            </w:r>
          </w:p>
        </w:tc>
        <w:tc>
          <w:tcPr>
            <w:tcW w:type="dxa" w:w="84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已实现（玩家对玩家、双方确认才生效），但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单人局机制上不可达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—— 这是设计，不是 bug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16.3 待办与已知瑕疵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56"/>
        <w:gridCol w:w="5218"/>
        <w:gridCol w:w="4193"/>
      </w:tblGrid>
      <w:tr>
        <w:trPr>
          <w:tblHeader w:val="true"/>
          <w:cantSplit w:val="true"/>
        </w:trPr>
        <w:tc>
          <w:tcPr>
            <w:tcW w:type="dxa" w:w="456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521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19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~~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test_ai_layer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全量跑 10 红~~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已修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（测试侧 autouse 夹具重设基线，生产代码未动）；整库 611/611 全绿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test_pipeline.py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test_oversell_raises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重复定义一次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已知，导致 612 定义 / 611 收集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工资税回流去向（D4）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单人期先直接回流玩家；多人时再引入公共账户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浏览器渲染未做视觉验证（本机浏览器守护进程起不来）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如实记录，未声称已验证</w:t>
            </w:r>
          </w:p>
        </w:tc>
      </w:tr>
      <w:tr>
        <w:trPr>
          <w:cantSplit w:val="true"/>
        </w:trPr>
        <w:tc>
          <w:tcPr>
            <w:tcW w:type="dxa" w:w="456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21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终局后的读写口径</w:t>
            </w:r>
          </w:p>
        </w:tc>
        <w:tc>
          <w:tcPr>
            <w:tcW w:type="dxa" w:w="419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FINISHED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只读：无 submit / end / next 入口</w:t>
            </w:r>
          </w:p>
        </w:tc>
      </w:tr>
      <w:tr>
        <w:trPr>
          <w:cantSplit w:val="true"/>
        </w:trPr>
        <w:tc>
          <w:tcPr>
            <w:tcW w:type="dxa" w:w="456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</w:t>
            </w:r>
          </w:p>
        </w:tc>
        <w:tc>
          <w:tcPr>
            <w:tcW w:type="dxa" w:w="521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并发</w:t>
            </w:r>
          </w:p>
        </w:tc>
        <w:tc>
          <w:tcPr>
            <w:tcW w:type="dxa" w:w="4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每局一把锁串行；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单进程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内安全，多进程不共享锁 —— 单机演示够用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十七、附：三分钟验收路径（建议照做）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1) 起服务（默认 8000）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server/app.py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2) 浏览器打开 http://127.0.0.1:8000/ → 开新局 → 建几块地 → 推进一季 → 看月报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# 3) 另开一个终端：跑锚点与冒烟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cd D:\开发特区\region-sim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-m pytest tests/test_m1.py -q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python tools/smoke_http.py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预期：第 2 步看到现金 </w:t>
      </w:r>
      <w:r>
        <w:rPr>
          <w:rFonts w:ascii="Times New Roman" w:hAnsi="Times New Roman" w:cs="Times New Roman" w:eastAsia="微软雅黑"/>
          <w:b/>
          <w:sz w:val="21"/>
        </w:rPr>
        <w:t>1200.0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、季度 </w:t>
      </w:r>
      <w:r>
        <w:rPr>
          <w:rFonts w:ascii="Times New Roman" w:hAnsi="Times New Roman" w:cs="Times New Roman" w:eastAsia="微软雅黑"/>
          <w:b/>
          <w:sz w:val="21"/>
        </w:rPr>
        <w:t>1 / 20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、10×10 空地；第 3 步 </w:t>
      </w:r>
      <w:r>
        <w:rPr>
          <w:rFonts w:ascii="Consolas" w:hAnsi="Consolas" w:cs="Consolas" w:eastAsia="Consolas"/>
          <w:b w:val="0"/>
          <w:color w:val="B0305E"/>
          <w:sz w:val="20"/>
        </w:rPr>
        <w:t>18 passed</w:t>
      </w:r>
      <w:r>
        <w:rPr>
          <w:rFonts w:ascii="Times New Roman" w:hAnsi="Times New Roman" w:cs="Times New Roman" w:eastAsia="微软雅黑"/>
          <w:b w:val="0"/>
          <w:sz w:val="21"/>
        </w:rPr>
        <w:t>、冒烟脚本全绿退出。</w:t>
      </w:r>
    </w:p>
    <w:sectPr w:rsidR="00FC693F" w:rsidRPr="0006063C" w:rsidSect="00034616">
      <w:footerReference w:type="default" r:id="rId9"/>
      <w:pgSz w:w="11906" w:h="16838"/>
      <w:pgMar w:top="1247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color w:val="666666"/>
        <w:sz w:val="18"/>
      </w:rPr>
      <w:t xml:space="preserve">— </w:t>
    </w:r>
    <w:r>
      <w:rPr>
        <w:rFonts w:ascii="Times New Roman" w:hAnsi="Times New Roman" w:cs="Times New Roman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微软雅黑"/>
        <w:color w:val="66666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100"/>
    </w:pPr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