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1"/>
        <w:spacing w:line="240" w:lineRule="auto" w:before="0" w:after="0"/>
      </w:pPr>
      <w:bookmarkStart w:name="3060-1621846615933" w:id="1"/>
      <w:bookmarkEnd w:id="1"/>
      <w:r>
        <w:rPr>
          <w:rFonts w:ascii="微软雅黑" w:hAnsi="微软雅黑" w:cs="微软雅黑" w:eastAsia="微软雅黑"/>
          <w:b w:val="true"/>
          <w:sz w:val="42"/>
        </w:rPr>
        <w:t>状态：本轮规则裁定已确认</w:t>
      </w:r>
    </w:p>
    <w:p>
      <w:pPr/>
      <w:bookmarkStart w:name="jgXe-1792139312867" w:id="2"/>
      <w:bookmarkEnd w:id="2"/>
      <w:r>
        <w:rPr/>
        <w:t>配套配置：market_config.json</w:t>
      </w:r>
    </w:p>
    <w:p>
      <w:pPr/>
      <w:bookmarkStart w:name="7yZ6-1792139312869" w:id="3"/>
      <w:bookmarkEnd w:id="3"/>
      <w:r>
        <w:rPr/>
        <w:t>范围：AI秘书、地块建模、中央市场、季末出售、邻接规则保留及验收要求</w:t>
      </w:r>
    </w:p>
    <w:p>
      <w:pPr>
        <w:pStyle w:val="2"/>
        <w:spacing w:line="240" w:lineRule="auto" w:before="0" w:after="0"/>
      </w:pPr>
      <w:bookmarkStart w:name="qd8G-1792139313478" w:id="4"/>
      <w:bookmarkEnd w:id="4"/>
      <w:r>
        <w:rPr>
          <w:rFonts w:ascii="微软雅黑" w:hAnsi="微软雅黑" w:cs="微软雅黑" w:eastAsia="微软雅黑"/>
          <w:b w:val="true"/>
          <w:sz w:val="30"/>
        </w:rPr>
        <w:t>1. 使用说明</w:t>
      </w:r>
    </w:p>
    <w:p>
      <w:pPr/>
      <w:bookmarkStart w:name="MZU0-1792139312873" w:id="5"/>
      <w:bookmarkEnd w:id="5"/>
      <w:r>
        <w:rPr/>
        <w:t>本文件固化本轮已确认的规则，并撤销此前与之冲突的建议。</w:t>
      </w:r>
    </w:p>
    <w:p>
      <w:pPr/>
      <w:bookmarkStart w:name="BhQm-1792139312875" w:id="6"/>
      <w:bookmarkEnd w:id="6"/>
      <w:r>
        <w:rPr/>
        <w:t>优先级：</w:t>
      </w:r>
    </w:p>
    <w:p>
      <w:pPr>
        <w:numPr>
          <w:ilvl w:val="0"/>
          <w:numId w:val="1"/>
        </w:numPr>
      </w:pPr>
      <w:bookmarkStart w:name="UcUL-1792139312877" w:id="7"/>
      <w:bookmarkEnd w:id="7"/>
      <w:r>
        <w:rPr/>
        <w:t>本文件明确裁定的事项，覆盖此前冲突建议。</w:t>
      </w:r>
    </w:p>
    <w:p>
      <w:pPr>
        <w:numPr>
          <w:ilvl w:val="0"/>
          <w:numId w:val="1"/>
        </w:numPr>
      </w:pPr>
      <w:bookmarkStart w:name="qarg-1792139312879" w:id="8"/>
      <w:bookmarkEnd w:id="8"/>
      <w:r>
        <w:rPr/>
        <w:t>未修改的玩法继续采用最终原始规则文件。</w:t>
      </w:r>
    </w:p>
    <w:p>
      <w:pPr>
        <w:numPr>
          <w:ilvl w:val="0"/>
          <w:numId w:val="1"/>
        </w:numPr>
      </w:pPr>
      <w:bookmarkStart w:name="bBJr-1792139312881" w:id="9"/>
      <w:bookmarkEnd w:id="9"/>
      <w:r>
        <w:rPr/>
        <w:t>“工程建议”和“待导入数据”不能自动升级为已确认玩法。</w:t>
      </w:r>
    </w:p>
    <w:p>
      <w:pPr>
        <w:numPr>
          <w:ilvl w:val="0"/>
          <w:numId w:val="1"/>
        </w:numPr>
      </w:pPr>
      <w:bookmarkStart w:name="tCHu-1792139312883" w:id="10"/>
      <w:bookmarkEnd w:id="10"/>
      <w:r>
        <w:rPr/>
        <w:t>历史举例、测试条件和估算不得自动成为正式参数。</w:t>
      </w:r>
    </w:p>
    <w:p>
      <w:pPr/>
      <w:bookmarkStart w:name="P1LJ-1792139312885" w:id="11"/>
      <w:bookmarkEnd w:id="11"/>
      <w:r>
        <w:rPr/>
        <w:t>配套JSON是完整市场模块配置，不是整套游戏的完整配置。</w:t>
      </w:r>
    </w:p>
    <w:p>
      <w:pPr/>
      <w:bookmarkStart w:name="tldT-1792139312887" w:id="12"/>
      <w:bookmarkEnd w:id="12"/>
      <w:r>
        <w:rPr/>
        <w:t>程序不得因市场配置齐全，就认定生产、建设、服务和幸福度也已齐全。</w:t>
      </w:r>
    </w:p>
    <w:p>
      <w:pPr/>
      <w:bookmarkStart w:name="v2bN-1792139312888" w:id="13"/>
      <w:bookmarkEnd w:id="13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1ses-1792139313479" w:id="14"/>
      <w:bookmarkEnd w:id="14"/>
      <w:r>
        <w:rPr>
          <w:rFonts w:ascii="微软雅黑" w:hAnsi="微软雅黑" w:cs="微软雅黑" w:eastAsia="微软雅黑"/>
          <w:b w:val="true"/>
          <w:sz w:val="30"/>
        </w:rPr>
        <w:t>2. AI秘书</w:t>
      </w:r>
    </w:p>
    <w:p>
      <w:pPr>
        <w:pStyle w:val="3"/>
        <w:spacing w:line="240" w:lineRule="auto" w:before="0" w:after="0"/>
      </w:pPr>
      <w:bookmarkStart w:name="D0zN-1792139313480" w:id="15"/>
      <w:bookmarkEnd w:id="15"/>
      <w:r>
        <w:rPr>
          <w:rFonts w:ascii="微软雅黑" w:hAnsi="微软雅黑" w:cs="微软雅黑" w:eastAsia="微软雅黑"/>
          <w:b w:val="true"/>
          <w:sz w:val="24"/>
        </w:rPr>
        <w:t>2.1 产品定位</w:t>
      </w:r>
    </w:p>
    <w:p>
      <w:pPr/>
      <w:bookmarkStart w:name="PABr-1792139312894" w:id="16"/>
      <w:bookmarkEnd w:id="16"/>
      <w:r>
        <w:rPr/>
        <w:t>玩家无需先理解全部规则才能游玩。</w:t>
      </w:r>
    </w:p>
    <w:p>
      <w:pPr/>
      <w:bookmarkStart w:name="MGE4-1792139312896" w:id="17"/>
      <w:bookmarkEnd w:id="17"/>
      <w:r>
        <w:rPr/>
        <w:t>AI秘书负责：</w:t>
      </w:r>
    </w:p>
    <w:p>
      <w:pPr>
        <w:numPr>
          <w:ilvl w:val="0"/>
          <w:numId w:val="2"/>
        </w:numPr>
      </w:pPr>
      <w:bookmarkStart w:name="Fxff-1792139312898" w:id="18"/>
      <w:bookmarkEnd w:id="18"/>
      <w:r>
        <w:rPr/>
        <w:t>回答规则问题；</w:t>
      </w:r>
    </w:p>
    <w:p>
      <w:pPr>
        <w:numPr>
          <w:ilvl w:val="0"/>
          <w:numId w:val="2"/>
        </w:numPr>
      </w:pPr>
      <w:bookmarkStart w:name="fwUF-1792139312900" w:id="19"/>
      <w:bookmarkEnd w:id="19"/>
      <w:r>
        <w:rPr/>
        <w:t>查询当前局面；</w:t>
      </w:r>
    </w:p>
    <w:p>
      <w:pPr>
        <w:numPr>
          <w:ilvl w:val="0"/>
          <w:numId w:val="2"/>
        </w:numPr>
      </w:pPr>
      <w:bookmarkStart w:name="fuB4-1792139312902" w:id="20"/>
      <w:bookmarkEnd w:id="20"/>
      <w:r>
        <w:rPr/>
        <w:t>给出生产、采购、建设及服务规划；</w:t>
      </w:r>
    </w:p>
    <w:p>
      <w:pPr>
        <w:numPr>
          <w:ilvl w:val="0"/>
          <w:numId w:val="2"/>
        </w:numPr>
      </w:pPr>
      <w:bookmarkStart w:name="Dqit-1792139312904" w:id="21"/>
      <w:bookmarkEnd w:id="21"/>
      <w:r>
        <w:rPr/>
        <w:t>比较方案；</w:t>
      </w:r>
    </w:p>
    <w:p>
      <w:pPr>
        <w:numPr>
          <w:ilvl w:val="0"/>
          <w:numId w:val="2"/>
        </w:numPr>
      </w:pPr>
      <w:bookmarkStart w:name="Ou2I-1792139312906" w:id="22"/>
      <w:bookmarkEnd w:id="22"/>
      <w:r>
        <w:rPr/>
        <w:t>解释成本、收益、限制与风险。</w:t>
      </w:r>
    </w:p>
    <w:p>
      <w:pPr/>
      <w:bookmarkStart w:name="go2f-1792139312908" w:id="23"/>
      <w:bookmarkEnd w:id="23"/>
      <w:r>
        <w:rPr/>
        <w:t>玩家可以接受或拒绝建议。</w:t>
      </w:r>
    </w:p>
    <w:p>
      <w:pPr>
        <w:pStyle w:val="3"/>
        <w:spacing w:line="240" w:lineRule="auto" w:before="0" w:after="0"/>
      </w:pPr>
      <w:bookmarkStart w:name="EnoE-1792139313481" w:id="24"/>
      <w:bookmarkEnd w:id="24"/>
      <w:r>
        <w:rPr>
          <w:rFonts w:ascii="微软雅黑" w:hAnsi="微软雅黑" w:cs="微软雅黑" w:eastAsia="微软雅黑"/>
          <w:b w:val="true"/>
          <w:sz w:val="24"/>
        </w:rPr>
        <w:t>2.2 执行边界</w:t>
      </w:r>
    </w:p>
    <w:p>
      <w:pPr/>
      <w:bookmarkStart w:name="DsQC-1792139312912" w:id="25"/>
      <w:bookmarkEnd w:id="25"/>
      <w:r>
        <w:rPr/>
        <w:t>AI秘书的规划建议不等于正式操作。</w:t>
      </w:r>
    </w:p>
    <w:p>
      <w:pPr/>
      <w:bookmarkStart w:name="oNxe-1792139312914" w:id="26"/>
      <w:bookmarkEnd w:id="26"/>
      <w:r>
        <w:rPr/>
        <w:t>未经玩家确认：</w:t>
      </w:r>
    </w:p>
    <w:p>
      <w:pPr>
        <w:numPr>
          <w:ilvl w:val="0"/>
          <w:numId w:val="3"/>
        </w:numPr>
      </w:pPr>
      <w:bookmarkStart w:name="l2mg-1792139312916" w:id="27"/>
      <w:bookmarkEnd w:id="27"/>
      <w:r>
        <w:rPr/>
        <w:t>不提交正式Plan；</w:t>
      </w:r>
    </w:p>
    <w:p>
      <w:pPr>
        <w:numPr>
          <w:ilvl w:val="0"/>
          <w:numId w:val="3"/>
        </w:numPr>
      </w:pPr>
      <w:bookmarkStart w:name="Xxl7-1792139312918" w:id="28"/>
      <w:bookmarkEnd w:id="28"/>
      <w:r>
        <w:rPr/>
        <w:t>不改变玩家状态；</w:t>
      </w:r>
    </w:p>
    <w:p>
      <w:pPr>
        <w:numPr>
          <w:ilvl w:val="0"/>
          <w:numId w:val="3"/>
        </w:numPr>
      </w:pPr>
      <w:bookmarkStart w:name="7cwQ-1792139312920" w:id="29"/>
      <w:bookmarkEnd w:id="29"/>
      <w:r>
        <w:rPr/>
        <w:t>不购买、建设或结束季度。</w:t>
      </w:r>
    </w:p>
    <w:p>
      <w:pPr/>
      <w:bookmarkStart w:name="2Dc6-1792139312922" w:id="30"/>
      <w:bookmarkEnd w:id="30"/>
      <w:r>
        <w:rPr/>
        <w:t>规则引擎负责：</w:t>
      </w:r>
    </w:p>
    <w:p>
      <w:pPr>
        <w:numPr>
          <w:ilvl w:val="0"/>
          <w:numId w:val="4"/>
        </w:numPr>
      </w:pPr>
      <w:bookmarkStart w:name="HGNN-1792139312924" w:id="31"/>
      <w:bookmarkEnd w:id="31"/>
      <w:r>
        <w:rPr/>
        <w:t>合法性校验；</w:t>
      </w:r>
    </w:p>
    <w:p>
      <w:pPr>
        <w:numPr>
          <w:ilvl w:val="0"/>
          <w:numId w:val="4"/>
        </w:numPr>
      </w:pPr>
      <w:bookmarkStart w:name="7EVL-1792139312926" w:id="32"/>
      <w:bookmarkEnd w:id="32"/>
      <w:r>
        <w:rPr/>
        <w:t>精确计算；</w:t>
      </w:r>
    </w:p>
    <w:p>
      <w:pPr>
        <w:numPr>
          <w:ilvl w:val="0"/>
          <w:numId w:val="4"/>
        </w:numPr>
      </w:pPr>
      <w:bookmarkStart w:name="xUtF-1792139312928" w:id="33"/>
      <w:bookmarkEnd w:id="33"/>
      <w:r>
        <w:rPr/>
        <w:t>状态变更；</w:t>
      </w:r>
    </w:p>
    <w:p>
      <w:pPr>
        <w:numPr>
          <w:ilvl w:val="0"/>
          <w:numId w:val="4"/>
        </w:numPr>
      </w:pPr>
      <w:bookmarkStart w:name="IhxS-1792139312930" w:id="34"/>
      <w:bookmarkEnd w:id="34"/>
      <w:r>
        <w:rPr/>
        <w:t>季度结算。</w:t>
      </w:r>
    </w:p>
    <w:p>
      <w:pPr/>
      <w:bookmarkStart w:name="yVdv-1792139312932" w:id="35"/>
      <w:bookmarkEnd w:id="35"/>
      <w:r>
        <w:rPr/>
        <w:t>AI秘书负责解释和规划，不得自行创造配方、价格、权重或例外规则。</w:t>
      </w:r>
    </w:p>
    <w:p>
      <w:pPr/>
      <w:bookmarkStart w:name="tMby-1792139312934" w:id="36"/>
      <w:bookmarkEnd w:id="36"/>
      <w:r>
        <w:rPr/>
        <w:t>精确金额、投入数量、效率和收益预测应来自确定性计算器。</w:t>
      </w:r>
    </w:p>
    <w:p>
      <w:pPr/>
      <w:bookmarkStart w:name="Yv6l-1792139312936" w:id="37"/>
      <w:bookmarkEnd w:id="37"/>
      <w:r>
        <w:rPr/>
        <w:t>缺失规则或数据必须明确报出，不得以语言推测代替正式计算。</w:t>
      </w:r>
    </w:p>
    <w:p>
      <w:pPr>
        <w:pStyle w:val="3"/>
        <w:spacing w:line="240" w:lineRule="auto" w:before="0" w:after="0"/>
      </w:pPr>
      <w:bookmarkStart w:name="w69s-1792139313482" w:id="38"/>
      <w:bookmarkEnd w:id="38"/>
      <w:r>
        <w:rPr>
          <w:rFonts w:ascii="微软雅黑" w:hAnsi="微软雅黑" w:cs="微软雅黑" w:eastAsia="微软雅黑"/>
          <w:b w:val="true"/>
          <w:sz w:val="24"/>
        </w:rPr>
        <w:t>2.3 建议接口</w:t>
      </w:r>
    </w:p>
    <w:p>
      <w:pPr/>
      <w:bookmarkStart w:name="OPkd-1792139312940" w:id="39"/>
      <w:bookmarkEnd w:id="39"/>
      <w:r>
        <w:rPr/>
        <w:t>以下为工程接口建议，名称可按项目规范调整：</w:t>
      </w:r>
    </w:p>
    <w:p>
      <w:pPr>
        <w:numPr>
          <w:ilvl w:val="0"/>
          <w:numId w:val="5"/>
        </w:numPr>
      </w:pPr>
      <w:bookmarkStart w:name="u0L0-1792139312942" w:id="40"/>
      <w:bookmarkEnd w:id="40"/>
      <w:r>
        <w:rPr/>
        <w:t>get_rules：查询规则和版本</w:t>
      </w:r>
    </w:p>
    <w:p>
      <w:pPr>
        <w:numPr>
          <w:ilvl w:val="0"/>
          <w:numId w:val="5"/>
        </w:numPr>
      </w:pPr>
      <w:bookmarkStart w:name="W3HP-1792139312944" w:id="41"/>
      <w:bookmarkEnd w:id="41"/>
      <w:r>
        <w:rPr/>
        <w:t>get_state：查询玩家状态</w:t>
      </w:r>
    </w:p>
    <w:p>
      <w:pPr>
        <w:numPr>
          <w:ilvl w:val="0"/>
          <w:numId w:val="5"/>
        </w:numPr>
      </w:pPr>
      <w:bookmarkStart w:name="nx8F-1792139312946" w:id="42"/>
      <w:bookmarkEnd w:id="42"/>
      <w:r>
        <w:rPr/>
        <w:t>validate_plan：校验方案，不改变状态</w:t>
      </w:r>
    </w:p>
    <w:p>
      <w:pPr>
        <w:numPr>
          <w:ilvl w:val="0"/>
          <w:numId w:val="5"/>
        </w:numPr>
      </w:pPr>
      <w:bookmarkStart w:name="5uxZ-1792139312948" w:id="43"/>
      <w:bookmarkEnd w:id="43"/>
      <w:r>
        <w:rPr/>
        <w:t>simulate_plan：试算方案，不改变状态</w:t>
      </w:r>
    </w:p>
    <w:p>
      <w:pPr>
        <w:numPr>
          <w:ilvl w:val="0"/>
          <w:numId w:val="5"/>
        </w:numPr>
      </w:pPr>
      <w:bookmarkStart w:name="KIHQ-1792139312950" w:id="44"/>
      <w:bookmarkEnd w:id="44"/>
      <w:r>
        <w:rPr/>
        <w:t>submit_plan：玩家确认后正式提交</w:t>
      </w:r>
    </w:p>
    <w:p>
      <w:pPr/>
      <w:bookmarkStart w:name="I3Xv-1792139312952" w:id="45"/>
      <w:bookmarkEnd w:id="45"/>
      <w:r>
        <w:rPr/>
        <w:t>试算结果应包含规则版本及状态版本。</w:t>
      </w:r>
    </w:p>
    <w:p>
      <w:pPr/>
      <w:bookmarkStart w:name="lmqu-1792139312954" w:id="46"/>
      <w:bookmarkEnd w:id="46"/>
      <w:r>
        <w:rPr/>
        <w:t>正式执行前应重新校验，防止执行过期方案。</w:t>
      </w:r>
    </w:p>
    <w:p>
      <w:pPr/>
      <w:bookmarkStart w:name="BmqO-1792139312956" w:id="47"/>
      <w:bookmarkEnd w:id="47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6ubz-1792139313483" w:id="48"/>
      <w:bookmarkEnd w:id="48"/>
      <w:r>
        <w:rPr>
          <w:rFonts w:ascii="微软雅黑" w:hAnsi="微软雅黑" w:cs="微软雅黑" w:eastAsia="微软雅黑"/>
          <w:b w:val="true"/>
          <w:sz w:val="30"/>
        </w:rPr>
        <w:t>3. 地块与商品</w:t>
      </w:r>
    </w:p>
    <w:p>
      <w:pPr>
        <w:pStyle w:val="3"/>
        <w:spacing w:line="240" w:lineRule="auto" w:before="0" w:after="0"/>
      </w:pPr>
      <w:bookmarkStart w:name="fyKB-1792139313484" w:id="49"/>
      <w:bookmarkEnd w:id="49"/>
      <w:r>
        <w:rPr>
          <w:rFonts w:ascii="微软雅黑" w:hAnsi="微软雅黑" w:cs="微软雅黑" w:eastAsia="微软雅黑"/>
          <w:b w:val="true"/>
          <w:sz w:val="24"/>
        </w:rPr>
        <w:t>3.1 地块类别</w:t>
      </w:r>
    </w:p>
    <w:p>
      <w:pPr/>
      <w:bookmarkStart w:name="3QO3-1792139312962" w:id="50"/>
      <w:bookmarkEnd w:id="50"/>
      <w:r>
        <w:rPr/>
        <w:t>主要地块类别：</w:t>
      </w:r>
    </w:p>
    <w:p>
      <w:pPr>
        <w:numPr>
          <w:ilvl w:val="0"/>
          <w:numId w:val="6"/>
        </w:numPr>
      </w:pPr>
      <w:bookmarkStart w:name="zCzG-1792139312964" w:id="51"/>
      <w:bookmarkEnd w:id="51"/>
      <w:r>
        <w:rPr/>
        <w:t>agriculture：农业</w:t>
      </w:r>
    </w:p>
    <w:p>
      <w:pPr>
        <w:numPr>
          <w:ilvl w:val="0"/>
          <w:numId w:val="6"/>
        </w:numPr>
      </w:pPr>
      <w:bookmarkStart w:name="sJWU-1792139312966" w:id="52"/>
      <w:bookmarkEnd w:id="52"/>
      <w:r>
        <w:rPr/>
        <w:t>resource：资源</w:t>
      </w:r>
    </w:p>
    <w:p>
      <w:pPr>
        <w:numPr>
          <w:ilvl w:val="0"/>
          <w:numId w:val="6"/>
        </w:numPr>
      </w:pPr>
      <w:bookmarkStart w:name="nAR3-1792139312968" w:id="53"/>
      <w:bookmarkEnd w:id="53"/>
      <w:r>
        <w:rPr/>
        <w:t>industry：工业</w:t>
      </w:r>
    </w:p>
    <w:p>
      <w:pPr>
        <w:numPr>
          <w:ilvl w:val="0"/>
          <w:numId w:val="6"/>
        </w:numPr>
      </w:pPr>
      <w:bookmarkStart w:name="4FEF-1792139312970" w:id="54"/>
      <w:bookmarkEnd w:id="54"/>
      <w:r>
        <w:rPr/>
        <w:t>service：服务</w:t>
      </w:r>
    </w:p>
    <w:p>
      <w:pPr/>
      <w:bookmarkStart w:name="12i8-1792139312972" w:id="55"/>
      <w:bookmarkEnd w:id="55"/>
      <w:r>
        <w:rPr/>
        <w:t>各类别具有进阶体系。</w:t>
      </w:r>
    </w:p>
    <w:p>
      <w:pPr/>
      <w:bookmarkStart w:name="VICf-1792139312974" w:id="56"/>
      <w:bookmarkEnd w:id="56"/>
      <w:r>
        <w:rPr/>
        <w:t>具体等级、配方及升级路径从最终原表导入。</w:t>
      </w:r>
    </w:p>
    <w:p>
      <w:pPr>
        <w:pStyle w:val="3"/>
        <w:spacing w:line="240" w:lineRule="auto" w:before="0" w:after="0"/>
      </w:pPr>
      <w:bookmarkStart w:name="zKJm-1792139313485" w:id="57"/>
      <w:bookmarkEnd w:id="57"/>
      <w:r>
        <w:rPr>
          <w:rFonts w:ascii="微软雅黑" w:hAnsi="微软雅黑" w:cs="微软雅黑" w:eastAsia="微软雅黑"/>
          <w:b w:val="true"/>
          <w:sz w:val="24"/>
        </w:rPr>
        <w:t>3.2 撤销错误假设</w:t>
      </w:r>
    </w:p>
    <w:p>
      <w:pPr/>
      <w:bookmarkStart w:name="1XgE-1792139312978" w:id="58"/>
      <w:bookmarkEnd w:id="58"/>
      <w:r>
        <w:rPr/>
        <w:t>不得写死：</w:t>
      </w:r>
    </w:p>
    <w:p>
      <w:pPr>
        <w:numPr>
          <w:ilvl w:val="0"/>
          <w:numId w:val="7"/>
        </w:numPr>
      </w:pPr>
      <w:bookmarkStart w:name="EXX1-1792139312980" w:id="59"/>
      <w:bookmarkEnd w:id="59"/>
      <w:r>
        <w:rPr/>
        <w:t>3×4地图；</w:t>
      </w:r>
    </w:p>
    <w:p>
      <w:pPr>
        <w:numPr>
          <w:ilvl w:val="0"/>
          <w:numId w:val="7"/>
        </w:numPr>
      </w:pPr>
      <w:bookmarkStart w:name="KelX-1792139312982" w:id="60"/>
      <w:bookmarkEnd w:id="60"/>
      <w:r>
        <w:rPr/>
        <w:t>总共12块地；</w:t>
      </w:r>
    </w:p>
    <w:p>
      <w:pPr>
        <w:numPr>
          <w:ilvl w:val="0"/>
          <w:numId w:val="7"/>
        </w:numPr>
      </w:pPr>
      <w:bookmarkStart w:name="JlUL-1792139312984" w:id="61"/>
      <w:bookmarkEnd w:id="61"/>
      <w:r>
        <w:rPr/>
        <w:t>一个商品对应一块地。</w:t>
      </w:r>
    </w:p>
    <w:p>
      <w:pPr/>
      <w:bookmarkStart w:name="xLx7-1792139312986" w:id="62"/>
      <w:bookmarkEnd w:id="62"/>
      <w:r>
        <w:rPr/>
        <w:t>商品数量不等于地块数量。</w:t>
      </w:r>
    </w:p>
    <w:p>
      <w:pPr/>
      <w:bookmarkStart w:name="YA2x-1792139312988" w:id="63"/>
      <w:bookmarkEnd w:id="63"/>
      <w:r>
        <w:rPr/>
        <w:t>商品采购上限不等于土地数量或生产规模。</w:t>
      </w:r>
    </w:p>
    <w:p>
      <w:pPr>
        <w:pStyle w:val="3"/>
        <w:spacing w:line="240" w:lineRule="auto" w:before="0" w:after="0"/>
      </w:pPr>
      <w:bookmarkStart w:name="GfEi-1792139313486" w:id="64"/>
      <w:bookmarkEnd w:id="64"/>
      <w:r>
        <w:rPr>
          <w:rFonts w:ascii="微软雅黑" w:hAnsi="微软雅黑" w:cs="微软雅黑" w:eastAsia="微软雅黑"/>
          <w:b w:val="true"/>
          <w:sz w:val="24"/>
        </w:rPr>
        <w:t>3.3 建模要求</w:t>
      </w:r>
    </w:p>
    <w:p>
      <w:pPr/>
      <w:bookmarkStart w:name="BhCU-1792139312992" w:id="65"/>
      <w:bookmarkEnd w:id="65"/>
      <w:r>
        <w:rPr/>
        <w:t>至少区分：</w:t>
      </w:r>
    </w:p>
    <w:p>
      <w:pPr>
        <w:numPr>
          <w:ilvl w:val="0"/>
          <w:numId w:val="8"/>
        </w:numPr>
      </w:pPr>
      <w:bookmarkStart w:name="asHZ-1792139312994" w:id="66"/>
      <w:bookmarkEnd w:id="66"/>
      <w:r>
        <w:rPr/>
        <w:t>land_type：地块类别</w:t>
      </w:r>
    </w:p>
    <w:p>
      <w:pPr>
        <w:numPr>
          <w:ilvl w:val="0"/>
          <w:numId w:val="8"/>
        </w:numPr>
      </w:pPr>
      <w:bookmarkStart w:name="vXFj-1792139312996" w:id="67"/>
      <w:bookmarkEnd w:id="67"/>
      <w:r>
        <w:rPr/>
        <w:t>plot：地块实例</w:t>
      </w:r>
    </w:p>
    <w:p>
      <w:pPr>
        <w:numPr>
          <w:ilvl w:val="0"/>
          <w:numId w:val="8"/>
        </w:numPr>
      </w:pPr>
      <w:bookmarkStart w:name="m31h-1792139312998" w:id="68"/>
      <w:bookmarkEnd w:id="68"/>
      <w:r>
        <w:rPr/>
        <w:t>level：等级</w:t>
      </w:r>
    </w:p>
    <w:p>
      <w:pPr>
        <w:numPr>
          <w:ilvl w:val="0"/>
          <w:numId w:val="8"/>
        </w:numPr>
      </w:pPr>
      <w:bookmarkStart w:name="dt5g-1792139313000" w:id="69"/>
      <w:bookmarkEnd w:id="69"/>
      <w:r>
        <w:rPr/>
        <w:t>recipe：配方</w:t>
      </w:r>
    </w:p>
    <w:p>
      <w:pPr>
        <w:numPr>
          <w:ilvl w:val="0"/>
          <w:numId w:val="8"/>
        </w:numPr>
      </w:pPr>
      <w:bookmarkStart w:name="CAFN-1792139313002" w:id="70"/>
      <w:bookmarkEnd w:id="70"/>
      <w:r>
        <w:rPr/>
        <w:t>good：商品</w:t>
      </w:r>
    </w:p>
    <w:p>
      <w:pPr/>
      <w:bookmarkStart w:name="dLYR-1792139313004" w:id="71"/>
      <w:bookmarkEnd w:id="71"/>
      <w:r>
        <w:rPr/>
        <w:t>研究功能按原始研究及升级路径实现。</w:t>
      </w:r>
    </w:p>
    <w:p>
      <w:pPr/>
      <w:bookmarkStart w:name="Mksi-1792139313006" w:id="72"/>
      <w:bookmarkEnd w:id="72"/>
      <w:r>
        <w:rPr/>
        <w:t>本文件不新增第五类地块。</w:t>
      </w:r>
    </w:p>
    <w:p>
      <w:pPr/>
      <w:bookmarkStart w:name="K0GH-1792139313008" w:id="73"/>
      <w:bookmarkEnd w:id="73"/>
      <w:r>
        <w:rPr/>
        <w:t>地图规模、初始布局与具体地块数量本轮未确定。</w:t>
      </w:r>
    </w:p>
    <w:p>
      <w:pPr/>
      <w:bookmarkStart w:name="it9X-1792139313009" w:id="74"/>
      <w:bookmarkEnd w:id="74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tkTR-1792139313487" w:id="75"/>
      <w:bookmarkEnd w:id="75"/>
      <w:r>
        <w:rPr>
          <w:rFonts w:ascii="微软雅黑" w:hAnsi="微软雅黑" w:cs="微软雅黑" w:eastAsia="微软雅黑"/>
          <w:b w:val="true"/>
          <w:sz w:val="30"/>
        </w:rPr>
        <w:t>4. 中央市场</w:t>
      </w:r>
    </w:p>
    <w:p>
      <w:pPr>
        <w:pStyle w:val="3"/>
        <w:spacing w:line="240" w:lineRule="auto" w:before="0" w:after="0"/>
      </w:pPr>
      <w:bookmarkStart w:name="M9fC-1792139313488" w:id="76"/>
      <w:bookmarkEnd w:id="76"/>
      <w:r>
        <w:rPr>
          <w:rFonts w:ascii="微软雅黑" w:hAnsi="微软雅黑" w:cs="微软雅黑" w:eastAsia="微软雅黑"/>
          <w:b w:val="true"/>
          <w:sz w:val="24"/>
        </w:rPr>
        <w:t>4.1 固定价格</w:t>
      </w:r>
    </w:p>
    <w:p>
      <w:pPr/>
      <w:bookmarkStart w:name="uwI1-1792139313015" w:id="77"/>
      <w:bookmarkEnd w:id="77"/>
      <w:r>
        <w:rPr/>
        <w:t>首版：</w:t>
      </w:r>
    </w:p>
    <w:p>
      <w:pPr>
        <w:numPr>
          <w:ilvl w:val="0"/>
          <w:numId w:val="9"/>
        </w:numPr>
      </w:pPr>
      <w:bookmarkStart w:name="9yoK-1792139313017" w:id="78"/>
      <w:bookmarkEnd w:id="78"/>
      <w:r>
        <w:rPr/>
        <w:t>按商品参考价买入；</w:t>
      </w:r>
    </w:p>
    <w:p>
      <w:pPr>
        <w:numPr>
          <w:ilvl w:val="0"/>
          <w:numId w:val="9"/>
        </w:numPr>
      </w:pPr>
      <w:bookmarkStart w:name="ZipS-1792139313019" w:id="79"/>
      <w:bookmarkEnd w:id="79"/>
      <w:r>
        <w:rPr/>
        <w:t>按同一参考价卖出；</w:t>
      </w:r>
    </w:p>
    <w:p>
      <w:pPr>
        <w:numPr>
          <w:ilvl w:val="0"/>
          <w:numId w:val="9"/>
        </w:numPr>
      </w:pPr>
      <w:bookmarkStart w:name="cGxI-1792139313021" w:id="80"/>
      <w:bookmarkEnd w:id="80"/>
      <w:r>
        <w:rPr/>
        <w:t>无买卖价差；</w:t>
      </w:r>
    </w:p>
    <w:p>
      <w:pPr>
        <w:numPr>
          <w:ilvl w:val="0"/>
          <w:numId w:val="9"/>
        </w:numPr>
      </w:pPr>
      <w:bookmarkStart w:name="AhRq-1792139313024" w:id="81"/>
      <w:bookmarkEnd w:id="81"/>
      <w:r>
        <w:rPr/>
        <w:t>无额外交易手续费。</w:t>
      </w:r>
    </w:p>
    <w:p>
      <w:pPr/>
      <w:bookmarkStart w:name="mP2c-1792139313026" w:id="82"/>
      <w:bookmarkEnd w:id="82"/>
      <w:r>
        <w:rPr/>
        <w:t>商品价格及采购上限见 market_config.json。</w:t>
      </w:r>
    </w:p>
    <w:p>
      <w:pPr/>
      <w:bookmarkStart w:name="Ldxz-1792139313028" w:id="83"/>
      <w:bookmarkEnd w:id="83"/>
      <w:r>
        <w:rPr/>
        <w:t>不同等级若产出同一种商品，共用商品ID和市场价。</w:t>
      </w:r>
    </w:p>
    <w:p>
      <w:pPr/>
      <w:bookmarkStart w:name="zSVb-1792139313030" w:id="84"/>
      <w:bookmarkEnd w:id="84"/>
      <w:r>
        <w:rPr/>
        <w:t>J是本地服务，不进入中央商品市场。</w:t>
      </w:r>
    </w:p>
    <w:p>
      <w:pPr/>
      <w:bookmarkStart w:name="YnvX-1792139313032" w:id="85"/>
      <w:bookmarkEnd w:id="85"/>
      <w:r>
        <w:rPr/>
        <w:t>H-J和H-J+是机械商品，正常进入中央商品市场。</w:t>
      </w:r>
    </w:p>
    <w:p>
      <w:pPr>
        <w:pStyle w:val="3"/>
        <w:spacing w:line="240" w:lineRule="auto" w:before="0" w:after="0"/>
      </w:pPr>
      <w:bookmarkStart w:name="2PnU-1792139313489" w:id="86"/>
      <w:bookmarkEnd w:id="86"/>
      <w:r>
        <w:rPr>
          <w:rFonts w:ascii="微软雅黑" w:hAnsi="微软雅黑" w:cs="微软雅黑" w:eastAsia="微软雅黑"/>
          <w:b w:val="true"/>
          <w:sz w:val="24"/>
        </w:rPr>
        <w:t>4.2 虚拟供应</w:t>
      </w:r>
    </w:p>
    <w:p>
      <w:pPr/>
      <w:bookmarkStart w:name="QIkn-1792139313036" w:id="87"/>
      <w:bookmarkEnd w:id="87"/>
      <w:r>
        <w:rPr/>
        <w:t>中央市场不模拟真实仓库。</w:t>
      </w:r>
    </w:p>
    <w:p>
      <w:pPr/>
      <w:bookmarkStart w:name="Qucg-1792139313038" w:id="88"/>
      <w:bookmarkEnd w:id="88"/>
      <w:r>
        <w:rPr/>
        <w:t>每种商品设置每季度可购上限：</w:t>
      </w:r>
    </w:p>
    <w:p>
      <w:pPr>
        <w:numPr>
          <w:ilvl w:val="0"/>
          <w:numId w:val="10"/>
        </w:numPr>
      </w:pPr>
      <w:bookmarkStart w:name="uI7A-1792139313040" w:id="89"/>
      <w:bookmarkEnd w:id="89"/>
      <w:r>
        <w:rPr/>
        <w:t>季初重置；</w:t>
      </w:r>
    </w:p>
    <w:p>
      <w:pPr>
        <w:numPr>
          <w:ilvl w:val="0"/>
          <w:numId w:val="10"/>
        </w:numPr>
      </w:pPr>
      <w:bookmarkStart w:name="XvZa-1792139313042" w:id="90"/>
      <w:bookmarkEnd w:id="90"/>
      <w:r>
        <w:rPr/>
        <w:t>未使用额度不累计；</w:t>
      </w:r>
    </w:p>
    <w:p>
      <w:pPr>
        <w:numPr>
          <w:ilvl w:val="0"/>
          <w:numId w:val="10"/>
        </w:numPr>
      </w:pPr>
      <w:bookmarkStart w:name="AuGY-1792139313044" w:id="91"/>
      <w:bookmarkEnd w:id="91"/>
      <w:r>
        <w:rPr/>
        <w:t>玩家卖出商品不增加采购额度；</w:t>
      </w:r>
    </w:p>
    <w:p>
      <w:pPr>
        <w:numPr>
          <w:ilvl w:val="0"/>
          <w:numId w:val="10"/>
        </w:numPr>
      </w:pPr>
      <w:bookmarkStart w:name="pO2E-1792139313046" w:id="92"/>
      <w:bookmarkEnd w:id="92"/>
      <w:r>
        <w:rPr/>
        <w:t>购买仍须支付现金，不是免费获得库存。</w:t>
      </w:r>
    </w:p>
    <w:p>
      <w:pPr/>
      <w:bookmarkStart w:name="xCqm-1792139313048" w:id="93"/>
      <w:bookmarkEnd w:id="93"/>
      <w:r>
        <w:rPr/>
        <w:t>采购上限是已选定的首版供应参数。</w:t>
      </w:r>
    </w:p>
    <w:p>
      <w:pPr/>
      <w:bookmarkStart w:name="pPRP-1792139313050" w:id="94"/>
      <w:bookmarkEnd w:id="94"/>
      <w:r>
        <w:rPr/>
        <w:t>撤销此前“依据12块地推导”的说明。</w:t>
      </w:r>
    </w:p>
    <w:p>
      <w:pPr>
        <w:pStyle w:val="3"/>
        <w:spacing w:line="240" w:lineRule="auto" w:before="0" w:after="0"/>
      </w:pPr>
      <w:bookmarkStart w:name="dJ8B-1792139313490" w:id="95"/>
      <w:bookmarkEnd w:id="95"/>
      <w:r>
        <w:rPr>
          <w:rFonts w:ascii="微软雅黑" w:hAnsi="微软雅黑" w:cs="微软雅黑" w:eastAsia="微软雅黑"/>
          <w:b w:val="true"/>
          <w:sz w:val="24"/>
        </w:rPr>
        <w:t>4.3 采购额度统计</w:t>
      </w:r>
    </w:p>
    <w:p>
      <w:pPr/>
      <w:bookmarkStart w:name="nrw1-1792139313054" w:id="96"/>
      <w:bookmarkEnd w:id="96"/>
      <w:r>
        <w:rPr/>
        <w:t>同一季度、同一商品的中央采购合并计数。</w:t>
      </w:r>
    </w:p>
    <w:p>
      <w:pPr/>
      <w:bookmarkStart w:name="TasS-1792139313056" w:id="97"/>
      <w:bookmarkEnd w:id="97"/>
      <w:r>
        <w:rPr/>
        <w:t>包含：</w:t>
      </w:r>
    </w:p>
    <w:p>
      <w:pPr>
        <w:numPr>
          <w:ilvl w:val="0"/>
          <w:numId w:val="11"/>
        </w:numPr>
      </w:pPr>
      <w:bookmarkStart w:name="jLxK-1792139313058" w:id="98"/>
      <w:bookmarkEnd w:id="98"/>
      <w:r>
        <w:rPr/>
        <w:t>生产原料采购；</w:t>
      </w:r>
    </w:p>
    <w:p>
      <w:pPr>
        <w:numPr>
          <w:ilvl w:val="0"/>
          <w:numId w:val="11"/>
        </w:numPr>
      </w:pPr>
      <w:bookmarkStart w:name="lkdz-1792139313060" w:id="99"/>
      <w:bookmarkEnd w:id="99"/>
      <w:r>
        <w:rPr/>
        <w:t>建设和升级材料采购；</w:t>
      </w:r>
    </w:p>
    <w:p>
      <w:pPr>
        <w:numPr>
          <w:ilvl w:val="0"/>
          <w:numId w:val="11"/>
        </w:numPr>
      </w:pPr>
      <w:bookmarkStart w:name="Csrj-1792139313062" w:id="100"/>
      <w:bookmarkEnd w:id="100"/>
      <w:r>
        <w:rPr/>
        <w:t>服务经营物资采购；</w:t>
      </w:r>
    </w:p>
    <w:p>
      <w:pPr>
        <w:numPr>
          <w:ilvl w:val="0"/>
          <w:numId w:val="11"/>
        </w:numPr>
      </w:pPr>
      <w:bookmarkStart w:name="aOtv-1792139313064" w:id="101"/>
      <w:bookmarkEnd w:id="101"/>
      <w:r>
        <w:rPr/>
        <w:t>居民直接采购，若最终居民模块采用中央采购。</w:t>
      </w:r>
    </w:p>
    <w:p>
      <w:pPr/>
      <w:bookmarkStart w:name="80oL-1792139313066" w:id="102"/>
      <w:bookmarkEnd w:id="102"/>
      <w:r>
        <w:rPr/>
        <w:t>同一笔商品只统计一次。</w:t>
      </w:r>
    </w:p>
    <w:p>
      <w:pPr/>
      <w:bookmarkStart w:name="Ug0l-1792139313068" w:id="103"/>
      <w:bookmarkEnd w:id="103"/>
      <w:r>
        <w:rPr/>
        <w:t>内部转交不再次统计。</w:t>
      </w:r>
    </w:p>
    <w:p>
      <w:pPr/>
      <w:bookmarkStart w:name="sCrm-1792139313070" w:id="104"/>
      <w:bookmarkEnd w:id="104"/>
      <w:r>
        <w:rPr/>
        <w:t>自产自用不占中央采购额度。</w:t>
      </w:r>
    </w:p>
    <w:p>
      <w:pPr/>
      <w:bookmarkStart w:name="KedQ-1792139313072" w:id="105"/>
      <w:bookmarkEnd w:id="105"/>
      <w:r>
        <w:rPr/>
        <w:t>卖出不恢复额度。</w:t>
      </w:r>
    </w:p>
    <w:p>
      <w:pPr/>
      <w:bookmarkStart w:name="xR57-1792139313074" w:id="106"/>
      <w:bookmarkEnd w:id="106"/>
      <w:r>
        <w:rPr/>
        <w:t>校验条件：</w:t>
      </w:r>
    </w:p>
    <w:p>
      <w:pPr/>
      <w:bookmarkStart w:name="bHX0-1792139313076" w:id="107"/>
      <w:bookmarkEnd w:id="107"/>
      <w:r>
        <w:rPr/>
        <w:t>已购量 + 本次采购量 &lt;= 季度采购上限</w:t>
      </w:r>
    </w:p>
    <w:p>
      <w:pPr>
        <w:pStyle w:val="3"/>
        <w:spacing w:line="240" w:lineRule="auto" w:before="0" w:after="0"/>
      </w:pPr>
      <w:bookmarkStart w:name="9Zt3-1792139313491" w:id="108"/>
      <w:bookmarkEnd w:id="108"/>
      <w:r>
        <w:rPr>
          <w:rFonts w:ascii="微软雅黑" w:hAnsi="微软雅黑" w:cs="微软雅黑" w:eastAsia="微软雅黑"/>
          <w:b w:val="true"/>
          <w:sz w:val="24"/>
        </w:rPr>
        <w:t>4.4 中央收购</w:t>
      </w:r>
    </w:p>
    <w:p>
      <w:pPr/>
      <w:bookmarkStart w:name="oRjD-1792139313080" w:id="109"/>
      <w:bookmarkEnd w:id="109"/>
      <w:r>
        <w:rPr/>
        <w:t>中央收购玩家可交易商品不设数量上限。</w:t>
      </w:r>
    </w:p>
    <w:p>
      <w:pPr/>
      <w:bookmarkStart w:name="kUM8-1792139313082" w:id="110"/>
      <w:bookmarkEnd w:id="110"/>
      <w:r>
        <w:rPr/>
        <w:t>不执行旧版30、15、10等固定收购限制。</w:t>
      </w:r>
    </w:p>
    <w:p>
      <w:pPr/>
      <w:bookmarkStart w:name="mVii-1792139313084" w:id="111"/>
      <w:bookmarkEnd w:id="111"/>
      <w:r>
        <w:rPr/>
        <w:t>不执行动态价格触底限售。</w:t>
      </w:r>
    </w:p>
    <w:p>
      <w:pPr/>
      <w:bookmarkStart w:name="Qm7s-1792139313086" w:id="112"/>
      <w:bookmarkEnd w:id="112"/>
      <w:r>
        <w:rPr/>
        <w:t>不因玩家销售量调整当前固定价格。</w:t>
      </w:r>
    </w:p>
    <w:p>
      <w:pPr>
        <w:pStyle w:val="3"/>
        <w:spacing w:line="240" w:lineRule="auto" w:before="0" w:after="0"/>
      </w:pPr>
      <w:bookmarkStart w:name="4Ael-1792139313492" w:id="113"/>
      <w:bookmarkEnd w:id="113"/>
      <w:r>
        <w:rPr>
          <w:rFonts w:ascii="微软雅黑" w:hAnsi="微软雅黑" w:cs="微软雅黑" w:eastAsia="微软雅黑"/>
          <w:b w:val="true"/>
          <w:sz w:val="24"/>
        </w:rPr>
        <w:t>4.5 动态市场</w:t>
      </w:r>
    </w:p>
    <w:p>
      <w:pPr/>
      <w:bookmarkStart w:name="JfJ3-1792139313090" w:id="114"/>
      <w:bookmarkEnd w:id="114"/>
      <w:r>
        <w:rPr/>
        <w:t>首版禁用动态定价。</w:t>
      </w:r>
    </w:p>
    <w:p>
      <w:pPr/>
      <w:bookmarkStart w:name="ITtt-1792139313092" w:id="115"/>
      <w:bookmarkEnd w:id="115"/>
      <w:r>
        <w:rPr/>
        <w:t>可以保留相关代码，但：</w:t>
      </w:r>
    </w:p>
    <w:p>
      <w:pPr>
        <w:numPr>
          <w:ilvl w:val="0"/>
          <w:numId w:val="12"/>
        </w:numPr>
      </w:pPr>
      <w:bookmarkStart w:name="yVti-1792139313094" w:id="116"/>
      <w:bookmarkEnd w:id="116"/>
      <w:r>
        <w:rPr/>
        <w:t>固定价模式不能调用动态定价影响结算；</w:t>
      </w:r>
    </w:p>
    <w:p>
      <w:pPr>
        <w:numPr>
          <w:ilvl w:val="0"/>
          <w:numId w:val="12"/>
        </w:numPr>
      </w:pPr>
      <w:bookmarkStart w:name="8rzG-1792139313096" w:id="117"/>
      <w:bookmarkEnd w:id="117"/>
      <w:r>
        <w:rPr/>
        <w:t>固定价模式不依赖Q0、Es、Ed等参数；</w:t>
      </w:r>
    </w:p>
    <w:p>
      <w:pPr>
        <w:numPr>
          <w:ilvl w:val="0"/>
          <w:numId w:val="12"/>
        </w:numPr>
      </w:pPr>
      <w:bookmarkStart w:name="HLlX-1792139313098" w:id="118"/>
      <w:bookmarkEnd w:id="118"/>
      <w:r>
        <w:rPr/>
        <w:t>不得把采购上限当成动态市场Q0；</w:t>
      </w:r>
    </w:p>
    <w:p>
      <w:pPr>
        <w:numPr>
          <w:ilvl w:val="0"/>
          <w:numId w:val="12"/>
        </w:numPr>
      </w:pPr>
      <w:bookmarkStart w:name="zgjY-1792139313100" w:id="119"/>
      <w:bookmarkEnd w:id="119"/>
      <w:r>
        <w:rPr/>
        <w:t>动态模式参数未齐全时不得启用。</w:t>
      </w:r>
    </w:p>
    <w:p>
      <w:pPr/>
      <w:bookmarkStart w:name="twpo-1792139313101" w:id="120"/>
      <w:bookmarkEnd w:id="120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PDex-1792139313493" w:id="121"/>
      <w:bookmarkEnd w:id="121"/>
      <w:r>
        <w:rPr>
          <w:rFonts w:ascii="微软雅黑" w:hAnsi="微软雅黑" w:cs="微软雅黑" w:eastAsia="微软雅黑"/>
          <w:b w:val="true"/>
          <w:sz w:val="30"/>
        </w:rPr>
        <w:t>5. 季末全部出售</w:t>
      </w:r>
    </w:p>
    <w:p>
      <w:pPr>
        <w:pStyle w:val="3"/>
        <w:spacing w:line="240" w:lineRule="auto" w:before="0" w:after="0"/>
      </w:pPr>
      <w:bookmarkStart w:name="yfVr-1792139313494" w:id="122"/>
      <w:bookmarkEnd w:id="122"/>
      <w:r>
        <w:rPr>
          <w:rFonts w:ascii="微软雅黑" w:hAnsi="微软雅黑" w:cs="微软雅黑" w:eastAsia="微软雅黑"/>
          <w:b w:val="true"/>
          <w:sz w:val="24"/>
        </w:rPr>
        <w:t>5.1 正式规则</w:t>
      </w:r>
    </w:p>
    <w:p>
      <w:pPr/>
      <w:bookmarkStart w:name="MvaP-1792139313107" w:id="123"/>
      <w:bookmarkEnd w:id="123"/>
      <w:r>
        <w:rPr/>
        <w:t>季末出售全部尚未消耗的中央市场可交易商品库存。</w:t>
      </w:r>
    </w:p>
    <w:p>
      <w:pPr/>
      <w:bookmarkStart w:name="C2hG-1792139313109" w:id="124"/>
      <w:bookmarkEnd w:id="124"/>
      <w:r>
        <w:rPr/>
        <w:t>不存在合法工程预留。</w:t>
      </w:r>
    </w:p>
    <w:p>
      <w:pPr/>
      <w:bookmarkStart w:name="0U2Y-1792139313111" w:id="125"/>
      <w:bookmarkEnd w:id="125"/>
      <w:r>
        <w:rPr/>
        <w:t>仅计划以后用于工程的材料，季末也必须出售。</w:t>
      </w:r>
    </w:p>
    <w:p>
      <w:pPr>
        <w:pStyle w:val="3"/>
        <w:spacing w:line="240" w:lineRule="auto" w:before="0" w:after="0"/>
      </w:pPr>
      <w:bookmarkStart w:name="2mix-1792139313495" w:id="126"/>
      <w:bookmarkEnd w:id="126"/>
      <w:r>
        <w:rPr>
          <w:rFonts w:ascii="微软雅黑" w:hAnsi="微软雅黑" w:cs="微软雅黑" w:eastAsia="微软雅黑"/>
          <w:b w:val="true"/>
          <w:sz w:val="24"/>
        </w:rPr>
        <w:t>5.2 以下对象不出售</w:t>
      </w:r>
    </w:p>
    <w:p>
      <w:pPr>
        <w:numPr>
          <w:ilvl w:val="0"/>
          <w:numId w:val="13"/>
        </w:numPr>
      </w:pPr>
      <w:bookmarkStart w:name="Wkao-1792139313115" w:id="127"/>
      <w:bookmarkEnd w:id="127"/>
      <w:r>
        <w:rPr/>
        <w:t>已在生产中消耗的原料；</w:t>
      </w:r>
    </w:p>
    <w:p>
      <w:pPr>
        <w:numPr>
          <w:ilvl w:val="0"/>
          <w:numId w:val="13"/>
        </w:numPr>
      </w:pPr>
      <w:bookmarkStart w:name="Rxel-1792139313117" w:id="128"/>
      <w:bookmarkEnd w:id="128"/>
      <w:r>
        <w:rPr/>
        <w:t>已在生活消费中消耗的物资；</w:t>
      </w:r>
    </w:p>
    <w:p>
      <w:pPr>
        <w:numPr>
          <w:ilvl w:val="0"/>
          <w:numId w:val="13"/>
        </w:numPr>
      </w:pPr>
      <w:bookmarkStart w:name="kxNq-1792139313119" w:id="129"/>
      <w:bookmarkEnd w:id="129"/>
      <w:r>
        <w:rPr/>
        <w:t>已投入工程并从普通库存扣除的材料；</w:t>
      </w:r>
    </w:p>
    <w:p>
      <w:pPr>
        <w:numPr>
          <w:ilvl w:val="0"/>
          <w:numId w:val="13"/>
        </w:numPr>
      </w:pPr>
      <w:bookmarkStart w:name="bKxO-1792139313121" w:id="130"/>
      <w:bookmarkEnd w:id="130"/>
      <w:r>
        <w:rPr/>
        <w:t>不可交易的本地服务J；</w:t>
      </w:r>
    </w:p>
    <w:p>
      <w:pPr>
        <w:numPr>
          <w:ilvl w:val="0"/>
          <w:numId w:val="13"/>
        </w:numPr>
      </w:pPr>
      <w:bookmarkStart w:name="aTbI-1792139313123" w:id="131"/>
      <w:bookmarkEnd w:id="131"/>
      <w:r>
        <w:rPr/>
        <w:t>已建成地块、设施及其他非商品资产。</w:t>
      </w:r>
    </w:p>
    <w:p>
      <w:pPr/>
      <w:bookmarkStart w:name="Y57L-1792139313125" w:id="132"/>
      <w:bookmarkEnd w:id="132"/>
      <w:r>
        <w:rPr/>
        <w:t>以上不是普通商品库存的保留例外。</w:t>
      </w:r>
    </w:p>
    <w:p>
      <w:pPr/>
      <w:bookmarkStart w:name="77PC-1792139313127" w:id="133"/>
      <w:bookmarkEnd w:id="133"/>
      <w:r>
        <w:rPr/>
        <w:t>已经投入工程的材料属于工程状态。</w:t>
      </w:r>
    </w:p>
    <w:p>
      <w:pPr/>
      <w:bookmarkStart w:name="nxL4-1792139313129" w:id="134"/>
      <w:bookmarkEnd w:id="134"/>
      <w:r>
        <w:rPr/>
        <w:t>尚未投入的材料属于普通库存，必须出售。</w:t>
      </w:r>
    </w:p>
    <w:p>
      <w:pPr>
        <w:pStyle w:val="3"/>
        <w:spacing w:line="240" w:lineRule="auto" w:before="0" w:after="0"/>
      </w:pPr>
      <w:bookmarkStart w:name="dMC5-1792139313496" w:id="135"/>
      <w:bookmarkEnd w:id="135"/>
      <w:r>
        <w:rPr>
          <w:rFonts w:ascii="微软雅黑" w:hAnsi="微软雅黑" w:cs="微软雅黑" w:eastAsia="微软雅黑"/>
          <w:b w:val="true"/>
          <w:sz w:val="24"/>
        </w:rPr>
        <w:t>5.3 示例</w:t>
      </w:r>
    </w:p>
    <w:p>
      <w:pPr/>
      <w:bookmarkStart w:name="EJpS-1792139313133" w:id="136"/>
      <w:bookmarkEnd w:id="136"/>
      <w:r>
        <w:rPr/>
        <w:t>库存有5单位H-G，准备下季升级：</w:t>
      </w:r>
    </w:p>
    <w:p>
      <w:pPr>
        <w:numPr>
          <w:ilvl w:val="0"/>
          <w:numId w:val="14"/>
        </w:numPr>
      </w:pPr>
      <w:bookmarkStart w:name="Ks0B-1792139313135" w:id="137"/>
      <w:bookmarkEnd w:id="137"/>
      <w:r>
        <w:rPr/>
        <w:t>本季末全部出售。</w:t>
      </w:r>
    </w:p>
    <w:p>
      <w:pPr/>
      <w:bookmarkStart w:name="QjnP-1792139313137" w:id="138"/>
      <w:bookmarkEnd w:id="138"/>
      <w:r>
        <w:rPr/>
        <w:t>5单位H-G已经投入已启动工程：</w:t>
      </w:r>
    </w:p>
    <w:p>
      <w:pPr>
        <w:numPr>
          <w:ilvl w:val="0"/>
          <w:numId w:val="15"/>
        </w:numPr>
      </w:pPr>
      <w:bookmarkStart w:name="iaFp-1792139313139" w:id="139"/>
      <w:bookmarkEnd w:id="139"/>
      <w:r>
        <w:rPr/>
        <w:t>不出售，也不再次出现在普通库存中。</w:t>
      </w:r>
    </w:p>
    <w:p>
      <w:pPr/>
      <w:bookmarkStart w:name="UOpi-1792139313141" w:id="140"/>
      <w:bookmarkEnd w:id="140"/>
      <w:r>
        <w:rPr/>
        <w:t>多买10单位A，本季未消耗：</w:t>
      </w:r>
    </w:p>
    <w:p>
      <w:pPr>
        <w:numPr>
          <w:ilvl w:val="0"/>
          <w:numId w:val="16"/>
        </w:numPr>
      </w:pPr>
      <w:bookmarkStart w:name="DG10-1792139313143" w:id="141"/>
      <w:bookmarkEnd w:id="141"/>
      <w:r>
        <w:rPr/>
        <w:t>本季末全部出售。</w:t>
      </w:r>
    </w:p>
    <w:p>
      <w:pPr/>
      <w:bookmarkStart w:name="LMIt-1792139313145" w:id="142"/>
      <w:bookmarkEnd w:id="142"/>
      <w:r>
        <w:rPr/>
        <w:t>未使用的服务能力：</w:t>
      </w:r>
    </w:p>
    <w:p>
      <w:pPr>
        <w:numPr>
          <w:ilvl w:val="0"/>
          <w:numId w:val="17"/>
        </w:numPr>
      </w:pPr>
      <w:bookmarkStart w:name="spnD-1792139313147" w:id="143"/>
      <w:bookmarkEnd w:id="143"/>
      <w:r>
        <w:rPr/>
        <w:t>不作为中央商品出售，不转为J库存。</w:t>
      </w:r>
    </w:p>
    <w:p>
      <w:pPr>
        <w:pStyle w:val="3"/>
        <w:spacing w:line="240" w:lineRule="auto" w:before="0" w:after="0"/>
      </w:pPr>
      <w:bookmarkStart w:name="MQG3-1792139313497" w:id="144"/>
      <w:bookmarkEnd w:id="144"/>
      <w:r>
        <w:rPr>
          <w:rFonts w:ascii="微软雅黑" w:hAnsi="微软雅黑" w:cs="微软雅黑" w:eastAsia="微软雅黑"/>
          <w:b w:val="true"/>
          <w:sz w:val="24"/>
        </w:rPr>
        <w:t>5.4 执行顺序约束</w:t>
      </w:r>
    </w:p>
    <w:p>
      <w:pPr/>
      <w:bookmarkStart w:name="5etO-1792139313151" w:id="145"/>
      <w:bookmarkEnd w:id="145"/>
      <w:r>
        <w:rPr/>
        <w:t>本季应发生的生产、工程材料投入和生活消费扣减，</w:t>
      </w:r>
    </w:p>
    <w:p>
      <w:pPr/>
      <w:bookmarkStart w:name="Yprb-1792139313153" w:id="146"/>
      <w:bookmarkEnd w:id="146"/>
      <w:r>
        <w:rPr/>
        <w:t>必须在最终清仓出售前完成。</w:t>
      </w:r>
    </w:p>
    <w:p>
      <w:pPr/>
      <w:bookmarkStart w:name="sw3g-1792139313155" w:id="147"/>
      <w:bookmarkEnd w:id="147"/>
      <w:r>
        <w:rPr/>
        <w:t>不得先把生活物资全部卖出，再凭空完成本季消费。</w:t>
      </w:r>
    </w:p>
    <w:p>
      <w:pPr/>
      <w:bookmarkStart w:name="6Ham-1792139313157" w:id="148"/>
      <w:bookmarkEnd w:id="148"/>
      <w:r>
        <w:rPr/>
        <w:t>最终出售：</w:t>
      </w:r>
    </w:p>
    <w:p>
      <w:pPr/>
      <w:bookmarkStart w:name="untW-1792139313159" w:id="149"/>
      <w:bookmarkEnd w:id="149"/>
      <w:r>
        <w:rPr/>
        <w:t>出售量[g] = 清仓时普通库存[g]</w:t>
      </w:r>
    </w:p>
    <w:p>
      <w:pPr/>
      <w:bookmarkStart w:name="sw5f-1792139313161" w:id="150"/>
      <w:bookmarkEnd w:id="150"/>
      <w:r>
        <w:rPr/>
        <w:t>销售收入[g] = 出售量[g] × 参考价[g]</w:t>
      </w:r>
    </w:p>
    <w:p>
      <w:pPr/>
      <w:bookmarkStart w:name="Stw5-1792139313163" w:id="151"/>
      <w:bookmarkEnd w:id="151"/>
      <w:r>
        <w:rPr/>
        <w:t>普通库存[g] = 0</w:t>
      </w:r>
    </w:p>
    <w:p>
      <w:pPr/>
      <w:bookmarkStart w:name="qXTT-1792139313165" w:id="152"/>
      <w:bookmarkEnd w:id="152"/>
      <w:r>
        <w:rPr/>
        <w:t>清仓后，全部中央市场可交易商品普通库存应为零。</w:t>
      </w:r>
    </w:p>
    <w:p>
      <w:pPr/>
      <w:bookmarkStart w:name="4LVK-1792139313166" w:id="153"/>
      <w:bookmarkEnd w:id="153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vitc-1792139313498" w:id="154"/>
      <w:bookmarkEnd w:id="154"/>
      <w:r>
        <w:rPr>
          <w:rFonts w:ascii="微软雅黑" w:hAnsi="微软雅黑" w:cs="微软雅黑" w:eastAsia="微软雅黑"/>
          <w:b w:val="true"/>
          <w:sz w:val="30"/>
        </w:rPr>
        <w:t>6. 工程材料分账</w:t>
      </w:r>
    </w:p>
    <w:p>
      <w:pPr/>
      <w:bookmarkStart w:name="rTeH-1792139313170" w:id="155"/>
      <w:bookmarkEnd w:id="155"/>
      <w:r>
        <w:rPr/>
        <w:t>工程启动并正式接受材料时：</w:t>
      </w:r>
    </w:p>
    <w:p>
      <w:pPr>
        <w:numPr>
          <w:ilvl w:val="0"/>
          <w:numId w:val="18"/>
        </w:numPr>
      </w:pPr>
      <w:bookmarkStart w:name="YawU-1792139313172" w:id="156"/>
      <w:bookmarkEnd w:id="156"/>
      <w:r>
        <w:rPr/>
        <w:t>普通库存减少；</w:t>
      </w:r>
    </w:p>
    <w:p>
      <w:pPr>
        <w:numPr>
          <w:ilvl w:val="0"/>
          <w:numId w:val="18"/>
        </w:numPr>
      </w:pPr>
      <w:bookmarkStart w:name="8X6c-1792139313174" w:id="157"/>
      <w:bookmarkEnd w:id="157"/>
      <w:r>
        <w:rPr/>
        <w:t>工程记录已投入材料。</w:t>
      </w:r>
    </w:p>
    <w:p>
      <w:pPr/>
      <w:bookmarkStart w:name="wB0V-1792139313176" w:id="158"/>
      <w:bookmarkEnd w:id="158"/>
      <w:r>
        <w:rPr/>
        <w:t>禁止：</w:t>
      </w:r>
    </w:p>
    <w:p>
      <w:pPr>
        <w:numPr>
          <w:ilvl w:val="0"/>
          <w:numId w:val="19"/>
        </w:numPr>
      </w:pPr>
      <w:bookmarkStart w:name="QWDR-1792139313178" w:id="159"/>
      <w:bookmarkEnd w:id="159"/>
      <w:r>
        <w:rPr/>
        <w:t>材料仍保留在普通库存，同时又认定工程已取得材料；</w:t>
      </w:r>
    </w:p>
    <w:p>
      <w:pPr>
        <w:numPr>
          <w:ilvl w:val="0"/>
          <w:numId w:val="19"/>
        </w:numPr>
      </w:pPr>
      <w:bookmarkStart w:name="iKir-1792139313180" w:id="160"/>
      <w:bookmarkEnd w:id="160"/>
      <w:r>
        <w:rPr/>
        <w:t>同一材料既出售又投入；</w:t>
      </w:r>
    </w:p>
    <w:p>
      <w:pPr>
        <w:numPr>
          <w:ilvl w:val="0"/>
          <w:numId w:val="19"/>
        </w:numPr>
      </w:pPr>
      <w:bookmarkStart w:name="r2Lj-1792139313182" w:id="161"/>
      <w:bookmarkEnd w:id="161"/>
      <w:r>
        <w:rPr/>
        <w:t>在采购、工程投入和工程完成时重复收取采购费；</w:t>
      </w:r>
    </w:p>
    <w:p>
      <w:pPr>
        <w:numPr>
          <w:ilvl w:val="0"/>
          <w:numId w:val="19"/>
        </w:numPr>
      </w:pPr>
      <w:bookmarkStart w:name="1giQ-1792139313184" w:id="162"/>
      <w:bookmarkEnd w:id="162"/>
      <w:r>
        <w:rPr/>
        <w:t>用“未来施工计划”阻止库存季末出售。</w:t>
      </w:r>
    </w:p>
    <w:p>
      <w:pPr/>
      <w:bookmarkStart w:name="Tl7e-1792139313186" w:id="163"/>
      <w:bookmarkEnd w:id="163"/>
      <w:r>
        <w:rPr/>
        <w:t>工程启动条件、费用及材料数量按最终建设表执行。</w:t>
      </w:r>
    </w:p>
    <w:p>
      <w:pPr/>
      <w:bookmarkStart w:name="Z0qK-1792139313187" w:id="164"/>
      <w:bookmarkEnd w:id="164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WPK4-1792139313499" w:id="165"/>
      <w:bookmarkEnd w:id="165"/>
      <w:r>
        <w:rPr>
          <w:rFonts w:ascii="微软雅黑" w:hAnsi="微软雅黑" w:cs="微软雅黑" w:eastAsia="微软雅黑"/>
          <w:b w:val="true"/>
          <w:sz w:val="30"/>
        </w:rPr>
        <w:t>7. 邻接：保留原计算方式</w:t>
      </w:r>
    </w:p>
    <w:p>
      <w:pPr>
        <w:pStyle w:val="3"/>
        <w:spacing w:line="240" w:lineRule="auto" w:before="0" w:after="0"/>
      </w:pPr>
      <w:bookmarkStart w:name="vInp-1792139313500" w:id="166"/>
      <w:bookmarkEnd w:id="166"/>
      <w:r>
        <w:rPr>
          <w:rFonts w:ascii="微软雅黑" w:hAnsi="微软雅黑" w:cs="微软雅黑" w:eastAsia="微软雅黑"/>
          <w:b w:val="true"/>
          <w:sz w:val="24"/>
        </w:rPr>
        <w:t>7.1 已确认裁定</w:t>
      </w:r>
    </w:p>
    <w:p>
      <w:pPr/>
      <w:bookmarkStart w:name="hWCz-1792139313193" w:id="167"/>
      <w:bookmarkEnd w:id="167"/>
      <w:r>
        <w:rPr/>
        <w:t>保留原规则的关联度和等级权重计算方式。</w:t>
      </w:r>
    </w:p>
    <w:p>
      <w:pPr/>
      <w:bookmarkStart w:name="vBGT-1792139313195" w:id="168"/>
      <w:bookmarkEnd w:id="168"/>
      <w:r>
        <w:rPr/>
        <w:t>撤销此前建议：</w:t>
      </w:r>
    </w:p>
    <w:p>
      <w:pPr>
        <w:numPr>
          <w:ilvl w:val="0"/>
          <w:numId w:val="20"/>
        </w:numPr>
      </w:pPr>
      <w:bookmarkStart w:name="ECfE-1792139313197" w:id="169"/>
      <w:bookmarkEnd w:id="169"/>
      <w:r>
        <w:rPr/>
        <w:t>仅同类相邻；</w:t>
      </w:r>
    </w:p>
    <w:p>
      <w:pPr>
        <w:numPr>
          <w:ilvl w:val="0"/>
          <w:numId w:val="20"/>
        </w:numPr>
      </w:pPr>
      <w:bookmarkStart w:name="DMiS-1792139313199" w:id="170"/>
      <w:bookmarkEnd w:id="170"/>
      <w:r>
        <w:rPr/>
        <w:t>删除关联度；</w:t>
      </w:r>
    </w:p>
    <w:p>
      <w:pPr>
        <w:numPr>
          <w:ilvl w:val="0"/>
          <w:numId w:val="20"/>
        </w:numPr>
      </w:pPr>
      <w:bookmarkStart w:name="rI61-1792139313201" w:id="171"/>
      <w:bookmarkEnd w:id="171"/>
      <w:r>
        <w:rPr/>
        <w:t>删除等级权重；</w:t>
      </w:r>
    </w:p>
    <w:p>
      <w:pPr>
        <w:numPr>
          <w:ilvl w:val="0"/>
          <w:numId w:val="20"/>
        </w:numPr>
      </w:pPr>
      <w:bookmarkStart w:name="zjts-1792139313203" w:id="172"/>
      <w:bookmarkEnd w:id="172"/>
      <w:r>
        <w:rPr/>
        <w:t>用统一简化表替换原邻接表。</w:t>
      </w:r>
    </w:p>
    <w:p>
      <w:pPr/>
      <w:bookmarkStart w:name="iKRA-1792139313205" w:id="173"/>
      <w:bookmarkEnd w:id="173"/>
      <w:r>
        <w:rPr/>
        <w:t>普通邻接沿用原规则中的5%单位系数与40%加成上限。</w:t>
      </w:r>
    </w:p>
    <w:p>
      <w:pPr/>
      <w:bookmarkStart w:name="XxLw-1792139313207" w:id="174"/>
      <w:bookmarkEnd w:id="174"/>
      <w:r>
        <w:rPr/>
        <w:t>具体贡献如何计算，以最终原始邻接公式和参数表为准。</w:t>
      </w:r>
    </w:p>
    <w:p>
      <w:pPr>
        <w:pStyle w:val="3"/>
        <w:spacing w:line="240" w:lineRule="auto" w:before="0" w:after="0"/>
      </w:pPr>
      <w:bookmarkStart w:name="CHSI-1792139313501" w:id="175"/>
      <w:bookmarkEnd w:id="175"/>
      <w:r>
        <w:rPr>
          <w:rFonts w:ascii="微软雅黑" w:hAnsi="微软雅黑" w:cs="微软雅黑" w:eastAsia="微软雅黑"/>
          <w:b w:val="true"/>
          <w:sz w:val="24"/>
        </w:rPr>
        <w:t>7.2 必须从原表导入</w:t>
      </w:r>
    </w:p>
    <w:p>
      <w:pPr>
        <w:numPr>
          <w:ilvl w:val="0"/>
          <w:numId w:val="21"/>
        </w:numPr>
      </w:pPr>
      <w:bookmarkStart w:name="5xd2-1792139313211" w:id="176"/>
      <w:bookmarkEnd w:id="176"/>
      <w:r>
        <w:rPr/>
        <w:t>邻居集合的定义；</w:t>
      </w:r>
    </w:p>
    <w:p>
      <w:pPr>
        <w:numPr>
          <w:ilvl w:val="0"/>
          <w:numId w:val="21"/>
        </w:numPr>
      </w:pPr>
      <w:bookmarkStart w:name="RG52-1792139313213" w:id="177"/>
      <w:bookmarkEnd w:id="177"/>
      <w:r>
        <w:rPr/>
        <w:t>类别关联度；</w:t>
      </w:r>
    </w:p>
    <w:p>
      <w:pPr>
        <w:numPr>
          <w:ilvl w:val="0"/>
          <w:numId w:val="21"/>
        </w:numPr>
      </w:pPr>
      <w:bookmarkStart w:name="ngig-1792139313215" w:id="178"/>
      <w:bookmarkEnd w:id="178"/>
      <w:r>
        <w:rPr/>
        <w:t>等级权重；</w:t>
      </w:r>
    </w:p>
    <w:p>
      <w:pPr>
        <w:numPr>
          <w:ilvl w:val="0"/>
          <w:numId w:val="21"/>
        </w:numPr>
      </w:pPr>
      <w:bookmarkStart w:name="sqYK-1792139313218" w:id="179"/>
      <w:bookmarkEnd w:id="179"/>
      <w:r>
        <w:rPr/>
        <w:t>权重查表维度；</w:t>
      </w:r>
    </w:p>
    <w:p>
      <w:pPr>
        <w:numPr>
          <w:ilvl w:val="0"/>
          <w:numId w:val="21"/>
        </w:numPr>
      </w:pPr>
      <w:bookmarkStart w:name="Cj6j-1792139313220" w:id="180"/>
      <w:bookmarkEnd w:id="180"/>
      <w:r>
        <w:rPr/>
        <w:t>是否存在有向关系；</w:t>
      </w:r>
    </w:p>
    <w:p>
      <w:pPr>
        <w:numPr>
          <w:ilvl w:val="0"/>
          <w:numId w:val="21"/>
        </w:numPr>
      </w:pPr>
      <w:bookmarkStart w:name="HBdp-1792139313222" w:id="181"/>
      <w:bookmarkEnd w:id="181"/>
      <w:r>
        <w:rPr/>
        <w:t>地块运行状态资格；</w:t>
      </w:r>
    </w:p>
    <w:p>
      <w:pPr>
        <w:numPr>
          <w:ilvl w:val="0"/>
          <w:numId w:val="21"/>
        </w:numPr>
      </w:pPr>
      <w:bookmarkStart w:name="vZn7-1792139313224" w:id="182"/>
      <w:bookmarkEnd w:id="182"/>
      <w:r>
        <w:rPr/>
        <w:t>服务特殊分支；</w:t>
      </w:r>
    </w:p>
    <w:p>
      <w:pPr>
        <w:numPr>
          <w:ilvl w:val="0"/>
          <w:numId w:val="21"/>
        </w:numPr>
      </w:pPr>
      <w:bookmarkStart w:name="03gp-1792139313226" w:id="183"/>
      <w:bookmarkEnd w:id="183"/>
      <w:r>
        <w:rPr/>
        <w:t>边界处理。</w:t>
      </w:r>
    </w:p>
    <w:p>
      <w:pPr/>
      <w:bookmarkStart w:name="RMwb-1792139313228" w:id="184"/>
      <w:bookmarkEnd w:id="184"/>
      <w:r>
        <w:rPr/>
        <w:t>不能因为原表缺失，就默认为：</w:t>
      </w:r>
    </w:p>
    <w:p>
      <w:pPr>
        <w:numPr>
          <w:ilvl w:val="0"/>
          <w:numId w:val="22"/>
        </w:numPr>
      </w:pPr>
      <w:bookmarkStart w:name="uOiZ-1792139313230" w:id="185"/>
      <w:bookmarkEnd w:id="185"/>
      <w:r>
        <w:rPr/>
        <w:t>所有关联度都是1；</w:t>
      </w:r>
    </w:p>
    <w:p>
      <w:pPr>
        <w:numPr>
          <w:ilvl w:val="0"/>
          <w:numId w:val="22"/>
        </w:numPr>
      </w:pPr>
      <w:bookmarkStart w:name="drfs-1792139313232" w:id="186"/>
      <w:bookmarkEnd w:id="186"/>
      <w:r>
        <w:rPr/>
        <w:t>所有等级权重都是1；</w:t>
      </w:r>
    </w:p>
    <w:p>
      <w:pPr>
        <w:numPr>
          <w:ilvl w:val="0"/>
          <w:numId w:val="22"/>
        </w:numPr>
      </w:pPr>
      <w:bookmarkStart w:name="UaWU-1792139313234" w:id="187"/>
      <w:bookmarkEnd w:id="187"/>
      <w:r>
        <w:rPr/>
        <w:t>只计算同类；</w:t>
      </w:r>
    </w:p>
    <w:p>
      <w:pPr>
        <w:numPr>
          <w:ilvl w:val="0"/>
          <w:numId w:val="22"/>
        </w:numPr>
      </w:pPr>
      <w:bookmarkStart w:name="5gGa-1792139313236" w:id="188"/>
      <w:bookmarkEnd w:id="188"/>
      <w:r>
        <w:rPr/>
        <w:t>自动对称化；</w:t>
      </w:r>
    </w:p>
    <w:p>
      <w:pPr>
        <w:numPr>
          <w:ilvl w:val="0"/>
          <w:numId w:val="22"/>
        </w:numPr>
      </w:pPr>
      <w:bookmarkStart w:name="TX6A-1792139313238" w:id="189"/>
      <w:bookmarkEnd w:id="189"/>
      <w:r>
        <w:rPr/>
        <w:t>自动采用四邻接或八邻接。</w:t>
      </w:r>
    </w:p>
    <w:p>
      <w:pPr>
        <w:pStyle w:val="3"/>
        <w:spacing w:line="240" w:lineRule="auto" w:before="0" w:after="0"/>
      </w:pPr>
      <w:bookmarkStart w:name="PlhA-1792139313502" w:id="190"/>
      <w:bookmarkEnd w:id="190"/>
      <w:r>
        <w:rPr>
          <w:rFonts w:ascii="微软雅黑" w:hAnsi="微软雅黑" w:cs="微软雅黑" w:eastAsia="微软雅黑"/>
          <w:b w:val="true"/>
          <w:sz w:val="24"/>
        </w:rPr>
        <w:t>7.3 AI秘书解释要求</w:t>
      </w:r>
    </w:p>
    <w:p>
      <w:pPr/>
      <w:bookmarkStart w:name="nfH9-1792139313242" w:id="191"/>
      <w:bookmarkEnd w:id="191"/>
      <w:r>
        <w:rPr/>
        <w:t>计算器应能返回每一项邻接贡献，包括：</w:t>
      </w:r>
    </w:p>
    <w:p>
      <w:pPr>
        <w:numPr>
          <w:ilvl w:val="0"/>
          <w:numId w:val="23"/>
        </w:numPr>
      </w:pPr>
      <w:bookmarkStart w:name="CidS-1792139313244" w:id="192"/>
      <w:bookmarkEnd w:id="192"/>
      <w:r>
        <w:rPr/>
        <w:t>邻居ID；</w:t>
      </w:r>
    </w:p>
    <w:p>
      <w:pPr>
        <w:numPr>
          <w:ilvl w:val="0"/>
          <w:numId w:val="23"/>
        </w:numPr>
      </w:pPr>
      <w:bookmarkStart w:name="Z0fo-1792139313246" w:id="193"/>
      <w:bookmarkEnd w:id="193"/>
      <w:r>
        <w:rPr/>
        <w:t>邻居类别和等级；</w:t>
      </w:r>
    </w:p>
    <w:p>
      <w:pPr>
        <w:numPr>
          <w:ilvl w:val="0"/>
          <w:numId w:val="23"/>
        </w:numPr>
      </w:pPr>
      <w:bookmarkStart w:name="aL4p-1792139313248" w:id="194"/>
      <w:bookmarkEnd w:id="194"/>
      <w:r>
        <w:rPr/>
        <w:t>有效性及排除原因；</w:t>
      </w:r>
    </w:p>
    <w:p>
      <w:pPr>
        <w:numPr>
          <w:ilvl w:val="0"/>
          <w:numId w:val="23"/>
        </w:numPr>
      </w:pPr>
      <w:bookmarkStart w:name="YP7T-1792139313250" w:id="195"/>
      <w:bookmarkEnd w:id="195"/>
      <w:r>
        <w:rPr/>
        <w:t>关联度；</w:t>
      </w:r>
    </w:p>
    <w:p>
      <w:pPr>
        <w:numPr>
          <w:ilvl w:val="0"/>
          <w:numId w:val="23"/>
        </w:numPr>
      </w:pPr>
      <w:bookmarkStart w:name="O8te-1792139313252" w:id="196"/>
      <w:bookmarkEnd w:id="196"/>
      <w:r>
        <w:rPr/>
        <w:t>等级权重；</w:t>
      </w:r>
    </w:p>
    <w:p>
      <w:pPr>
        <w:numPr>
          <w:ilvl w:val="0"/>
          <w:numId w:val="23"/>
        </w:numPr>
      </w:pPr>
      <w:bookmarkStart w:name="0M3m-1792139313254" w:id="197"/>
      <w:bookmarkEnd w:id="197"/>
      <w:r>
        <w:rPr/>
        <w:t>单项贡献；</w:t>
      </w:r>
    </w:p>
    <w:p>
      <w:pPr>
        <w:numPr>
          <w:ilvl w:val="0"/>
          <w:numId w:val="23"/>
        </w:numPr>
      </w:pPr>
      <w:bookmarkStart w:name="NVXd-1792139313256" w:id="198"/>
      <w:bookmarkEnd w:id="198"/>
      <w:r>
        <w:rPr/>
        <w:t>封顶前总加成；</w:t>
      </w:r>
    </w:p>
    <w:p>
      <w:pPr>
        <w:numPr>
          <w:ilvl w:val="0"/>
          <w:numId w:val="23"/>
        </w:numPr>
      </w:pPr>
      <w:bookmarkStart w:name="AmJ4-1792139313258" w:id="199"/>
      <w:bookmarkEnd w:id="199"/>
      <w:r>
        <w:rPr/>
        <w:t>封顶后效率。</w:t>
      </w:r>
    </w:p>
    <w:p>
      <w:pPr/>
      <w:bookmarkStart w:name="BGER-1792139313260" w:id="200"/>
      <w:bookmarkEnd w:id="200"/>
      <w:r>
        <w:rPr/>
        <w:t>玩家可以不手算，但系统必须可解释、可复核。</w:t>
      </w:r>
    </w:p>
    <w:p>
      <w:pPr/>
      <w:bookmarkStart w:name="ONBx-1792139313261" w:id="201"/>
      <w:bookmarkEnd w:id="201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NH30-1792139313503" w:id="202"/>
      <w:bookmarkEnd w:id="202"/>
      <w:r>
        <w:rPr>
          <w:rFonts w:ascii="微软雅黑" w:hAnsi="微软雅黑" w:cs="微软雅黑" w:eastAsia="微软雅黑"/>
          <w:b w:val="true"/>
          <w:sz w:val="30"/>
        </w:rPr>
        <w:t>8. 人口</w:t>
      </w:r>
    </w:p>
    <w:p>
      <w:pPr/>
      <w:bookmarkStart w:name="GnQT-1792139313265" w:id="203"/>
      <w:bookmarkEnd w:id="203"/>
      <w:r>
        <w:rPr/>
        <w:t>沿用此前已确定方向：</w:t>
      </w:r>
    </w:p>
    <w:p>
      <w:pPr/>
      <w:bookmarkStart w:name="rTGE-1792139313267" w:id="204"/>
      <w:bookmarkEnd w:id="204"/>
      <w:r>
        <w:rPr/>
        <w:t>N = L = Σ(d × u)</w:t>
      </w:r>
    </w:p>
    <w:p>
      <w:pPr/>
      <w:bookmarkStart w:name="phgq-1792139313269" w:id="205"/>
      <w:bookmarkEnd w:id="205"/>
      <w:r>
        <w:rPr/>
        <w:t>其中：</w:t>
      </w:r>
    </w:p>
    <w:p>
      <w:pPr>
        <w:numPr>
          <w:ilvl w:val="0"/>
          <w:numId w:val="24"/>
        </w:numPr>
      </w:pPr>
      <w:bookmarkStart w:name="CblN-1792139313271" w:id="206"/>
      <w:bookmarkEnd w:id="206"/>
      <w:r>
        <w:rPr/>
        <w:t>d为劳动系数；</w:t>
      </w:r>
    </w:p>
    <w:p>
      <w:pPr>
        <w:numPr>
          <w:ilvl w:val="0"/>
          <w:numId w:val="24"/>
        </w:numPr>
      </w:pPr>
      <w:bookmarkStart w:name="WAUU-1792139313273" w:id="207"/>
      <w:bookmarkEnd w:id="207"/>
      <w:r>
        <w:rPr/>
        <w:t>u为开工量。</w:t>
      </w:r>
    </w:p>
    <w:p>
      <w:pPr/>
      <w:bookmarkStart w:name="vIVC-1792139313275" w:id="208"/>
      <w:bookmarkEnd w:id="208"/>
      <w:r>
        <w:rPr/>
        <w:t>人口：</w:t>
      </w:r>
    </w:p>
    <w:p>
      <w:pPr>
        <w:numPr>
          <w:ilvl w:val="0"/>
          <w:numId w:val="25"/>
        </w:numPr>
      </w:pPr>
      <w:bookmarkStart w:name="V1wZ-1792139313277" w:id="209"/>
      <w:bookmarkEnd w:id="209"/>
      <w:r>
        <w:rPr/>
        <w:t>不乘2；</w:t>
      </w:r>
    </w:p>
    <w:p>
      <w:pPr>
        <w:numPr>
          <w:ilvl w:val="0"/>
          <w:numId w:val="25"/>
        </w:numPr>
      </w:pPr>
      <w:bookmarkStart w:name="zVdT-1792139313279" w:id="210"/>
      <w:bookmarkEnd w:id="210"/>
      <w:r>
        <w:rPr/>
        <w:t>不乘效率E；</w:t>
      </w:r>
    </w:p>
    <w:p>
      <w:pPr>
        <w:numPr>
          <w:ilvl w:val="0"/>
          <w:numId w:val="25"/>
        </w:numPr>
      </w:pPr>
      <w:bookmarkStart w:name="01mI-1792139313281" w:id="211"/>
      <w:bookmarkEnd w:id="211"/>
      <w:r>
        <w:rPr/>
        <w:t>可为小数人口当量；</w:t>
      </w:r>
    </w:p>
    <w:p>
      <w:pPr>
        <w:numPr>
          <w:ilvl w:val="0"/>
          <w:numId w:val="25"/>
        </w:numPr>
      </w:pPr>
      <w:bookmarkStart w:name="Ju3A-1792139313283" w:id="212"/>
      <w:bookmarkEnd w:id="212"/>
      <w:r>
        <w:rPr/>
        <w:t>停工不产生用工。</w:t>
      </w:r>
    </w:p>
    <w:p>
      <w:pPr/>
      <w:bookmarkStart w:name="lQXB-1792139313285" w:id="213"/>
      <w:bookmarkEnd w:id="213"/>
      <w:r>
        <w:rPr/>
        <w:t>服务和研究的用工资格按最终配方及运行规则执行。</w:t>
      </w:r>
    </w:p>
    <w:p>
      <w:pPr/>
      <w:bookmarkStart w:name="98cW-1792139313287" w:id="214"/>
      <w:bookmarkEnd w:id="214"/>
      <w:r>
        <w:rPr/>
        <w:t>此前提出但尚未确认的补充算法，不得自动作为正式规则。</w:t>
      </w:r>
    </w:p>
    <w:p>
      <w:pPr/>
      <w:bookmarkStart w:name="YNUf-1792139313288" w:id="215"/>
      <w:bookmarkEnd w:id="215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kE2q-1792139313504" w:id="216"/>
      <w:bookmarkEnd w:id="216"/>
      <w:r>
        <w:rPr>
          <w:rFonts w:ascii="微软雅黑" w:hAnsi="微软雅黑" w:cs="微软雅黑" w:eastAsia="微软雅黑"/>
          <w:b w:val="true"/>
          <w:sz w:val="30"/>
        </w:rPr>
        <w:t>9. 工程建议：无效Plan处理</w:t>
      </w:r>
    </w:p>
    <w:p>
      <w:pPr/>
      <w:bookmarkStart w:name="E2Ro-1792139313292" w:id="217"/>
      <w:bookmarkEnd w:id="217"/>
      <w:r>
        <w:rPr/>
        <w:t>建议：</w:t>
      </w:r>
    </w:p>
    <w:p>
      <w:pPr>
        <w:numPr>
          <w:ilvl w:val="0"/>
          <w:numId w:val="26"/>
        </w:numPr>
      </w:pPr>
      <w:bookmarkStart w:name="v5uX-1792139313294" w:id="218"/>
      <w:bookmarkEnd w:id="218"/>
      <w:r>
        <w:rPr/>
        <w:t>采购超限、材料不足或资金不足时返回明确错误；</w:t>
      </w:r>
    </w:p>
    <w:p>
      <w:pPr>
        <w:numPr>
          <w:ilvl w:val="0"/>
          <w:numId w:val="26"/>
        </w:numPr>
      </w:pPr>
      <w:bookmarkStart w:name="ZKPY-1792139313296" w:id="219"/>
      <w:bookmarkEnd w:id="219"/>
      <w:r>
        <w:rPr/>
        <w:t>不自动减少采购或开工量；</w:t>
      </w:r>
    </w:p>
    <w:p>
      <w:pPr>
        <w:numPr>
          <w:ilvl w:val="0"/>
          <w:numId w:val="26"/>
        </w:numPr>
      </w:pPr>
      <w:bookmarkStart w:name="af3G-1792139313298" w:id="220"/>
      <w:bookmarkEnd w:id="220"/>
      <w:r>
        <w:rPr/>
        <w:t>不产生部分状态变更；</w:t>
      </w:r>
    </w:p>
    <w:p>
      <w:pPr>
        <w:numPr>
          <w:ilvl w:val="0"/>
          <w:numId w:val="26"/>
        </w:numPr>
      </w:pPr>
      <w:bookmarkStart w:name="m457-1792139313300" w:id="221"/>
      <w:bookmarkEnd w:id="221"/>
      <w:r>
        <w:rPr/>
        <w:t>AI秘书提出修改方案后，由玩家重新确认。</w:t>
      </w:r>
    </w:p>
    <w:p>
      <w:pPr/>
      <w:bookmarkStart w:name="OXLx-1792139313302" w:id="222"/>
      <w:bookmarkEnd w:id="222"/>
      <w:r>
        <w:rPr/>
        <w:t>错误信息至少包括：</w:t>
      </w:r>
    </w:p>
    <w:p>
      <w:pPr>
        <w:numPr>
          <w:ilvl w:val="0"/>
          <w:numId w:val="27"/>
        </w:numPr>
      </w:pPr>
      <w:bookmarkStart w:name="tQ06-1792139313304" w:id="223"/>
      <w:bookmarkEnd w:id="223"/>
      <w:r>
        <w:rPr/>
        <w:t>错误类型；</w:t>
      </w:r>
    </w:p>
    <w:p>
      <w:pPr>
        <w:numPr>
          <w:ilvl w:val="0"/>
          <w:numId w:val="27"/>
        </w:numPr>
      </w:pPr>
      <w:bookmarkStart w:name="Hrr3-1792139313306" w:id="224"/>
      <w:bookmarkEnd w:id="224"/>
      <w:r>
        <w:rPr/>
        <w:t>涉及商品或地块；</w:t>
      </w:r>
    </w:p>
    <w:p>
      <w:pPr>
        <w:numPr>
          <w:ilvl w:val="0"/>
          <w:numId w:val="27"/>
        </w:numPr>
      </w:pPr>
      <w:bookmarkStart w:name="pJij-1792139313308" w:id="225"/>
      <w:bookmarkEnd w:id="225"/>
      <w:r>
        <w:rPr/>
        <w:t>申请值；</w:t>
      </w:r>
    </w:p>
    <w:p>
      <w:pPr>
        <w:numPr>
          <w:ilvl w:val="0"/>
          <w:numId w:val="27"/>
        </w:numPr>
      </w:pPr>
      <w:bookmarkStart w:name="25Rs-1792139313310" w:id="226"/>
      <w:bookmarkEnd w:id="226"/>
      <w:r>
        <w:rPr/>
        <w:t>可用值；</w:t>
      </w:r>
    </w:p>
    <w:p>
      <w:pPr>
        <w:numPr>
          <w:ilvl w:val="0"/>
          <w:numId w:val="27"/>
        </w:numPr>
      </w:pPr>
      <w:bookmarkStart w:name="d0Y2-1792139313312" w:id="227"/>
      <w:bookmarkEnd w:id="227"/>
      <w:r>
        <w:rPr/>
        <w:t>差额。</w:t>
      </w:r>
    </w:p>
    <w:p>
      <w:pPr/>
      <w:bookmarkStart w:name="ZlNN-1792139313314" w:id="228"/>
      <w:bookmarkEnd w:id="228"/>
      <w:r>
        <w:rPr/>
        <w:t>本节属于工程建议。</w:t>
      </w:r>
    </w:p>
    <w:p>
      <w:pPr/>
      <w:bookmarkStart w:name="k2pn-1792139313316" w:id="229"/>
      <w:bookmarkEnd w:id="229"/>
      <w:r>
        <w:rPr/>
        <w:t>若项目已有正式Plan失败处理规则，应保持一致并明确记录。</w:t>
      </w:r>
    </w:p>
    <w:p>
      <w:pPr/>
      <w:bookmarkStart w:name="5hJ1-1792139313317" w:id="230"/>
      <w:bookmarkEnd w:id="230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P5Hb-1792139313505" w:id="231"/>
      <w:bookmarkEnd w:id="231"/>
      <w:r>
        <w:rPr>
          <w:rFonts w:ascii="微软雅黑" w:hAnsi="微软雅黑" w:cs="微软雅黑" w:eastAsia="微软雅黑"/>
          <w:b w:val="true"/>
          <w:sz w:val="30"/>
        </w:rPr>
        <w:t>10. 验收要求</w:t>
      </w:r>
    </w:p>
    <w:p>
      <w:pPr>
        <w:pStyle w:val="3"/>
        <w:spacing w:line="240" w:lineRule="auto" w:before="0" w:after="0"/>
      </w:pPr>
      <w:bookmarkStart w:name="Jypj-1792139313506" w:id="232"/>
      <w:bookmarkEnd w:id="232"/>
      <w:r>
        <w:rPr>
          <w:rFonts w:ascii="微软雅黑" w:hAnsi="微软雅黑" w:cs="微软雅黑" w:eastAsia="微软雅黑"/>
          <w:b w:val="true"/>
          <w:sz w:val="24"/>
        </w:rPr>
        <w:t>10.1 市场</w:t>
      </w:r>
    </w:p>
    <w:p>
      <w:pPr>
        <w:numPr>
          <w:ilvl w:val="0"/>
          <w:numId w:val="28"/>
        </w:numPr>
      </w:pPr>
      <w:bookmarkStart w:name="nSGU-1792139313323" w:id="233"/>
      <w:bookmarkEnd w:id="233"/>
      <w:r>
        <w:rPr/>
        <w:t>15种商品价格和上限与JSON一致。</w:t>
      </w:r>
    </w:p>
    <w:p>
      <w:pPr>
        <w:numPr>
          <w:ilvl w:val="0"/>
          <w:numId w:val="28"/>
        </w:numPr>
      </w:pPr>
      <w:bookmarkStart w:name="vw53-1792139313325" w:id="234"/>
      <w:bookmarkEnd w:id="234"/>
      <w:r>
        <w:rPr/>
        <w:t>同季多次采购合并计数。</w:t>
      </w:r>
    </w:p>
    <w:p>
      <w:pPr>
        <w:numPr>
          <w:ilvl w:val="0"/>
          <w:numId w:val="28"/>
        </w:numPr>
      </w:pPr>
      <w:bookmarkStart w:name="5FbF-1792139313327" w:id="235"/>
      <w:bookmarkEnd w:id="235"/>
      <w:r>
        <w:rPr/>
        <w:t>内部转交不重复统计采购。</w:t>
      </w:r>
    </w:p>
    <w:p>
      <w:pPr>
        <w:numPr>
          <w:ilvl w:val="0"/>
          <w:numId w:val="28"/>
        </w:numPr>
      </w:pPr>
      <w:bookmarkStart w:name="GqY9-1792139313329" w:id="236"/>
      <w:bookmarkEnd w:id="236"/>
      <w:r>
        <w:rPr/>
        <w:t>自产自用不占中央额度。</w:t>
      </w:r>
    </w:p>
    <w:p>
      <w:pPr>
        <w:numPr>
          <w:ilvl w:val="0"/>
          <w:numId w:val="28"/>
        </w:numPr>
      </w:pPr>
      <w:bookmarkStart w:name="EbNJ-1792139313331" w:id="237"/>
      <w:bookmarkEnd w:id="237"/>
      <w:r>
        <w:rPr/>
        <w:t>出售不恢复采购额度。</w:t>
      </w:r>
    </w:p>
    <w:p>
      <w:pPr>
        <w:numPr>
          <w:ilvl w:val="0"/>
          <w:numId w:val="28"/>
        </w:numPr>
      </w:pPr>
      <w:bookmarkStart w:name="vh2C-1792139313333" w:id="238"/>
      <w:bookmarkEnd w:id="238"/>
      <w:r>
        <w:rPr/>
        <w:t>额度每季重置，不累计。</w:t>
      </w:r>
    </w:p>
    <w:p>
      <w:pPr>
        <w:numPr>
          <w:ilvl w:val="0"/>
          <w:numId w:val="28"/>
        </w:numPr>
      </w:pPr>
      <w:bookmarkStart w:name="LncI-1792139313335" w:id="239"/>
      <w:bookmarkEnd w:id="239"/>
      <w:r>
        <w:rPr/>
        <w:t>中央收购无数量上限。</w:t>
      </w:r>
    </w:p>
    <w:p>
      <w:pPr>
        <w:numPr>
          <w:ilvl w:val="0"/>
          <w:numId w:val="28"/>
        </w:numPr>
      </w:pPr>
      <w:bookmarkStart w:name="1X2P-1792139313337" w:id="240"/>
      <w:bookmarkEnd w:id="240"/>
      <w:r>
        <w:rPr/>
        <w:t>动态市场不影响固定价结算。</w:t>
      </w:r>
    </w:p>
    <w:p>
      <w:pPr>
        <w:pStyle w:val="3"/>
        <w:spacing w:line="240" w:lineRule="auto" w:before="0" w:after="0"/>
      </w:pPr>
      <w:bookmarkStart w:name="gQ1z-1792139313507" w:id="241"/>
      <w:bookmarkEnd w:id="241"/>
      <w:r>
        <w:rPr>
          <w:rFonts w:ascii="微软雅黑" w:hAnsi="微软雅黑" w:cs="微软雅黑" w:eastAsia="微软雅黑"/>
          <w:b w:val="true"/>
          <w:sz w:val="24"/>
        </w:rPr>
        <w:t>10.2 库存和工程</w:t>
      </w:r>
    </w:p>
    <w:p>
      <w:pPr>
        <w:numPr>
          <w:ilvl w:val="0"/>
          <w:numId w:val="29"/>
        </w:numPr>
      </w:pPr>
      <w:bookmarkStart w:name="qDm8-1792139313341" w:id="242"/>
      <w:bookmarkEnd w:id="242"/>
      <w:r>
        <w:rPr/>
        <w:t>未消耗商品季末全部出售。</w:t>
      </w:r>
    </w:p>
    <w:p>
      <w:pPr>
        <w:numPr>
          <w:ilvl w:val="0"/>
          <w:numId w:val="29"/>
        </w:numPr>
      </w:pPr>
      <w:bookmarkStart w:name="oFc5-1792139313343" w:id="243"/>
      <w:bookmarkEnd w:id="243"/>
      <w:r>
        <w:rPr/>
        <w:t>不允许为未来工程保留普通库存。</w:t>
      </w:r>
    </w:p>
    <w:p>
      <w:pPr>
        <w:numPr>
          <w:ilvl w:val="0"/>
          <w:numId w:val="29"/>
        </w:numPr>
      </w:pPr>
      <w:bookmarkStart w:name="NTf0-1792139313345" w:id="244"/>
      <w:bookmarkEnd w:id="244"/>
      <w:r>
        <w:rPr/>
        <w:t>已投入工程的材料不在普通库存中。</w:t>
      </w:r>
    </w:p>
    <w:p>
      <w:pPr>
        <w:numPr>
          <w:ilvl w:val="0"/>
          <w:numId w:val="29"/>
        </w:numPr>
      </w:pPr>
      <w:bookmarkStart w:name="tQRB-1792139313347" w:id="245"/>
      <w:bookmarkEnd w:id="245"/>
      <w:r>
        <w:rPr/>
        <w:t>消费扣减先于最终清仓。</w:t>
      </w:r>
    </w:p>
    <w:p>
      <w:pPr>
        <w:numPr>
          <w:ilvl w:val="0"/>
          <w:numId w:val="29"/>
        </w:numPr>
      </w:pPr>
      <w:bookmarkStart w:name="hZb4-1792139313349" w:id="246"/>
      <w:bookmarkEnd w:id="246"/>
      <w:r>
        <w:rPr/>
        <w:t>清仓后可交易商品普通库存为零。</w:t>
      </w:r>
    </w:p>
    <w:p>
      <w:pPr>
        <w:numPr>
          <w:ilvl w:val="0"/>
          <w:numId w:val="29"/>
        </w:numPr>
      </w:pPr>
      <w:bookmarkStart w:name="bqLC-1792139313351" w:id="247"/>
      <w:bookmarkEnd w:id="247"/>
      <w:r>
        <w:rPr/>
        <w:t>材料不重复计数、不重复收费。</w:t>
      </w:r>
    </w:p>
    <w:p>
      <w:pPr>
        <w:pStyle w:val="3"/>
        <w:spacing w:line="240" w:lineRule="auto" w:before="0" w:after="0"/>
      </w:pPr>
      <w:bookmarkStart w:name="Momf-1792139313508" w:id="248"/>
      <w:bookmarkEnd w:id="248"/>
      <w:r>
        <w:rPr>
          <w:rFonts w:ascii="微软雅黑" w:hAnsi="微软雅黑" w:cs="微软雅黑" w:eastAsia="微软雅黑"/>
          <w:b w:val="true"/>
          <w:sz w:val="24"/>
        </w:rPr>
        <w:t>10.3 地块和邻接</w:t>
      </w:r>
    </w:p>
    <w:p>
      <w:pPr>
        <w:numPr>
          <w:ilvl w:val="0"/>
          <w:numId w:val="30"/>
        </w:numPr>
      </w:pPr>
      <w:bookmarkStart w:name="S1DV-1792139313355" w:id="249"/>
      <w:bookmarkEnd w:id="249"/>
      <w:r>
        <w:rPr/>
        <w:t>不写死3×4或12块地。</w:t>
      </w:r>
    </w:p>
    <w:p>
      <w:pPr>
        <w:numPr>
          <w:ilvl w:val="0"/>
          <w:numId w:val="30"/>
        </w:numPr>
      </w:pPr>
      <w:bookmarkStart w:name="tGsY-1792139313357" w:id="250"/>
      <w:bookmarkEnd w:id="250"/>
      <w:r>
        <w:rPr/>
        <w:t>商品与地块类别分开。</w:t>
      </w:r>
    </w:p>
    <w:p>
      <w:pPr>
        <w:numPr>
          <w:ilvl w:val="0"/>
          <w:numId w:val="30"/>
        </w:numPr>
      </w:pPr>
      <w:bookmarkStart w:name="D5Vx-1792139313359" w:id="251"/>
      <w:bookmarkEnd w:id="251"/>
      <w:r>
        <w:rPr/>
        <w:t>保留原关联度和等级权重。</w:t>
      </w:r>
    </w:p>
    <w:p>
      <w:pPr>
        <w:numPr>
          <w:ilvl w:val="0"/>
          <w:numId w:val="30"/>
        </w:numPr>
      </w:pPr>
      <w:bookmarkStart w:name="bvZo-1792139313361" w:id="252"/>
      <w:bookmarkEnd w:id="252"/>
      <w:r>
        <w:rPr/>
        <w:t>普通邻接加成不超过40%。</w:t>
      </w:r>
    </w:p>
    <w:p>
      <w:pPr>
        <w:numPr>
          <w:ilvl w:val="0"/>
          <w:numId w:val="30"/>
        </w:numPr>
      </w:pPr>
      <w:bookmarkStart w:name="qGFx-1792139313363" w:id="253"/>
      <w:bookmarkEnd w:id="253"/>
      <w:r>
        <w:rPr/>
        <w:t>缺参数时明确报错，不偷偷改成简化算法。</w:t>
      </w:r>
    </w:p>
    <w:p>
      <w:pPr>
        <w:pStyle w:val="3"/>
        <w:spacing w:line="240" w:lineRule="auto" w:before="0" w:after="0"/>
      </w:pPr>
      <w:bookmarkStart w:name="jQRG-1792139313509" w:id="254"/>
      <w:bookmarkEnd w:id="254"/>
      <w:r>
        <w:rPr>
          <w:rFonts w:ascii="微软雅黑" w:hAnsi="微软雅黑" w:cs="微软雅黑" w:eastAsia="微软雅黑"/>
          <w:b w:val="true"/>
          <w:sz w:val="24"/>
        </w:rPr>
        <w:t>10.4 AI秘书</w:t>
      </w:r>
    </w:p>
    <w:p>
      <w:pPr>
        <w:numPr>
          <w:ilvl w:val="0"/>
          <w:numId w:val="31"/>
        </w:numPr>
      </w:pPr>
      <w:bookmarkStart w:name="XkNR-1792139313367" w:id="255"/>
      <w:bookmarkEnd w:id="255"/>
      <w:r>
        <w:rPr/>
        <w:t>生成建议不改变玩家状态。</w:t>
      </w:r>
    </w:p>
    <w:p>
      <w:pPr>
        <w:numPr>
          <w:ilvl w:val="0"/>
          <w:numId w:val="31"/>
        </w:numPr>
      </w:pPr>
      <w:bookmarkStart w:name="exr0-1792139313369" w:id="256"/>
      <w:bookmarkEnd w:id="256"/>
      <w:r>
        <w:rPr/>
        <w:t>玩家拒绝建议不改变玩家状态。</w:t>
      </w:r>
    </w:p>
    <w:p>
      <w:pPr>
        <w:numPr>
          <w:ilvl w:val="0"/>
          <w:numId w:val="31"/>
        </w:numPr>
      </w:pPr>
      <w:bookmarkStart w:name="DGL8-1792139313371" w:id="257"/>
      <w:bookmarkEnd w:id="257"/>
      <w:r>
        <w:rPr/>
        <w:t>精确结果来自确定性计算器。</w:t>
      </w:r>
    </w:p>
    <w:p>
      <w:pPr>
        <w:numPr>
          <w:ilvl w:val="0"/>
          <w:numId w:val="31"/>
        </w:numPr>
      </w:pPr>
      <w:bookmarkStart w:name="Dy2I-1792139313373" w:id="258"/>
      <w:bookmarkEnd w:id="258"/>
      <w:r>
        <w:rPr/>
        <w:t>能解释关键成本与效率来源。</w:t>
      </w:r>
    </w:p>
    <w:p>
      <w:pPr>
        <w:numPr>
          <w:ilvl w:val="0"/>
          <w:numId w:val="31"/>
        </w:numPr>
      </w:pPr>
      <w:bookmarkStart w:name="2ra0-1792139313375" w:id="259"/>
      <w:bookmarkEnd w:id="259"/>
      <w:r>
        <w:rPr/>
        <w:t>不把未定义规则描述成确定规则。</w:t>
      </w:r>
    </w:p>
    <w:p>
      <w:pPr>
        <w:numPr>
          <w:ilvl w:val="0"/>
          <w:numId w:val="31"/>
        </w:numPr>
      </w:pPr>
      <w:bookmarkStart w:name="MICm-1792139313377" w:id="260"/>
      <w:bookmarkEnd w:id="260"/>
      <w:r>
        <w:rPr/>
        <w:t>提交前重新校验。</w:t>
      </w:r>
    </w:p>
    <w:p>
      <w:pPr/>
      <w:bookmarkStart w:name="1y0Y-1792139313378" w:id="261"/>
      <w:bookmarkEnd w:id="261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qPHp-1792139313510" w:id="262"/>
      <w:bookmarkEnd w:id="262"/>
      <w:r>
        <w:rPr>
          <w:rFonts w:ascii="微软雅黑" w:hAnsi="微软雅黑" w:cs="微软雅黑" w:eastAsia="微软雅黑"/>
          <w:b w:val="true"/>
          <w:sz w:val="30"/>
        </w:rPr>
        <w:t>11. 整套游戏仍需导入的数据</w:t>
      </w:r>
    </w:p>
    <w:p>
      <w:pPr/>
      <w:bookmarkStart w:name="v6pK-1792139313382" w:id="263"/>
      <w:bookmarkEnd w:id="263"/>
      <w:r>
        <w:rPr/>
        <w:t>以下不阻碍市场模块开发，但阻碍对应系统完整验收：</w:t>
      </w:r>
    </w:p>
    <w:p>
      <w:pPr>
        <w:numPr>
          <w:ilvl w:val="0"/>
          <w:numId w:val="32"/>
        </w:numPr>
      </w:pPr>
      <w:bookmarkStart w:name="L92f-1792139313384" w:id="264"/>
      <w:bookmarkEnd w:id="264"/>
      <w:r>
        <w:rPr/>
        <w:t>四类地块完整进阶及配方映射。</w:t>
      </w:r>
    </w:p>
    <w:p>
      <w:pPr>
        <w:numPr>
          <w:ilvl w:val="0"/>
          <w:numId w:val="32"/>
        </w:numPr>
      </w:pPr>
      <w:bookmarkStart w:name="Lhqj-1792139313386" w:id="265"/>
      <w:bookmarkEnd w:id="265"/>
      <w:r>
        <w:rPr/>
        <w:t>最终生产、研究、服务配方。</w:t>
      </w:r>
    </w:p>
    <w:p>
      <w:pPr>
        <w:numPr>
          <w:ilvl w:val="0"/>
          <w:numId w:val="32"/>
        </w:numPr>
      </w:pPr>
      <w:bookmarkStart w:name="poeV-1792139313388" w:id="266"/>
      <w:bookmarkEnd w:id="266"/>
      <w:r>
        <w:rPr/>
        <w:t>整数版服务配方及定价口径。</w:t>
      </w:r>
    </w:p>
    <w:p>
      <w:pPr>
        <w:numPr>
          <w:ilvl w:val="0"/>
          <w:numId w:val="32"/>
        </w:numPr>
      </w:pPr>
      <w:bookmarkStart w:name="Eok7-1792139313390" w:id="267"/>
      <w:bookmarkEnd w:id="267"/>
      <w:r>
        <w:rPr/>
        <w:t>完整建设升级材料、现金费和工期。</w:t>
      </w:r>
    </w:p>
    <w:p>
      <w:pPr>
        <w:numPr>
          <w:ilvl w:val="0"/>
          <w:numId w:val="32"/>
        </w:numPr>
      </w:pPr>
      <w:bookmarkStart w:name="jncs-1792139313392" w:id="268"/>
      <w:bookmarkEnd w:id="268"/>
      <w:r>
        <w:rPr/>
        <w:t>完整邻接公式、关联度、等级权重及特殊分支。</w:t>
      </w:r>
    </w:p>
    <w:p>
      <w:pPr>
        <w:numPr>
          <w:ilvl w:val="0"/>
          <w:numId w:val="32"/>
        </w:numPr>
      </w:pPr>
      <w:bookmarkStart w:name="idpj-1792139313394" w:id="269"/>
      <w:bookmarkEnd w:id="269"/>
      <w:r>
        <w:rPr/>
        <w:t>地块数量、布局及邻居关系。</w:t>
      </w:r>
    </w:p>
    <w:p>
      <w:pPr>
        <w:numPr>
          <w:ilvl w:val="0"/>
          <w:numId w:val="32"/>
        </w:numPr>
      </w:pPr>
      <w:bookmarkStart w:name="I9jD-1792139313396" w:id="270"/>
      <w:bookmarkEnd w:id="270"/>
      <w:r>
        <w:rPr/>
        <w:t>最终幸福度到效率的映射。</w:t>
      </w:r>
    </w:p>
    <w:p>
      <w:pPr>
        <w:numPr>
          <w:ilvl w:val="0"/>
          <w:numId w:val="32"/>
        </w:numPr>
      </w:pPr>
      <w:bookmarkStart w:name="na4Q-1792139313398" w:id="271"/>
      <w:bookmarkEnd w:id="271"/>
      <w:r>
        <w:rPr/>
        <w:t>居民预算来源及服务销量计算。</w:t>
      </w:r>
    </w:p>
    <w:p>
      <w:pPr>
        <w:numPr>
          <w:ilvl w:val="0"/>
          <w:numId w:val="32"/>
        </w:numPr>
      </w:pPr>
      <w:bookmarkStart w:name="Ynfw-1792139313400" w:id="272"/>
      <w:bookmarkEnd w:id="272"/>
      <w:r>
        <w:rPr/>
        <w:t>完整季度结算顺序及测试输入。</w:t>
      </w:r>
    </w:p>
    <w:p>
      <w:pPr/>
      <w:bookmarkStart w:name="pXKG-1792139313402" w:id="273"/>
      <w:bookmarkEnd w:id="273"/>
      <w:r>
        <w:rPr/>
        <w:t>不得为填满配置而编造上述数据。</w:t>
      </w:r>
    </w:p>
    <w:p>
      <w:pPr/>
      <w:bookmarkStart w:name="Z1Bt-1792139313404" w:id="274"/>
      <w:bookmarkEnd w:id="274"/>
      <w:r>
        <w:rPr/>
        <w:t>历史测试数字只属于其对应规则版本。</w:t>
      </w:r>
    </w:p>
    <w:p>
      <w:pPr/>
      <w:bookmarkStart w:name="8x8d-1792139313406" w:id="275"/>
      <w:bookmarkEnd w:id="275"/>
      <w:r>
        <w:rPr/>
        <w:t>应根据最终规则重新生成测试预期，不能反向修改规则迁就旧数字。</w:t>
      </w:r>
    </w:p>
    <w:p>
      <w:pPr/>
      <w:bookmarkStart w:name="tezG-1792139313407" w:id="276"/>
      <w:bookmarkEnd w:id="276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B6wA-1792139313511" w:id="277"/>
      <w:bookmarkEnd w:id="277"/>
      <w:r>
        <w:rPr>
          <w:rFonts w:ascii="微软雅黑" w:hAnsi="微软雅黑" w:cs="微软雅黑" w:eastAsia="微软雅黑"/>
          <w:b w:val="true"/>
          <w:sz w:val="30"/>
        </w:rPr>
        <w:t>12. 本轮变更摘要</w:t>
      </w:r>
    </w:p>
    <w:p>
      <w:pPr/>
      <w:bookmarkStart w:name="xNCe-1792139313412" w:id="278"/>
      <w:bookmarkEnd w:id="278"/>
      <w:r>
        <w:rPr/>
        <w:t>确认：</w:t>
      </w:r>
    </w:p>
    <w:p>
      <w:pPr>
        <w:numPr>
          <w:ilvl w:val="0"/>
          <w:numId w:val="33"/>
        </w:numPr>
      </w:pPr>
      <w:bookmarkStart w:name="DanT-1792139313414" w:id="279"/>
      <w:bookmarkEnd w:id="279"/>
      <w:r>
        <w:rPr/>
        <w:t>AI秘书辅助解释与规划，玩家决定是否接受。</w:t>
      </w:r>
    </w:p>
    <w:p>
      <w:pPr>
        <w:numPr>
          <w:ilvl w:val="0"/>
          <w:numId w:val="33"/>
        </w:numPr>
      </w:pPr>
      <w:bookmarkStart w:name="pJCt-1792139313416" w:id="280"/>
      <w:bookmarkEnd w:id="280"/>
      <w:r>
        <w:rPr/>
        <w:t>四类地块及其进阶独立于商品体系。</w:t>
      </w:r>
    </w:p>
    <w:p>
      <w:pPr>
        <w:numPr>
          <w:ilvl w:val="0"/>
          <w:numId w:val="33"/>
        </w:numPr>
      </w:pPr>
      <w:bookmarkStart w:name="i368-1792139313418" w:id="281"/>
      <w:bookmarkEnd w:id="281"/>
      <w:r>
        <w:rPr/>
        <w:t>采用配套JSON中的固定价格与季度采购上限。</w:t>
      </w:r>
    </w:p>
    <w:p>
      <w:pPr>
        <w:numPr>
          <w:ilvl w:val="0"/>
          <w:numId w:val="33"/>
        </w:numPr>
      </w:pPr>
      <w:bookmarkStart w:name="u4XG-1792139313420" w:id="282"/>
      <w:bookmarkEnd w:id="282"/>
      <w:r>
        <w:rPr/>
        <w:t>季末全部出售普通可交易商品。</w:t>
      </w:r>
    </w:p>
    <w:p>
      <w:pPr>
        <w:numPr>
          <w:ilvl w:val="0"/>
          <w:numId w:val="33"/>
        </w:numPr>
      </w:pPr>
      <w:bookmarkStart w:name="hKCq-1792139313422" w:id="283"/>
      <w:bookmarkEnd w:id="283"/>
      <w:r>
        <w:rPr/>
        <w:t>无工程库存预留。</w:t>
      </w:r>
    </w:p>
    <w:p>
      <w:pPr>
        <w:numPr>
          <w:ilvl w:val="0"/>
          <w:numId w:val="33"/>
        </w:numPr>
      </w:pPr>
      <w:bookmarkStart w:name="IrDP-1792139313424" w:id="284"/>
      <w:bookmarkEnd w:id="284"/>
      <w:r>
        <w:rPr/>
        <w:t>邻接保留原计算方式。</w:t>
      </w:r>
    </w:p>
    <w:p>
      <w:pPr/>
      <w:bookmarkStart w:name="ucIL-1792139313426" w:id="285"/>
      <w:bookmarkEnd w:id="285"/>
      <w:r>
        <w:rPr/>
        <w:t>撤销：</w:t>
      </w:r>
    </w:p>
    <w:p>
      <w:pPr>
        <w:numPr>
          <w:ilvl w:val="0"/>
          <w:numId w:val="34"/>
        </w:numPr>
      </w:pPr>
      <w:bookmarkStart w:name="1tXb-1792139313428" w:id="286"/>
      <w:bookmarkEnd w:id="286"/>
      <w:r>
        <w:rPr/>
        <w:t>固定3×4、12块地的假设。</w:t>
      </w:r>
    </w:p>
    <w:p>
      <w:pPr>
        <w:numPr>
          <w:ilvl w:val="0"/>
          <w:numId w:val="34"/>
        </w:numPr>
      </w:pPr>
      <w:bookmarkStart w:name="ld5V-1792139313430" w:id="287"/>
      <w:bookmarkEnd w:id="287"/>
      <w:r>
        <w:rPr/>
        <w:t>用12块地解释采购上限。</w:t>
      </w:r>
    </w:p>
    <w:p>
      <w:pPr>
        <w:numPr>
          <w:ilvl w:val="0"/>
          <w:numId w:val="34"/>
        </w:numPr>
      </w:pPr>
      <w:bookmarkStart w:name="OHFx-1792139313432" w:id="288"/>
      <w:bookmarkEnd w:id="288"/>
      <w:r>
        <w:rPr/>
        <w:t>合法工程预留机制。</w:t>
      </w:r>
    </w:p>
    <w:p>
      <w:pPr>
        <w:numPr>
          <w:ilvl w:val="0"/>
          <w:numId w:val="34"/>
        </w:numPr>
      </w:pPr>
      <w:bookmarkStart w:name="p8QH-1792139313434" w:id="289"/>
      <w:bookmarkEnd w:id="289"/>
      <w:r>
        <w:rPr/>
        <w:t>删除邻接关联度和等级权重的简化建议。</w:t>
      </w:r>
    </w:p>
    <w:p>
      <w:pPr/>
      <w:bookmarkStart w:name="jNp1-1792139313436" w:id="290"/>
      <w:bookmarkEnd w:id="290"/>
      <w:r>
        <w:rPr/>
        <w:t>未自动确认：</w:t>
      </w:r>
    </w:p>
    <w:p>
      <w:pPr>
        <w:numPr>
          <w:ilvl w:val="0"/>
          <w:numId w:val="35"/>
        </w:numPr>
      </w:pPr>
      <w:bookmarkStart w:name="ZEJY-1792139313438" w:id="291"/>
      <w:bookmarkEnd w:id="291"/>
      <w:r>
        <w:rPr/>
        <w:t>此前建议的新幸福效率映射。</w:t>
      </w:r>
    </w:p>
    <w:p>
      <w:pPr>
        <w:numPr>
          <w:ilvl w:val="0"/>
          <w:numId w:val="35"/>
        </w:numPr>
      </w:pPr>
      <w:bookmarkStart w:name="p8oj-1792139313440" w:id="292"/>
      <w:bookmarkEnd w:id="292"/>
      <w:r>
        <w:rPr/>
        <w:t>此前建议的居民预算和服务用工补充算法。</w:t>
      </w:r>
    </w:p>
    <w:p>
      <w:pPr>
        <w:numPr>
          <w:ilvl w:val="0"/>
          <w:numId w:val="35"/>
        </w:numPr>
      </w:pPr>
      <w:bookmarkStart w:name="khai-1792139313442" w:id="293"/>
      <w:bookmarkEnd w:id="293"/>
      <w:r>
        <w:rPr/>
        <w:t>原始表格未展开部分的任何猜测值。</w:t>
      </w:r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2026-10-16T08:29:11Z</dcterms:created>
  <dc:creator>Apache POI</dc:creator>
</cp:coreProperties>
</file>