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数据科学家：R语言</w:t>
      </w:r>
    </w:p>
    <w:p>
      <w:pPr>
        <w:pStyle w:val="Author"/>
      </w:pPr>
      <w:r>
        <w:t xml:space="preserve">Hui</w:t>
      </w:r>
      <w:r>
        <w:t xml:space="preserve"> </w:t>
      </w:r>
      <w:r>
        <w:t xml:space="preserve">Lin</w:t>
      </w:r>
    </w:p>
    <w:p>
      <w:pPr>
        <w:pStyle w:val="Date"/>
      </w:pPr>
      <w:r>
        <w:t xml:space="preserve">January</w:t>
      </w:r>
      <w:r>
        <w:t xml:space="preserve"> </w:t>
      </w:r>
      <w:r>
        <w:t xml:space="preserve">26,</w:t>
      </w:r>
      <w:r>
        <w:t xml:space="preserve"> </w:t>
      </w:r>
      <w:r>
        <w:t xml:space="preserve">2016</w:t>
      </w:r>
    </w:p>
    <w:p>
      <w:pPr>
        <w:pStyle w:val="Heading1"/>
      </w:pPr>
      <w:bookmarkStart w:id="21" w:name="序言"/>
      <w:bookmarkEnd w:id="21"/>
      <w:r>
        <w:t xml:space="preserve">序言</w:t>
      </w:r>
    </w:p>
    <w:p>
      <w:r>
        <w:t xml:space="preserve">本书的写作对象是那些现在从事数据分析相关行业，或者之后想从事数据分析行业的人，意在为实践者提供从事数据科学家这门职业的指导。读者可以从阅读中了解到数据科学家需要的技能，及背后的“分析哲学”。书中会对部分最常用，有效的模型加以展开。</w:t>
      </w:r>
    </w:p>
    <w:p>
      <w:r>
        <w:t xml:space="preserve">数据科学家这个行业的本质是应用。市面上有很多文章，出版物介绍各种数据模型，大多数此类书籍并不能让读者重复书中所述的分析过程，对于书中介绍的知识，读者真正实践起来会遇到很多困难。本书着重在于数据科学的实际应用，让读者能够重复书中的结果。本书极力避免数学公式，但可能有少数例外。我们在少数地方涉及技术细节的初衷是为了帮助读者理解模型的长处和弱点，而非单纯的介绍数理统计知识。当然想要成为数据科学家，仅靠阅读本书是远远不够的，读者可以进一步学习书中提到的参考资料，或者相关课程。对于各种算法的实施，这里使用的是R语言，原因如下：</w:t>
      </w:r>
    </w:p>
    <w:p>
      <w:pPr>
        <w:pStyle w:val="Compact"/>
        <w:numPr>
          <w:numId w:val="1001"/>
          <w:ilvl w:val="0"/>
        </w:numPr>
      </w:pPr>
      <w:r>
        <w:t xml:space="preserve">R免费，且可以在不同操作系统上使用。</w:t>
      </w:r>
    </w:p>
    <w:p>
      <w:pPr>
        <w:pStyle w:val="Compact"/>
        <w:numPr>
          <w:numId w:val="1001"/>
          <w:ilvl w:val="0"/>
        </w:numPr>
      </w:pPr>
      <w:r>
        <w:t xml:space="preserve">R开源、可扩展：它在通用公共许可（General Public License）下发行，在此构架下任何人可以检查修改源程序。含有很多最新的模型。</w:t>
      </w:r>
    </w:p>
    <w:p>
      <w:pPr>
        <w:pStyle w:val="Compact"/>
        <w:numPr>
          <w:numId w:val="1001"/>
          <w:ilvl w:val="0"/>
        </w:numPr>
      </w:pPr>
      <w:r>
        <w:t xml:space="preserve">R有强大图形可视化和自动化报告功能</w:t>
      </w:r>
    </w:p>
    <w:p>
      <w:pPr>
        <w:pStyle w:val="Compact"/>
        <w:numPr>
          <w:numId w:val="1001"/>
          <w:ilvl w:val="0"/>
        </w:numPr>
      </w:pPr>
      <w:r>
        <w:t xml:space="preserve">笔者10年使用R的经验证明无论在学术还是业界，这都是非常有效的工具。</w:t>
      </w:r>
    </w:p>
    <w:p>
      <w:r>
        <w:t xml:space="preserve">不熟悉R的读者可以在网上找到大量的入门教程。</w:t>
      </w:r>
    </w:p>
    <w:p>
      <w:r>
        <w:t xml:space="preserve">本书第2章-第4章主要介绍数据科学家这个行业和“分析哲学”和数据分析的一般流程。这是非技术的部分，但对于从业者来说非常重要，它帮助你对这个职业设定一个合理的预期。其中会讨论数据科学家需要的技能。之后的章节会对这里提到的部分我觉得重要的技能进一步展开讨论，由于篇幅所限，不可能详细讨论开始这几章中提到的所有技能。 第5章开始进入技术部分，本章讲的是分析环节的第一步——数据预处理，这一步虽然不是正式建模，但却是整个分析环节中最花之间的一个步骤。这步没有到位将严重影响模型的质量。也正是因为预处理重要，所以单独作为一个章节，没有和第6章其它建模技术合并起来。第6章介绍的是一些在建模过程中需要的辅助性的技术以及建模需要注意的问题。第7章到第10章正式介绍各种笔者在从业过程中经常用到的模型。第7章，第9章和第10章末尾分别有个比较完整的案例，案例放在这些章节是因为其中主要的模型方法是该章节的主题，但这3个案例都综合性的用到之前提到的许多方法，对读者理解模型应用和建模背后的思路很有帮助。</w:t>
      </w:r>
    </w:p>
    <w:p>
      <w:r>
        <w:t xml:space="preserve">书中的代码和数据可以在这个github页面上找到：</w:t>
      </w:r>
      <w:hyperlink r:id="rId22">
        <w:r>
          <w:rPr>
            <w:rStyle w:val="Link"/>
          </w:rPr>
          <w:t xml:space="preserve">https://github.com/happyrabbit/DataScientistR</w:t>
        </w:r>
      </w:hyperlink>
    </w:p>
    <w:p>
      <w:pPr>
        <w:pStyle w:val="Heading1"/>
      </w:pPr>
      <w:bookmarkStart w:id="23" w:name="介绍"/>
      <w:bookmarkEnd w:id="23"/>
      <w:r>
        <w:t xml:space="preserve">介绍</w:t>
      </w:r>
    </w:p>
    <w:p>
      <w:pPr>
        <w:pStyle w:val="Compact"/>
        <w:numPr>
          <w:numId w:val="1002"/>
          <w:ilvl w:val="0"/>
        </w:numPr>
      </w:pPr>
      <w:r>
        <w:t xml:space="preserve">什么是数据科学家？</w:t>
      </w:r>
    </w:p>
    <w:p>
      <w:pPr>
        <w:pStyle w:val="BlockQuote"/>
      </w:pPr>
      <w:r>
        <w:t xml:space="preserve">计算机科学刊物上的学术论文本身并不是学术知识，而只是为学术知识打的广告。真正的知识在于背后整个软件开发环境，以及生成（论文中）结果的完整过程。An article about computational science in a scientific publication is not the scholarship itself, it is merely advertising of the scholarship. The actual schoarship is the complete sofeware development environment and the complete set of instructions which generated the figures. [Buckheit and Donoho (1995)]</w:t>
      </w:r>
    </w:p>
    <w:p>
      <w:pPr>
        <w:pStyle w:val="Compact"/>
        <w:numPr>
          <w:numId w:val="1003"/>
          <w:ilvl w:val="0"/>
        </w:numPr>
      </w:pPr>
      <w:r>
        <w:t xml:space="preserve">数据准备和探索</w:t>
      </w:r>
    </w:p>
    <w:p>
      <w:pPr>
        <w:pStyle w:val="Compact"/>
        <w:numPr>
          <w:numId w:val="1003"/>
          <w:ilvl w:val="0"/>
        </w:numPr>
      </w:pPr>
      <w:r>
        <w:t xml:space="preserve">数据表达变换</w:t>
      </w:r>
    </w:p>
    <w:p>
      <w:pPr>
        <w:pStyle w:val="Compact"/>
        <w:numPr>
          <w:numId w:val="1003"/>
          <w:ilvl w:val="0"/>
        </w:numPr>
      </w:pPr>
      <w:r>
        <w:t xml:space="preserve">数据建模</w:t>
      </w:r>
    </w:p>
    <w:p>
      <w:pPr>
        <w:pStyle w:val="Compact"/>
        <w:numPr>
          <w:numId w:val="1003"/>
          <w:ilvl w:val="0"/>
        </w:numPr>
      </w:pPr>
      <w:r>
        <w:t xml:space="preserve">数据可视化和结果展示</w:t>
      </w:r>
    </w:p>
    <w:p>
      <w:pPr>
        <w:pStyle w:val="Compact"/>
        <w:numPr>
          <w:numId w:val="1003"/>
          <w:ilvl w:val="0"/>
        </w:numPr>
      </w:pPr>
      <w:r>
        <w:t xml:space="preserve">数据科学的科学（候选）</w:t>
      </w:r>
    </w:p>
    <w:p>
      <w:pPr>
        <w:pStyle w:val="Heading1"/>
      </w:pPr>
      <w:bookmarkStart w:id="24" w:name="数据科学家干什么"/>
      <w:bookmarkEnd w:id="24"/>
      <w:r>
        <w:t xml:space="preserve">数据科学家干什么？</w:t>
      </w:r>
    </w:p>
    <w:p>
      <w:pPr>
        <w:pStyle w:val="Heading1"/>
      </w:pPr>
      <w:bookmarkStart w:id="25" w:name="数据分析一般流程"/>
      <w:bookmarkEnd w:id="25"/>
      <w:r>
        <w:t xml:space="preserve">数据分析一般流程</w:t>
      </w:r>
    </w:p>
    <w:p>
      <w:pPr>
        <w:pStyle w:val="Heading2"/>
      </w:pPr>
      <w:bookmarkStart w:id="26" w:name="问题到数据"/>
      <w:bookmarkEnd w:id="26"/>
      <w:r>
        <w:t xml:space="preserve">问题到数据</w:t>
      </w:r>
    </w:p>
    <w:p>
      <w:pPr>
        <w:pStyle w:val="Heading2"/>
      </w:pPr>
      <w:bookmarkStart w:id="27" w:name="数据到信息"/>
      <w:bookmarkEnd w:id="27"/>
      <w:r>
        <w:t xml:space="preserve">数据到信息</w:t>
      </w:r>
    </w:p>
    <w:p>
      <w:r>
        <w:t xml:space="preserve">在这个流程中，我要强调两个非常重要的技术环节，数据预处理和模型检验。数据预处理占用相当大比例的时间（图中每一个步骤方块中的百分比是大致占用的时间范围）。关于数据处理的常用方法，</w:t>
      </w:r>
    </w:p>
    <w:p>
      <w:pPr>
        <w:pStyle w:val="Heading2"/>
      </w:pPr>
      <w:bookmarkStart w:id="28" w:name="信息到知识"/>
      <w:bookmarkEnd w:id="28"/>
      <w:r>
        <w:t xml:space="preserve">信息到知识</w:t>
      </w:r>
    </w:p>
    <w:p>
      <w:r>
        <w:t xml:space="preserve">业界普遍反映数据科学家欠缺将数据中的信息转化为商业知识的能力，大部分数据科学家止于从数据到信息这一步。如何做到从信息到知识呢？这个需要你对所在行业有较深入的了解，具有应用该行业说故事的能力。这是艺术的部分。这也是一个矛盾的地方，因为这意味着数据科学家不如很多人之前所设想的可以单独成为一个职能，应用在不同的领域。当从技术角度上说这是可行的，但是从实践的角度，仅是应用技术得到一个模型结果远远不够，将结果转化为真正的市场营销的决策建议并和相关营销人员交流，保证结果应用在市场营销中提高效率，是非常关键的收尾环节，这一步决定了你工作的价值。但这一步要求深入了解行业，做到这点需要在某个特定行业中从业较长时间，因此从实践上讲，一个数据分析师很难细致了解每一个行业，即使“从数据到信息”这个步骤可以一般化到不同领域，但从“信息到知识”将数据科学家从某种程度上限定于某一领域。</w:t>
      </w:r>
    </w:p>
    <w:p>
      <w:pPr>
        <w:pStyle w:val="Heading1"/>
      </w:pPr>
      <w:bookmarkStart w:id="29" w:name="数据预处理"/>
      <w:bookmarkEnd w:id="29"/>
      <w:r>
        <w:t xml:space="preserve">数据预处理</w:t>
      </w:r>
    </w:p>
    <w:p>
      <w:pPr>
        <w:pStyle w:val="Heading2"/>
      </w:pPr>
      <w:bookmarkStart w:id="30" w:name="introduction"/>
      <w:bookmarkEnd w:id="30"/>
      <w:r>
        <w:t xml:space="preserve">Introduction</w:t>
      </w:r>
    </w:p>
    <w:p>
      <w:r>
        <w:t xml:space="preserve">There are a number of reasons a model falls, such as:</w:t>
      </w:r>
    </w:p>
    <w:p>
      <w:pPr>
        <w:pStyle w:val="Compact"/>
        <w:numPr>
          <w:numId w:val="1004"/>
          <w:ilvl w:val="0"/>
        </w:numPr>
      </w:pPr>
      <w:r>
        <w:t xml:space="preserve">Inadequate data pre-processing</w:t>
      </w:r>
    </w:p>
    <w:p>
      <w:pPr>
        <w:pStyle w:val="Compact"/>
        <w:numPr>
          <w:numId w:val="1004"/>
          <w:ilvl w:val="0"/>
        </w:numPr>
      </w:pPr>
      <w:r>
        <w:t xml:space="preserve">Inadequate model validation</w:t>
      </w:r>
    </w:p>
    <w:p>
      <w:pPr>
        <w:pStyle w:val="Compact"/>
        <w:numPr>
          <w:numId w:val="1004"/>
          <w:ilvl w:val="0"/>
        </w:numPr>
      </w:pPr>
      <w:r>
        <w:t xml:space="preserve">Unjustified extrapolation</w:t>
      </w:r>
    </w:p>
    <w:p>
      <w:pPr>
        <w:pStyle w:val="Compact"/>
        <w:numPr>
          <w:numId w:val="1004"/>
          <w:ilvl w:val="0"/>
        </w:numPr>
      </w:pPr>
      <w:r>
        <w:t xml:space="preserve">Over-fitting In this section, I am going to summarize some common data pre-processing approaches.</w:t>
      </w:r>
    </w:p>
    <w:p>
      <w:pPr>
        <w:pStyle w:val="Heading2"/>
      </w:pPr>
      <w:bookmarkStart w:id="31" w:name="centering-and-scaling"/>
      <w:bookmarkEnd w:id="31"/>
      <w:r>
        <w:t xml:space="preserve">Centering and Scaling</w:t>
      </w:r>
    </w:p>
    <w:p>
      <w:r>
        <w:t xml:space="preserve">It is the most straightforward data transformation. It centers and scales a variable to mean 0 and standard deviation 1. It ensures that the criterion for finding linear combinations of the predictors is based on how much variation they explain and therefore improves the numerical stability. Models involving finding linear combinations of the predictors to explain response/predictors variation need data centering and scaling, such as PCA and PLS. You can easily writing code yourself to conduct this transformation. Or the function preProcess() in package caret can apply this transformation to a set of predictors.</w:t>
      </w:r>
    </w:p>
    <w:p>
      <w:pPr>
        <w:pStyle w:val="SourceCode"/>
      </w:pPr>
      <w:r>
        <w:rPr>
          <w:rStyle w:val="CommentTok"/>
        </w:rPr>
        <w:t xml:space="preserve">#install packages needed</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3.2.3</w:t>
      </w:r>
    </w:p>
    <w:p>
      <w:pPr>
        <w:pStyle w:val="SourceCode"/>
      </w:pPr>
      <w:r>
        <w:rPr>
          <w:rStyle w:val="VerbatimChar"/>
        </w:rPr>
        <w:t xml:space="preserve">## Warning: package 'ggplot2' was built under R version 3.2.3</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(gridExtra) </w:t>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(imputeMissings)</w:t>
      </w:r>
      <w:r>
        <w:br w:type="textWrapping"/>
      </w:r>
      <w:r>
        <w:rPr>
          <w:rStyle w:val="KeywordTok"/>
        </w:rPr>
        <w:t xml:space="preserve">library</w:t>
      </w:r>
      <w:r>
        <w:rPr>
          <w:rStyle w:val="NormalTok"/>
        </w:rPr>
        <w:t xml:space="preserve">(RANN)</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(nnet)</w:t>
      </w:r>
    </w:p>
    <w:p>
      <w:pPr>
        <w:pStyle w:val="SourceCode"/>
      </w:pPr>
      <w:r>
        <w:rPr>
          <w:rStyle w:val="KeywordTok"/>
        </w:rPr>
        <w:t xml:space="preserve">head</w:t>
      </w:r>
      <w:r>
        <w:rPr>
          <w:rStyle w:val="NormalTok"/>
        </w:rPr>
        <w:t xml:space="preserve">(cars)</w:t>
      </w:r>
    </w:p>
    <w:p>
      <w:pPr>
        <w:pStyle w:val="SourceCode"/>
      </w:pPr>
      <w:r>
        <w:rPr>
          <w:rStyle w:val="VerbatimChar"/>
        </w:rPr>
        <w:t xml:space="preserve">##   speed dist</w:t>
      </w:r>
      <w:r>
        <w:br w:type="textWrapping"/>
      </w:r>
      <w:r>
        <w:rPr>
          <w:rStyle w:val="VerbatimChar"/>
        </w:rPr>
        <w:t xml:space="preserve">## 1     4    2</w:t>
      </w:r>
      <w:r>
        <w:br w:type="textWrapping"/>
      </w:r>
      <w:r>
        <w:rPr>
          <w:rStyle w:val="VerbatimChar"/>
        </w:rPr>
        <w:t xml:space="preserve">## 2     4   10</w:t>
      </w:r>
      <w:r>
        <w:br w:type="textWrapping"/>
      </w:r>
      <w:r>
        <w:rPr>
          <w:rStyle w:val="VerbatimChar"/>
        </w:rPr>
        <w:t xml:space="preserve">## 3     7    4</w:t>
      </w:r>
      <w:r>
        <w:br w:type="textWrapping"/>
      </w:r>
      <w:r>
        <w:rPr>
          <w:rStyle w:val="VerbatimChar"/>
        </w:rPr>
        <w:t xml:space="preserve">## 4     7   22</w:t>
      </w:r>
      <w:r>
        <w:br w:type="textWrapping"/>
      </w:r>
      <w:r>
        <w:rPr>
          <w:rStyle w:val="VerbatimChar"/>
        </w:rPr>
        <w:t xml:space="preserve">## 5     8   16</w:t>
      </w:r>
      <w:r>
        <w:br w:type="textWrapping"/>
      </w:r>
      <w:r>
        <w:rPr>
          <w:rStyle w:val="VerbatimChar"/>
        </w:rPr>
        <w:t xml:space="preserve">## 6     9   10</w:t>
      </w:r>
    </w:p>
    <w:p>
      <w:pPr>
        <w:pStyle w:val="SourceCode"/>
      </w:pPr>
      <w:r>
        <w:rPr>
          <w:rStyle w:val="NormalTok"/>
        </w:rPr>
        <w:t xml:space="preserve">trans&lt;-</w:t>
      </w:r>
      <w:r>
        <w:rPr>
          <w:rStyle w:val="KeywordTok"/>
        </w:rPr>
        <w:t xml:space="preserve">preProcess</w:t>
      </w:r>
      <w:r>
        <w:rPr>
          <w:rStyle w:val="NormalTok"/>
        </w:rPr>
        <w:t xml:space="preserve">(cars,</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type="textWrapping"/>
      </w:r>
      <w:r>
        <w:rPr>
          <w:rStyle w:val="NormalTok"/>
        </w:rPr>
        <w:t xml:space="preserve">transformed&lt;-</w:t>
      </w:r>
      <w:r>
        <w:rPr>
          <w:rStyle w:val="KeywordTok"/>
        </w:rPr>
        <w:t xml:space="preserve">predict</w:t>
      </w:r>
      <w:r>
        <w:rPr>
          <w:rStyle w:val="NormalTok"/>
        </w:rPr>
        <w:t xml:space="preserve">(trans,cars)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(cars$dist,</w:t>
      </w:r>
      <w:r>
        <w:rPr>
          <w:rStyle w:val="DataTypeTok"/>
        </w:rPr>
        <w:t xml:space="preserve">main=</w:t>
      </w:r>
      <w:r>
        <w:rPr>
          <w:rStyle w:val="StringTok"/>
        </w:rPr>
        <w:t xml:space="preserve">"Original"</w:t>
      </w:r>
      <w:r>
        <w:rPr>
          <w:rStyle w:val="NormalTok"/>
        </w:rPr>
        <w:t xml:space="preserve">,</w:t>
      </w:r>
      <w:r>
        <w:rPr>
          <w:rStyle w:val="DataTypeTok"/>
        </w:rPr>
        <w:t xml:space="preserve">xlab=</w:t>
      </w:r>
      <w:r>
        <w:rPr>
          <w:rStyle w:val="StringTok"/>
        </w:rPr>
        <w:t xml:space="preserve">"dist"</w:t>
      </w:r>
      <w:r>
        <w:rPr>
          <w:rStyle w:val="NormalTok"/>
        </w:rPr>
        <w:t xml:space="preserve">)</w:t>
      </w:r>
      <w:r>
        <w:br w:type="textWrapping"/>
      </w:r>
      <w:r>
        <w:rPr>
          <w:rStyle w:val="KeywordTok"/>
        </w:rPr>
        <w:t xml:space="preserve">hist</w:t>
      </w:r>
      <w:r>
        <w:rPr>
          <w:rStyle w:val="NormalTok"/>
        </w:rPr>
        <w:t xml:space="preserve">(transformed$dist,</w:t>
      </w:r>
      <w:r>
        <w:rPr>
          <w:rStyle w:val="DataTypeTok"/>
        </w:rPr>
        <w:t xml:space="preserve">main=</w:t>
      </w:r>
      <w:r>
        <w:rPr>
          <w:rStyle w:val="StringTok"/>
        </w:rPr>
        <w:t xml:space="preserve">"Centered and Scaled"</w:t>
      </w:r>
      <w:r>
        <w:rPr>
          <w:rStyle w:val="NormalTok"/>
        </w:rPr>
        <w:t xml:space="preserve">,</w:t>
      </w:r>
      <w:r>
        <w:rPr>
          <w:rStyle w:val="DataTypeTok"/>
        </w:rPr>
        <w:t xml:space="preserve">xlab=</w:t>
      </w:r>
      <w:r>
        <w:rPr>
          <w:rStyle w:val="StringTok"/>
        </w:rPr>
        <w:t xml:space="preserve">"dist"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BOOK_DS_files/figure-docx/unnamed-chunk-3-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r>
        <w:br w:type="textWrapping"/>
      </w:r>
      <w:r>
        <w:t xml:space="preserve"> </w:t>
      </w:r>
      <w:r>
        <w:t xml:space="preserve">Sometimes you only need to scale the variable. For example, if the model adds penalty to the parameter estimates (such as</w:t>
      </w:r>
      <w:r>
        <w:t xml:space="preserve"> </w:t>
      </w:r>
      <m:oMath>
        <m:sSub>
          <m:e>
            <m:r>
              <m:rPr>
                <m:sty m:val="p"/>
              </m:rPr>
              <m:t>L</m:t>
            </m:r>
          </m:e>
          <m:sub>
            <m:r>
              <m:rPr>
                <m:sty m:val="p"/>
              </m:rPr>
              <m:t>2</m:t>
            </m:r>
          </m:sub>
        </m:sSub>
      </m:oMath>
      <w:r>
        <w:t xml:space="preserve"> </w:t>
      </w:r>
      <w:r>
        <w:t xml:space="preserve">penalty is ridge regression and</w:t>
      </w:r>
      <w:r>
        <w:t xml:space="preserve"> </w:t>
      </w:r>
      <m:oMath>
        <m:sSub>
          <m:e>
            <m:r>
              <m:rPr>
                <m:sty m:val="p"/>
              </m:rPr>
              <m:t>L</m:t>
            </m:r>
          </m:e>
          <m:sub>
            <m:r>
              <m:rPr>
                <m:sty m:val="p"/>
              </m:rPr>
              <m:t>1</m:t>
            </m:r>
          </m:sub>
        </m:sSub>
      </m:oMath>
      <w:r>
        <w:t xml:space="preserve"> </w:t>
      </w:r>
      <w:r>
        <w:t xml:space="preserve">penalty in LASSO), the variables need to have similar scale to ensure a fair variable selection. I am heavy user of this kind of penalty-based model in my work and I used the following quantile transformation:</w:t>
      </w:r>
    </w:p>
    <w:p>
      <m:oMathPara>
        <m:oMathParaPr>
          <m:jc m:val="center"/>
        </m:oMathParaPr>
        <m:oMath>
          <m:sSubSup>
            <m:e>
              <m:r>
                <m:rPr>
                  <m:sty m:val="p"/>
                </m:rPr>
                <m:t>x</m:t>
              </m:r>
            </m:e>
            <m:sub>
              <m:r>
                <m:rPr>
                  <m:sty m:val="p"/>
                </m:rPr>
                <m:t>i</m:t>
              </m:r>
              <m:r>
                <m:rPr>
                  <m:sty m:val="p"/>
                </m:rPr>
                <m:t>j</m:t>
              </m:r>
            </m:sub>
            <m:sup>
              <m:r>
                <m:rPr>
                  <m:sty m:val="p"/>
                </m:rPr>
                <m:t>*</m:t>
              </m:r>
            </m:sup>
          </m:sSubSup>
          <m:r>
            <m:rPr>
              <m:sty m:val="p"/>
            </m:rPr>
            <m:t>=</m:t>
          </m:r>
          <m:f>
            <m:fPr>
              <m:type m:val="bar"/>
            </m:fPr>
            <m:num>
              <m:sSub>
                <m:e>
                  <m:r>
                    <m:rPr>
                      <m:sty m:val="p"/>
                    </m:rPr>
                    <m:t>x</m:t>
                  </m:r>
                </m:e>
                <m:sub>
                  <m:r>
                    <m:rPr>
                      <m:sty m:val="p"/>
                    </m:rPr>
                    <m:t>i</m:t>
                  </m:r>
                  <m:r>
                    <m:rPr>
                      <m:sty m:val="p"/>
                    </m:rPr>
                    <m:t>j</m:t>
                  </m:r>
                </m:sub>
              </m:sSub>
              <m:r>
                <m:rPr>
                  <m:sty m:val="p"/>
                </m:rPr>
                <m:t>−</m:t>
              </m:r>
              <m:r>
                <m:rPr>
                  <m:sty m:val="p"/>
                </m:rPr>
                <m:t>q</m:t>
              </m:r>
              <m:r>
                <m:rPr>
                  <m:sty m:val="p"/>
                </m:rPr>
                <m:t>u</m:t>
              </m:r>
              <m:r>
                <m:rPr>
                  <m:sty m:val="p"/>
                </m:rPr>
                <m:t>a</m:t>
              </m:r>
              <m:r>
                <m:rPr>
                  <m:sty m:val="p"/>
                </m:rPr>
                <m:t>n</m:t>
              </m:r>
              <m:r>
                <m:rPr>
                  <m:sty m:val="p"/>
                </m:rPr>
                <m:t>t</m:t>
              </m:r>
              <m:r>
                <m:rPr>
                  <m:sty m:val="p"/>
                </m:rPr>
                <m:t>i</m:t>
              </m:r>
              <m:r>
                <m:rPr>
                  <m:sty m:val="p"/>
                </m:rPr>
                <m:t>l</m:t>
              </m:r>
              <m:r>
                <m:rPr>
                  <m:sty m:val="p"/>
                </m:rPr>
                <m:t>e</m:t>
              </m:r>
              <m:r>
                <m:rPr>
                  <m:sty m:val="p"/>
                </m:rPr>
                <m:t>(</m:t>
              </m:r>
              <m:sSub>
                <m:e>
                  <m:r>
                    <m:rPr>
                      <m:sty m:val="p"/>
                    </m:rPr>
                    <m:t>x</m:t>
                  </m:r>
                </m:e>
                <m:sub>
                  <m:r>
                    <m:rPr>
                      <m:sty m:val="p"/>
                    </m:rPr>
                    <m:t>.</m:t>
                  </m:r>
                  <m:r>
                    <m:rPr>
                      <m:sty m:val="p"/>
                    </m:rPr>
                    <m:t>j</m:t>
                  </m:r>
                </m:sub>
              </m:sSub>
              <m:r>
                <m:rPr>
                  <m:sty m:val="p"/>
                </m:rPr>
                <m:t>,</m:t>
              </m:r>
              <m:r>
                <m:rPr>
                  <m:sty m:val="p"/>
                </m:rPr>
                <m:t>0</m:t>
              </m:r>
              <m:r>
                <m:rPr>
                  <m:sty m:val="p"/>
                </m:rPr>
                <m:t>.</m:t>
              </m:r>
              <m:r>
                <m:rPr>
                  <m:sty m:val="p"/>
                </m:rPr>
                <m:t>01</m:t>
              </m:r>
              <m:r>
                <m:rPr>
                  <m:sty m:val="p"/>
                </m:rPr>
                <m:t>)</m:t>
              </m:r>
            </m:num>
            <m:den>
              <m:r>
                <m:rPr>
                  <m:sty m:val="p"/>
                </m:rPr>
                <m:t>q</m:t>
              </m:r>
              <m:r>
                <m:rPr>
                  <m:sty m:val="p"/>
                </m:rPr>
                <m:t>u</m:t>
              </m:r>
              <m:r>
                <m:rPr>
                  <m:sty m:val="p"/>
                </m:rPr>
                <m:t>a</m:t>
              </m:r>
              <m:r>
                <m:rPr>
                  <m:sty m:val="p"/>
                </m:rPr>
                <m:t>n</m:t>
              </m:r>
              <m:r>
                <m:rPr>
                  <m:sty m:val="p"/>
                </m:rPr>
                <m:t>t</m:t>
              </m:r>
              <m:r>
                <m:rPr>
                  <m:sty m:val="p"/>
                </m:rPr>
                <m:t>i</m:t>
              </m:r>
              <m:r>
                <m:rPr>
                  <m:sty m:val="p"/>
                </m:rPr>
                <m:t>l</m:t>
              </m:r>
              <m:r>
                <m:rPr>
                  <m:sty m:val="p"/>
                </m:rPr>
                <m:t>e</m:t>
              </m:r>
              <m:r>
                <m:rPr>
                  <m:sty m:val="p"/>
                </m:rPr>
                <m:t>(</m:t>
              </m:r>
              <m:sSub>
                <m:e>
                  <m:r>
                    <m:rPr>
                      <m:sty m:val="p"/>
                    </m:rPr>
                    <m:t>x</m:t>
                  </m:r>
                </m:e>
                <m:sub>
                  <m:r>
                    <m:rPr>
                      <m:sty m:val="p"/>
                    </m:rPr>
                    <m:t>.</m:t>
                  </m:r>
                  <m:r>
                    <m:rPr>
                      <m:sty m:val="p"/>
                    </m:rPr>
                    <m:t>j</m:t>
                  </m:r>
                </m:sub>
              </m:sSub>
              <m:r>
                <m:rPr>
                  <m:sty m:val="p"/>
                </m:rPr>
                <m:t>−</m:t>
              </m:r>
              <m:r>
                <m:rPr>
                  <m:sty m:val="p"/>
                </m:rPr>
                <m:t>0</m:t>
              </m:r>
              <m:r>
                <m:rPr>
                  <m:sty m:val="p"/>
                </m:rPr>
                <m:t>.</m:t>
              </m:r>
              <m:r>
                <m:rPr>
                  <m:sty m:val="p"/>
                </m:rPr>
                <m:t>99</m:t>
              </m:r>
              <m:r>
                <m:rPr>
                  <m:sty m:val="p"/>
                </m:rPr>
                <m:t>)</m:t>
              </m:r>
              <m:r>
                <m:rPr>
                  <m:sty m:val="p"/>
                </m:rPr>
                <m:t>−</m:t>
              </m:r>
              <m:r>
                <m:rPr>
                  <m:sty m:val="p"/>
                </m:rPr>
                <m:t>q</m:t>
              </m:r>
              <m:r>
                <m:rPr>
                  <m:sty m:val="p"/>
                </m:rPr>
                <m:t>u</m:t>
              </m:r>
              <m:r>
                <m:rPr>
                  <m:sty m:val="p"/>
                </m:rPr>
                <m:t>a</m:t>
              </m:r>
              <m:r>
                <m:rPr>
                  <m:sty m:val="p"/>
                </m:rPr>
                <m:t>n</m:t>
              </m:r>
              <m:r>
                <m:rPr>
                  <m:sty m:val="p"/>
                </m:rPr>
                <m:t>t</m:t>
              </m:r>
              <m:r>
                <m:rPr>
                  <m:sty m:val="p"/>
                </m:rPr>
                <m:t>i</m:t>
              </m:r>
              <m:r>
                <m:rPr>
                  <m:sty m:val="p"/>
                </m:rPr>
                <m:t>l</m:t>
              </m:r>
              <m:r>
                <m:rPr>
                  <m:sty m:val="p"/>
                </m:rPr>
                <m:t>e</m:t>
              </m:r>
              <m:r>
                <m:rPr>
                  <m:sty m:val="p"/>
                </m:rPr>
                <m:t>(</m:t>
              </m:r>
              <m:sSub>
                <m:e>
                  <m:r>
                    <m:rPr>
                      <m:sty m:val="p"/>
                    </m:rPr>
                    <m:t>x</m:t>
                  </m:r>
                </m:e>
                <m:sub>
                  <m:r>
                    <m:rPr>
                      <m:sty m:val="p"/>
                    </m:rPr>
                    <m:t>−</m:t>
                  </m:r>
                  <m:r>
                    <m:rPr>
                      <m:sty m:val="p"/>
                    </m:rPr>
                    <m:t>j</m:t>
                  </m:r>
                </m:sub>
              </m:sSub>
              <m:r>
                <m:rPr>
                  <m:sty m:val="p"/>
                </m:rPr>
                <m:t>,</m:t>
              </m:r>
              <m:r>
                <m:rPr>
                  <m:sty m:val="p"/>
                </m:rPr>
                <m:t>0</m:t>
              </m:r>
              <m:r>
                <m:rPr>
                  <m:sty m:val="p"/>
                </m:rPr>
                <m:t>.</m:t>
              </m:r>
              <m:r>
                <m:rPr>
                  <m:sty m:val="p"/>
                </m:rPr>
                <m:t>01</m:t>
              </m:r>
              <m:r>
                <m:rPr>
                  <m:sty m:val="p"/>
                </m:rPr>
                <m:t>)</m:t>
              </m:r>
            </m:den>
          </m:f>
        </m:oMath>
      </m:oMathPara>
    </w:p>
    <w:p>
      <w:r>
        <w:t xml:space="preserve">The reason to use 99% and 1% quantile instead of maximum and minimum values is to resist the impact of outliers.</w:t>
      </w:r>
    </w:p>
    <w:p>
      <w:r>
        <w:t xml:space="preserve">It is easy to write a function to do it:</w:t>
      </w:r>
    </w:p>
    <w:p>
      <w:pPr>
        <w:pStyle w:val="SourceCode"/>
      </w:pPr>
      <w:r>
        <w:rPr>
          <w:rStyle w:val="NormalTok"/>
        </w:rPr>
        <w:t xml:space="preserve">qscale&lt;-function(dat){</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up&lt;-</w:t>
      </w:r>
      <w:r>
        <w:rPr>
          <w:rStyle w:val="KeywordTok"/>
        </w:rPr>
        <w:t xml:space="preserve">quantile</w:t>
      </w:r>
      <w:r>
        <w:rPr>
          <w:rStyle w:val="NormalTok"/>
        </w:rPr>
        <w:t xml:space="preserve">(dat[,i],</w:t>
      </w:r>
      <w:r>
        <w:rPr>
          <w:rStyle w:val="FloatTok"/>
        </w:rPr>
        <w:t xml:space="preserve">0.99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low&lt;-</w:t>
      </w:r>
      <w:r>
        <w:rPr>
          <w:rStyle w:val="KeywordTok"/>
        </w:rPr>
        <w:t xml:space="preserve">quantile</w:t>
      </w:r>
      <w:r>
        <w:rPr>
          <w:rStyle w:val="NormalTok"/>
        </w:rPr>
        <w:t xml:space="preserve">(dat[,i],</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diff&lt;-up-low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dat[,i]&lt;-(dat[,i]-low)/diff</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(dat)</w:t>
      </w:r>
      <w:r>
        <w:br w:type="textWrapping"/>
      </w:r>
      <w:r>
        <w:rPr>
          <w:rStyle w:val="NormalTok"/>
        </w:rPr>
        <w:t xml:space="preserve">}</w:t>
      </w:r>
    </w:p>
    <w:p>
      <w:r>
        <w:t xml:space="preserve">In order to illustrate, let’s simulate a data set with three variables: income, age and education.</w:t>
      </w:r>
    </w:p>
    <w:p>
      <w:pPr>
        <w:pStyle w:val="SourceCode"/>
      </w:pPr>
      <w:r>
        <w:rPr>
          <w:rStyle w:val="KeywordTok"/>
        </w:rPr>
        <w:t xml:space="preserve">set.seed</w:t>
      </w:r>
      <w:r>
        <w:rPr>
          <w:rStyle w:val="NormalTok"/>
        </w:rPr>
        <w:t xml:space="preserve">(</w:t>
      </w:r>
      <w:r>
        <w:rPr>
          <w:rStyle w:val="DecValTok"/>
        </w:rPr>
        <w:t xml:space="preserve">2015</w:t>
      </w:r>
      <w:r>
        <w:rPr>
          <w:rStyle w:val="NormalTok"/>
        </w:rPr>
        <w:t xml:space="preserve">)</w:t>
      </w:r>
      <w:r>
        <w:br w:type="textWrapping"/>
      </w:r>
      <w:r>
        <w:rPr>
          <w:rStyle w:val="NormalTok"/>
        </w:rPr>
        <w:t xml:space="preserve">income&lt;-</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50000</w:t>
      </w:r>
      <w:r>
        <w:rPr>
          <w:rStyle w:val="NormalTok"/>
        </w:rPr>
        <w:t xml:space="preserve">,</w:t>
      </w:r>
      <w:r>
        <w:rPr>
          <w:rStyle w:val="DecValTok"/>
        </w:rPr>
        <w:t xml:space="preserve">150000</w:t>
      </w:r>
      <w:r>
        <w:rPr>
          <w:rStyle w:val="NormalTok"/>
        </w:rPr>
        <w:t xml:space="preserve">,</w:t>
      </w:r>
      <w:r>
        <w:rPr>
          <w:rStyle w:val="DataTypeTok"/>
        </w:rPr>
        <w:t xml:space="preserve">by=</w:t>
      </w:r>
      <w:r>
        <w:rPr>
          <w:rStyle w:val="DecValTok"/>
        </w:rPr>
        <w:t xml:space="preserve">500</w:t>
      </w:r>
      <w:r>
        <w:rPr>
          <w:rStyle w:val="NormalTok"/>
        </w:rPr>
        <w:t xml:space="preserve">),</w:t>
      </w:r>
      <w:r>
        <w:rPr>
          <w:rStyle w:val="DecValTok"/>
        </w:rPr>
        <w:t xml:space="preserve">95</w:t>
      </w:r>
      <w:r>
        <w:rPr>
          <w:rStyle w:val="NormalTok"/>
        </w:rPr>
        <w:t xml:space="preserve">)</w:t>
      </w:r>
      <w:r>
        <w:br w:type="textWrapping"/>
      </w:r>
      <w:r>
        <w:rPr>
          <w:rStyle w:val="NormalTok"/>
        </w:rPr>
        <w:t xml:space="preserve">age&lt;-income/</w:t>
      </w:r>
      <w:r>
        <w:rPr>
          <w:rStyle w:val="DecValTok"/>
        </w:rPr>
        <w:t xml:space="preserve">2000-10</w:t>
      </w:r>
      <w:r>
        <w:br w:type="textWrapping"/>
      </w:r>
      <w:r>
        <w:rPr>
          <w:rStyle w:val="NormalTok"/>
        </w:rPr>
        <w:t xml:space="preserve">noise&lt;-</w:t>
      </w:r>
      <w:r>
        <w:rPr>
          <w:rStyle w:val="KeywordTok"/>
        </w:rPr>
        <w:t xml:space="preserve">round</w:t>
      </w:r>
      <w:r>
        <w:rPr>
          <w:rStyle w:val="NormalTok"/>
        </w:rPr>
        <w:t xml:space="preserve">(</w:t>
      </w:r>
      <w:r>
        <w:rPr>
          <w:rStyle w:val="KeywordTok"/>
        </w:rPr>
        <w:t xml:space="preserve">runif</w:t>
      </w:r>
      <w:r>
        <w:rPr>
          <w:rStyle w:val="NormalTok"/>
        </w:rPr>
        <w:t xml:space="preserve">(</w:t>
      </w:r>
      <w:r>
        <w:rPr>
          <w:rStyle w:val="DecValTok"/>
        </w:rPr>
        <w:t xml:space="preserve">95</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br w:type="textWrapping"/>
      </w:r>
      <w:r>
        <w:rPr>
          <w:rStyle w:val="NormalTok"/>
        </w:rPr>
        <w:t xml:space="preserve">age&lt;-age+noise</w:t>
      </w:r>
      <w:r>
        <w:br w:type="textWrapping"/>
      </w:r>
      <w:r>
        <w:rPr>
          <w:rStyle w:val="NormalTok"/>
        </w:rPr>
        <w:t xml:space="preserve">income&lt;-</w:t>
      </w:r>
      <w:r>
        <w:rPr>
          <w:rStyle w:val="KeywordTok"/>
        </w:rPr>
        <w:t xml:space="preserve">c</w:t>
      </w:r>
      <w:r>
        <w:rPr>
          <w:rStyle w:val="NormalTok"/>
        </w:rPr>
        <w:t xml:space="preserve">(income,</w:t>
      </w:r>
      <w:r>
        <w:rPr>
          <w:rStyle w:val="DecValTok"/>
        </w:rPr>
        <w:t xml:space="preserve">10000</w:t>
      </w:r>
      <w:r>
        <w:rPr>
          <w:rStyle w:val="NormalTok"/>
        </w:rPr>
        <w:t xml:space="preserve">,</w:t>
      </w:r>
      <w:r>
        <w:rPr>
          <w:rStyle w:val="DecValTok"/>
        </w:rPr>
        <w:t xml:space="preserve">15000</w:t>
      </w:r>
      <w:r>
        <w:rPr>
          <w:rStyle w:val="NormalTok"/>
        </w:rPr>
        <w:t xml:space="preserve">,</w:t>
      </w:r>
      <w:r>
        <w:rPr>
          <w:rStyle w:val="DecValTok"/>
        </w:rPr>
        <w:t xml:space="preserve">300000</w:t>
      </w:r>
      <w:r>
        <w:rPr>
          <w:rStyle w:val="NormalTok"/>
        </w:rPr>
        <w:t xml:space="preserve">,</w:t>
      </w:r>
      <w:r>
        <w:rPr>
          <w:rStyle w:val="DecValTok"/>
        </w:rPr>
        <w:t xml:space="preserve">250000</w:t>
      </w:r>
      <w:r>
        <w:rPr>
          <w:rStyle w:val="NormalTok"/>
        </w:rPr>
        <w:t xml:space="preserve">,</w:t>
      </w:r>
      <w:r>
        <w:rPr>
          <w:rStyle w:val="DecValTok"/>
        </w:rPr>
        <w:t xml:space="preserve">230000</w:t>
      </w:r>
      <w:r>
        <w:rPr>
          <w:rStyle w:val="NormalTok"/>
        </w:rPr>
        <w:t xml:space="preserve">)</w:t>
      </w:r>
      <w:r>
        <w:br w:type="textWrapping"/>
      </w:r>
      <w:r>
        <w:rPr>
          <w:rStyle w:val="NormalTok"/>
        </w:rPr>
        <w:t xml:space="preserve">age&lt;-</w:t>
      </w:r>
      <w:r>
        <w:rPr>
          <w:rStyle w:val="KeywordTok"/>
        </w:rPr>
        <w:t xml:space="preserve">c</w:t>
      </w:r>
      <w:r>
        <w:rPr>
          <w:rStyle w:val="NormalTok"/>
        </w:rPr>
        <w:t xml:space="preserve">(age,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rPr>
          <w:rStyle w:val="DecValTok"/>
        </w:rPr>
        <w:t xml:space="preserve">95</w:t>
      </w:r>
      <w:r>
        <w:rPr>
          <w:rStyle w:val="NormalTok"/>
        </w:rPr>
        <w:t xml:space="preserve">)</w:t>
      </w:r>
      <w:r>
        <w:br w:type="textWrapping"/>
      </w:r>
      <w:r>
        <w:rPr>
          <w:rStyle w:val="NormalTok"/>
        </w:rPr>
        <w:t xml:space="preserve">demo&lt;-</w:t>
      </w:r>
      <w:r>
        <w:rPr>
          <w:rStyle w:val="KeywordTok"/>
        </w:rPr>
        <w:t xml:space="preserve">data.frame</w:t>
      </w:r>
      <w:r>
        <w:rPr>
          <w:rStyle w:val="NormalTok"/>
        </w:rPr>
        <w:t xml:space="preserve">(income,age)</w:t>
      </w:r>
      <w:r>
        <w:br w:type="textWrapping"/>
      </w:r>
      <w:r>
        <w:rPr>
          <w:rStyle w:val="NormalTok"/>
        </w:rPr>
        <w:t xml:space="preserve">demo$education&lt;-</w:t>
      </w:r>
      <w:r>
        <w:rPr>
          <w:rStyle w:val="KeywordTok"/>
        </w:rPr>
        <w:t xml:space="preserve">as.factor</w:t>
      </w:r>
      <w:r>
        <w:rPr>
          <w:rStyle w:val="NormalTok"/>
        </w:rPr>
        <w:t xml:space="preserve">(</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"High School"</w:t>
      </w:r>
      <w:r>
        <w:rPr>
          <w:rStyle w:val="NormalTok"/>
        </w:rPr>
        <w:t xml:space="preserve">,</w:t>
      </w:r>
      <w:r>
        <w:rPr>
          <w:rStyle w:val="StringTok"/>
        </w:rPr>
        <w:t xml:space="preserve">"Bachelor"</w:t>
      </w:r>
      <w:r>
        <w:rPr>
          <w:rStyle w:val="NormalTok"/>
        </w:rPr>
        <w:t xml:space="preserve">,</w:t>
      </w:r>
      <w:r>
        <w:rPr>
          <w:rStyle w:val="StringTok"/>
        </w:rPr>
        <w:t xml:space="preserve">"Master"</w:t>
      </w:r>
      <w:r>
        <w:rPr>
          <w:rStyle w:val="NormalTok"/>
        </w:rPr>
        <w:t xml:space="preserve">,</w:t>
      </w:r>
      <w:r>
        <w:rPr>
          <w:rStyle w:val="StringTok"/>
        </w:rPr>
        <w:t xml:space="preserve">"Doctor"</w:t>
      </w:r>
      <w:r>
        <w:rPr>
          <w:rStyle w:val="NormalTok"/>
        </w:rPr>
        <w:t xml:space="preserve">),</w:t>
      </w:r>
      <w:r>
        <w:rPr>
          <w:rStyle w:val="DecValTok"/>
        </w:rPr>
        <w:t xml:space="preserve">100</w:t>
      </w:r>
      <w:r>
        <w:rPr>
          <w:rStyle w:val="NormalTok"/>
        </w:rPr>
        <w:t xml:space="preserve">,</w:t>
      </w:r>
      <w:r>
        <w:rPr>
          <w:rStyle w:val="DataTypeTok"/>
        </w:rPr>
        <w:t xml:space="preserve">replace =</w:t>
      </w:r>
      <w:r>
        <w:rPr>
          <w:rStyle w:val="NormalTok"/>
        </w:rPr>
        <w:t xml:space="preserve"> </w:t>
      </w:r>
      <w:r>
        <w:rPr>
          <w:rStyle w:val="NormalTok"/>
        </w:rPr>
        <w:t xml:space="preserve">T,</w:t>
      </w:r>
      <w:r>
        <w:rPr>
          <w:rStyle w:val="DataTypeTok"/>
        </w:rPr>
        <w:t xml:space="preserve">prob =</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0.15</w:t>
      </w:r>
      <w:r>
        <w:rPr>
          <w:rStyle w:val="NormalTok"/>
        </w:rPr>
        <w:t xml:space="preserve">,</w:t>
      </w:r>
      <w:r>
        <w:rPr>
          <w:rStyle w:val="FloatTok"/>
        </w:rPr>
        <w:t xml:space="preserve">0.12</w:t>
      </w:r>
      <w:r>
        <w:rPr>
          <w:rStyle w:val="NormalTok"/>
        </w:rPr>
        <w:t xml:space="preserve">,</w:t>
      </w:r>
      <w:r>
        <w:rPr>
          <w:rStyle w:val="FloatTok"/>
        </w:rPr>
        <w:t xml:space="preserve">0.03</w:t>
      </w:r>
      <w:r>
        <w:rPr>
          <w:rStyle w:val="NormalTok"/>
        </w:rPr>
        <w:t xml:space="preserve">) ))</w:t>
      </w:r>
      <w:r>
        <w:br w:type="textWrapping"/>
      </w:r>
      <w:r>
        <w:rPr>
          <w:rStyle w:val="KeywordTok"/>
        </w:rPr>
        <w:t xml:space="preserve">summary</w:t>
      </w:r>
      <w:r>
        <w:rPr>
          <w:rStyle w:val="NormalTok"/>
        </w:rPr>
        <w:t xml:space="preserve">(demo[,</w:t>
      </w:r>
      <w:r>
        <w:rPr>
          <w:rStyle w:val="KeywordTok"/>
        </w:rPr>
        <w:t xml:space="preserve">c</w:t>
      </w:r>
      <w:r>
        <w:rPr>
          <w:rStyle w:val="NormalTok"/>
        </w:rPr>
        <w:t xml:space="preserve">(</w:t>
      </w:r>
      <w:r>
        <w:rPr>
          <w:rStyle w:val="StringTok"/>
        </w:rPr>
        <w:t xml:space="preserve">"income"</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income            age       </w:t>
      </w:r>
      <w:r>
        <w:br w:type="textWrapping"/>
      </w:r>
      <w:r>
        <w:rPr>
          <w:rStyle w:val="VerbatimChar"/>
        </w:rPr>
        <w:t xml:space="preserve">##  Min.   : 10000   Min.   :20.00  </w:t>
      </w:r>
      <w:r>
        <w:br w:type="textWrapping"/>
      </w:r>
      <w:r>
        <w:rPr>
          <w:rStyle w:val="VerbatimChar"/>
        </w:rPr>
        <w:t xml:space="preserve">##  1st Qu.: 76375   1st Qu.:30.25  </w:t>
      </w:r>
      <w:r>
        <w:br w:type="textWrapping"/>
      </w:r>
      <w:r>
        <w:rPr>
          <w:rStyle w:val="VerbatimChar"/>
        </w:rPr>
        <w:t xml:space="preserve">##  Median : 98750   Median :44.25  </w:t>
      </w:r>
      <w:r>
        <w:br w:type="textWrapping"/>
      </w:r>
      <w:r>
        <w:rPr>
          <w:rStyle w:val="VerbatimChar"/>
        </w:rPr>
        <w:t xml:space="preserve">##  Mean   :103480   Mean   :44.92  </w:t>
      </w:r>
      <w:r>
        <w:br w:type="textWrapping"/>
      </w:r>
      <w:r>
        <w:rPr>
          <w:rStyle w:val="VerbatimChar"/>
        </w:rPr>
        <w:t xml:space="preserve">##  3rd Qu.:126375   3rd Qu.:56.88  </w:t>
      </w:r>
      <w:r>
        <w:br w:type="textWrapping"/>
      </w:r>
      <w:r>
        <w:rPr>
          <w:rStyle w:val="VerbatimChar"/>
        </w:rPr>
        <w:t xml:space="preserve">##  Max.   :300000   Max.   :95.00</w:t>
      </w:r>
    </w:p>
    <w:p>
      <w:r>
        <w:t xml:space="preserve">It is clear that income and age are not on the same scale. Now apply the function qscale() on the simulated data demo.</w:t>
      </w:r>
    </w:p>
    <w:p>
      <w:pPr>
        <w:pStyle w:val="SourceCode"/>
      </w:pPr>
      <w:r>
        <w:rPr>
          <w:rStyle w:val="NormalTok"/>
        </w:rPr>
        <w:t xml:space="preserve">transformed&lt;-</w:t>
      </w:r>
      <w:r>
        <w:rPr>
          <w:rStyle w:val="KeywordTok"/>
        </w:rPr>
        <w:t xml:space="preserve">qscale</w:t>
      </w:r>
      <w:r>
        <w:rPr>
          <w:rStyle w:val="NormalTok"/>
        </w:rPr>
        <w:t xml:space="preserve">(demo[,</w:t>
      </w:r>
      <w:r>
        <w:rPr>
          <w:rStyle w:val="KeywordTok"/>
        </w:rPr>
        <w:t xml:space="preserve">c</w:t>
      </w:r>
      <w:r>
        <w:rPr>
          <w:rStyle w:val="NormalTok"/>
        </w:rPr>
        <w:t xml:space="preserve">(</w:t>
      </w:r>
      <w:r>
        <w:rPr>
          <w:rStyle w:val="StringTok"/>
        </w:rPr>
        <w:t xml:space="preserve">"income"</w:t>
      </w:r>
      <w:r>
        <w:rPr>
          <w:rStyle w:val="NormalTok"/>
        </w:rPr>
        <w:t xml:space="preserve">,</w:t>
      </w:r>
      <w:r>
        <w:rPr>
          <w:rStyle w:val="StringTok"/>
        </w:rPr>
        <w:t xml:space="preserve">"age"</w:t>
      </w:r>
      <w:r>
        <w:rPr>
          <w:rStyle w:val="NormalTok"/>
        </w:rPr>
        <w:t xml:space="preserve">)])</w:t>
      </w:r>
      <w:r>
        <w:br w:type="textWrapping"/>
      </w:r>
      <w:r>
        <w:rPr>
          <w:rStyle w:val="KeywordTok"/>
        </w:rPr>
        <w:t xml:space="preserve">summary</w:t>
      </w:r>
      <w:r>
        <w:rPr>
          <w:rStyle w:val="NormalTok"/>
        </w:rPr>
        <w:t xml:space="preserve">(transformed)</w:t>
      </w:r>
    </w:p>
    <w:p>
      <w:pPr>
        <w:pStyle w:val="SourceCode"/>
      </w:pPr>
      <w:r>
        <w:rPr>
          <w:rStyle w:val="VerbatimChar"/>
        </w:rPr>
        <w:t xml:space="preserve">##      income              age          </w:t>
      </w:r>
      <w:r>
        <w:br w:type="textWrapping"/>
      </w:r>
      <w:r>
        <w:rPr>
          <w:rStyle w:val="VerbatimChar"/>
        </w:rPr>
        <w:t xml:space="preserve">##  Min.   :-0.02101   Min.   :-0.01904  </w:t>
      </w:r>
      <w:r>
        <w:br w:type="textWrapping"/>
      </w:r>
      <w:r>
        <w:rPr>
          <w:rStyle w:val="VerbatimChar"/>
        </w:rPr>
        <w:t xml:space="preserve">##  1st Qu.: 0.26077   1st Qu.: 0.17814  </w:t>
      </w:r>
      <w:r>
        <w:br w:type="textWrapping"/>
      </w:r>
      <w:r>
        <w:rPr>
          <w:rStyle w:val="VerbatimChar"/>
        </w:rPr>
        <w:t xml:space="preserve">##  Median : 0.35576   Median : 0.44746  </w:t>
      </w:r>
      <w:r>
        <w:br w:type="textWrapping"/>
      </w:r>
      <w:r>
        <w:rPr>
          <w:rStyle w:val="VerbatimChar"/>
        </w:rPr>
        <w:t xml:space="preserve">##  Mean   : 0.37584   Mean   : 0.46044  </w:t>
      </w:r>
      <w:r>
        <w:br w:type="textWrapping"/>
      </w:r>
      <w:r>
        <w:rPr>
          <w:rStyle w:val="VerbatimChar"/>
        </w:rPr>
        <w:t xml:space="preserve">##  3rd Qu.: 0.47304   3rd Qu.: 0.69033  </w:t>
      </w:r>
      <w:r>
        <w:br w:type="textWrapping"/>
      </w:r>
      <w:r>
        <w:rPr>
          <w:rStyle w:val="VerbatimChar"/>
        </w:rPr>
        <w:t xml:space="preserve">##  Max.   : 1.21015   Max.   : 1.42375</w:t>
      </w:r>
    </w:p>
    <w:p>
      <w:pPr>
        <w:pStyle w:val="Heading2"/>
      </w:pPr>
      <w:bookmarkStart w:id="33" w:name="resolve-skewness"/>
      <w:bookmarkEnd w:id="33"/>
      <w:r>
        <w:t xml:space="preserve">Resolve Skewness</w:t>
      </w:r>
    </w:p>
    <w:p>
      <w:pPr>
        <w:pStyle w:val="Heading2"/>
      </w:pPr>
      <w:bookmarkStart w:id="34" w:name="resolve-outliers"/>
      <w:bookmarkEnd w:id="34"/>
      <w:r>
        <w:t xml:space="preserve">Resolve Outliers</w:t>
      </w:r>
    </w:p>
    <w:p>
      <w:pPr>
        <w:pStyle w:val="Heading2"/>
      </w:pPr>
      <w:bookmarkStart w:id="35" w:name="missing-values"/>
      <w:bookmarkEnd w:id="35"/>
      <w:r>
        <w:t xml:space="preserve">Missing Values</w:t>
      </w:r>
    </w:p>
    <w:p>
      <w:pPr>
        <w:pStyle w:val="Heading2"/>
      </w:pPr>
      <w:bookmarkStart w:id="36" w:name="impute-missing-values-with-medianmode"/>
      <w:bookmarkEnd w:id="36"/>
      <w:r>
        <w:t xml:space="preserve">Impute missing values with median/mode</w:t>
      </w:r>
    </w:p>
    <w:p>
      <w:pPr>
        <w:pStyle w:val="Heading2"/>
      </w:pPr>
      <w:bookmarkStart w:id="37" w:name="impute-missing-values-based-on-k-nearest-neighbors"/>
      <w:bookmarkEnd w:id="37"/>
      <w:r>
        <w:t xml:space="preserve">Impute missing values based on K-nearest neighbors</w:t>
      </w:r>
    </w:p>
    <w:p>
      <w:pPr>
        <w:pStyle w:val="Heading2"/>
      </w:pPr>
      <w:bookmarkStart w:id="38" w:name="collinearity"/>
      <w:bookmarkEnd w:id="38"/>
      <w:r>
        <w:t xml:space="preserve">Collinearity</w:t>
      </w:r>
    </w:p>
    <w:p>
      <w:pPr>
        <w:pStyle w:val="Heading2"/>
      </w:pPr>
      <w:bookmarkStart w:id="39" w:name="sparse-variables"/>
      <w:bookmarkEnd w:id="39"/>
      <w:r>
        <w:t xml:space="preserve">Sparse Variables</w:t>
      </w:r>
    </w:p>
    <w:p>
      <w:pPr>
        <w:pStyle w:val="Heading2"/>
      </w:pPr>
      <w:bookmarkStart w:id="40" w:name="re-encode-dummy-variables"/>
      <w:bookmarkEnd w:id="40"/>
      <w:r>
        <w:t xml:space="preserve">Re-encode Dummy Variables</w:t>
      </w:r>
    </w:p>
    <w:p>
      <w:pPr>
        <w:pStyle w:val="Heading1"/>
      </w:pPr>
      <w:bookmarkStart w:id="41" w:name="建模技术模块"/>
      <w:bookmarkEnd w:id="41"/>
      <w:r>
        <w:t xml:space="preserve">建模技术模块</w:t>
      </w:r>
    </w:p>
    <w:p>
      <w:pPr>
        <w:pStyle w:val="Heading2"/>
      </w:pPr>
      <w:bookmarkStart w:id="42" w:name="数据划分和再抽样"/>
      <w:bookmarkEnd w:id="42"/>
      <w:r>
        <w:t xml:space="preserve">数据划分和再抽样</w:t>
      </w:r>
    </w:p>
    <w:p>
      <w:pPr>
        <w:pStyle w:val="Heading2"/>
      </w:pPr>
      <w:bookmarkStart w:id="43" w:name="变量选择"/>
      <w:bookmarkEnd w:id="43"/>
      <w:r>
        <w:t xml:space="preserve">变量选择</w:t>
      </w:r>
    </w:p>
    <w:p>
      <w:pPr>
        <w:pStyle w:val="Heading2"/>
      </w:pPr>
      <w:bookmarkStart w:id="44" w:name="模型选择"/>
      <w:bookmarkEnd w:id="44"/>
      <w:r>
        <w:t xml:space="preserve">模型选择</w:t>
      </w:r>
    </w:p>
    <w:p>
      <w:pPr>
        <w:pStyle w:val="Heading2"/>
      </w:pPr>
      <w:bookmarkStart w:id="45" w:name="建模需要注意的问题"/>
      <w:bookmarkEnd w:id="45"/>
      <w:r>
        <w:t xml:space="preserve">建模需要注意的问题</w:t>
      </w:r>
    </w:p>
    <w:p>
      <w:pPr>
        <w:pStyle w:val="Heading3"/>
      </w:pPr>
      <w:bookmarkStart w:id="46" w:name="因变量误差"/>
      <w:bookmarkEnd w:id="46"/>
      <w:r>
        <w:t xml:space="preserve">因变量误差</w:t>
      </w:r>
    </w:p>
    <w:p>
      <w:pPr>
        <w:pStyle w:val="Heading3"/>
      </w:pPr>
      <w:bookmarkStart w:id="47" w:name="自变量误差"/>
      <w:bookmarkEnd w:id="47"/>
      <w:r>
        <w:t xml:space="preserve">自变量误差</w:t>
      </w:r>
    </w:p>
    <w:p>
      <w:pPr>
        <w:pStyle w:val="Heading3"/>
      </w:pPr>
      <w:bookmarkStart w:id="48" w:name="失衡数据"/>
      <w:bookmarkEnd w:id="48"/>
      <w:r>
        <w:t xml:space="preserve">失衡数据</w:t>
      </w:r>
    </w:p>
    <w:p>
      <w:pPr>
        <w:pStyle w:val="Heading1"/>
      </w:pPr>
      <w:bookmarkStart w:id="49" w:name="线性回归极其衍生"/>
      <w:bookmarkEnd w:id="49"/>
      <w:r>
        <w:t xml:space="preserve">线性回归极其衍生</w:t>
      </w:r>
    </w:p>
    <w:p>
      <w:pPr>
        <w:pStyle w:val="Heading2"/>
      </w:pPr>
      <w:bookmarkStart w:id="50" w:name="普通线性回归"/>
      <w:bookmarkEnd w:id="50"/>
      <w:r>
        <w:t xml:space="preserve">普通线性回归</w:t>
      </w:r>
    </w:p>
    <w:p>
      <w:pPr>
        <w:pStyle w:val="Heading2"/>
      </w:pPr>
      <w:bookmarkStart w:id="51" w:name="逻辑回归"/>
      <w:bookmarkEnd w:id="51"/>
      <w:r>
        <w:t xml:space="preserve">逻辑回归</w:t>
      </w:r>
    </w:p>
    <w:p>
      <w:pPr>
        <w:pStyle w:val="Heading2"/>
      </w:pPr>
      <w:bookmarkStart w:id="52" w:name="罚函数模型"/>
      <w:bookmarkEnd w:id="52"/>
      <w:r>
        <w:t xml:space="preserve">罚函数模型</w:t>
      </w:r>
    </w:p>
    <w:p>
      <w:pPr>
        <w:pStyle w:val="Heading1"/>
      </w:pPr>
      <w:bookmarkStart w:id="53" w:name="树模型"/>
      <w:bookmarkEnd w:id="53"/>
      <w:r>
        <w:t xml:space="preserve">树模型</w:t>
      </w:r>
    </w:p>
    <w:p>
      <w:pPr>
        <w:pStyle w:val="Heading2"/>
      </w:pPr>
      <w:bookmarkStart w:id="54" w:name="基本树模型"/>
      <w:bookmarkEnd w:id="54"/>
      <w:r>
        <w:t xml:space="preserve">基本树模型</w:t>
      </w:r>
    </w:p>
    <w:p>
      <w:pPr>
        <w:pStyle w:val="Heading2"/>
      </w:pPr>
      <w:bookmarkStart w:id="55" w:name="袋状树"/>
      <w:bookmarkEnd w:id="55"/>
      <w:r>
        <w:t xml:space="preserve">袋状树</w:t>
      </w:r>
    </w:p>
    <w:p>
      <w:pPr>
        <w:pStyle w:val="Heading2"/>
      </w:pPr>
      <w:bookmarkStart w:id="56" w:name="随机森林"/>
      <w:bookmarkEnd w:id="56"/>
      <w:r>
        <w:t xml:space="preserve">随机森林</w:t>
      </w:r>
    </w:p>
    <w:p>
      <w:pPr>
        <w:pStyle w:val="Heading2"/>
      </w:pPr>
      <w:bookmarkStart w:id="57" w:name="其它树话题"/>
      <w:bookmarkEnd w:id="57"/>
      <w:r>
        <w:t xml:space="preserve">其它树话题</w:t>
      </w:r>
    </w:p>
    <w:p>
      <w:pPr>
        <w:pStyle w:val="Heading1"/>
      </w:pPr>
      <w:bookmarkStart w:id="58" w:name="聚类判别分析"/>
      <w:bookmarkEnd w:id="58"/>
      <w:r>
        <w:t xml:space="preserve">聚类判别分析</w:t>
      </w:r>
    </w:p>
    <w:p>
      <w:pPr>
        <w:pStyle w:val="Heading2"/>
      </w:pPr>
      <w:bookmarkStart w:id="59" w:name="聚类分析"/>
      <w:bookmarkEnd w:id="59"/>
      <w:r>
        <w:t xml:space="preserve">聚类分析</w:t>
      </w:r>
    </w:p>
    <w:p>
      <w:pPr>
        <w:pStyle w:val="Heading2"/>
      </w:pPr>
      <w:bookmarkStart w:id="60" w:name="判别分析"/>
      <w:bookmarkEnd w:id="60"/>
      <w:r>
        <w:t xml:space="preserve">判别分析</w:t>
      </w:r>
    </w:p>
    <w:p>
      <w:r>
        <w:t xml:space="preserve">关于100多种判别分析的选择。</w:t>
      </w:r>
    </w:p>
    <w:p>
      <w:pPr>
        <w:pStyle w:val="Heading2"/>
      </w:pPr>
      <w:bookmarkStart w:id="61" w:name="案例客户分组"/>
      <w:bookmarkEnd w:id="61"/>
      <w:r>
        <w:t xml:space="preserve">案例：客户分组</w:t>
      </w:r>
    </w:p>
    <w:p>
      <w:pPr>
        <w:pStyle w:val="Heading1"/>
      </w:pPr>
      <w:bookmarkStart w:id="62" w:name="关联法则分析"/>
      <w:bookmarkEnd w:id="62"/>
      <w:r>
        <w:t xml:space="preserve">关联法则分析</w:t>
      </w:r>
    </w:p>
    <w:p>
      <w:pPr>
        <w:pStyle w:val="Heading2"/>
      </w:pPr>
      <w:bookmarkStart w:id="63" w:name="关联法则简介"/>
      <w:bookmarkEnd w:id="63"/>
      <w:r>
        <w:t xml:space="preserve">关联法则简介</w:t>
      </w:r>
    </w:p>
    <w:p>
      <w:r>
        <w:t xml:space="preserve">关联法则挖掘的基本想法是：当若干事件共同发生的频率大于某人仅从它们各自单独发生的频率出发预期的共同发生率时，此共同发生的情况即为一个令人感兴趣的模式。</w:t>
      </w:r>
    </w:p>
    <w:p>
      <w:r>
        <w:t xml:space="preserve">基本度量： - 支持 - 信用 - 提升</w:t>
      </w:r>
    </w:p>
    <w:p>
      <w:pPr>
        <w:pStyle w:val="Heading2"/>
      </w:pPr>
      <w:bookmarkStart w:id="64" w:name="案例商业购物篮分析"/>
      <w:bookmarkEnd w:id="64"/>
      <w:r>
        <w:t xml:space="preserve">案例：商业购物篮分析</w:t>
      </w:r>
    </w:p>
    <w:p>
      <w:r>
        <w:t xml:space="preserve">对于销售产品纪录，由于大部分东西不会和其它一些东西在一个交易中同时出现，因为可能的组合太多了。这就导致有大量的数据点但每个观测包含的信息相对较少。在这种情况下，许多分析都不起作用，如相关性分析和线性回归。关联法则挖掘关联法则分析试图从大量的稀疏数据中搜寻有信息量的不同模式。</w:t>
      </w:r>
    </w:p>
    <w:p>
      <w:pPr>
        <w:pStyle w:val="Heading2"/>
      </w:pPr>
      <w:bookmarkStart w:id="65" w:name="关联法则可视化"/>
      <w:bookmarkEnd w:id="65"/>
      <w:r>
        <w:t xml:space="preserve">关联法则可视化</w:t>
      </w:r>
    </w:p>
    <w:p>
      <w:pPr>
        <w:pStyle w:val="Heading1"/>
      </w:pPr>
      <w:bookmarkStart w:id="66" w:name="数据可视化和结果展示"/>
      <w:bookmarkEnd w:id="66"/>
      <w:r>
        <w:t xml:space="preserve">数据可视化和结果展示</w:t>
      </w:r>
    </w:p>
    <w:p>
      <w:r>
        <w:t xml:space="preserve">主要介绍可重复报告</w:t>
      </w:r>
    </w:p>
    <w:p>
      <w:pPr>
        <w:pStyle w:val="Heading1"/>
      </w:pPr>
      <w:bookmarkStart w:id="67" w:name="数据科学的科学"/>
      <w:bookmarkEnd w:id="67"/>
      <w:r>
        <w:t xml:space="preserve">数据科学的科学</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8725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7bcef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e3abe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22" Target="https://github.com/happyrabbit/DataScientistR"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happyrabbit/DataScientis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数据科学家：R语言</dc:title>
  <dc:creator>Hui Lin</dc:creator>
  <dcterms:created xsi:type="dcterms:W3CDTF">2016-01-26</dcterms:created>
  <dcterms:modified xsi:type="dcterms:W3CDTF">2016-01-26</dcterms:modified>
</cp:coreProperties>
</file>