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sz w:val="36"/>
        </w:rPr>
        <w:t xml:space="preserve">电池 UN38.3 检测报告</w:t>
      </w:r>
    </w:p>
    <w:p>
      <w:r>
        <w:rPr>
          <w:sz w:val="24"/>
        </w:rPr>
        <w:t xml:space="preserve">本报告依据联合国《试验和标准手册》第3部分38.3节及客户补充要求出具。</w:t>
      </w:r>
    </w:p>
    <w:tbl>
      <w:tblPr>
        <w:tblW w:w="0" w:type="auto"/>
      </w:tblPr>
      <w:tr>
        <w:tc>
          <w:tcPr>
            <w:tcW w:w="2000" w:type="dxa"/>
          </w:tcPr>
          <w:p>
            <w:r>
              <w:rPr>
                <w:sz w:val="20"/>
              </w:rPr>
              <w:t xml:space="preserve">制造商</w:t>
            </w:r>
          </w:p>
        </w:tc>
        <w:tc>
          <w:tcPr>
            <w:tcW w:w="2000" w:type="dxa"/>
          </w:tcPr>
          <w:p>
            <w:r>
              <w:rPr>
                <w:sz w:val="20"/>
              </w:rPr>
              <w:t xml:space="preserve">深圳市某电池有限公司</w:t>
            </w:r>
          </w:p>
        </w:tc>
      </w:tr>
      <w:tr>
        <w:tc>
          <w:tcPr>
            <w:tcW w:w="2000" w:type="dxa"/>
          </w:tcPr>
          <w:p>
            <w:r>
              <w:rPr>
                <w:sz w:val="20"/>
              </w:rPr>
              <w:t xml:space="preserve">型号</w:t>
            </w:r>
          </w:p>
        </w:tc>
        <w:tc>
          <w:tcPr>
            <w:tcW w:w="2000" w:type="dxa"/>
          </w:tcPr>
          <w:p>
            <w:r>
              <w:rPr>
                <w:sz w:val="20"/>
              </w:rPr>
              <w:t xml:space="preserve">ABC-123X</w:t>
            </w:r>
          </w:p>
        </w:tc>
      </w:tr>
      <w:tr>
        <w:tc>
          <w:tcPr>
            <w:tcW w:w="2000" w:type="dxa"/>
          </w:tcPr>
          <w:p>
            <w:r>
              <w:rPr>
                <w:sz w:val="20"/>
              </w:rPr>
              <w:t xml:space="preserve">额定容量</w:t>
            </w:r>
          </w:p>
        </w:tc>
        <w:tc>
          <w:tcPr>
            <w:tcW w:w="2000" w:type="dxa"/>
          </w:tcPr>
          <w:p>
            <w:r>
              <w:rPr>
                <w:sz w:val="20"/>
              </w:rPr>
              <w:t xml:space="preserve">3000mAh</w:t>
            </w:r>
          </w:p>
        </w:tc>
      </w:tr>
      <w:tr>
        <w:tc>
          <w:tcPr>
            <w:tcW w:w="2000" w:type="dxa"/>
          </w:tcPr>
          <w:p>
            <w:r>
              <w:rPr>
                <w:sz w:val="20"/>
              </w:rPr>
              <w:t xml:space="preserve">生产日期</w:t>
            </w:r>
          </w:p>
        </w:tc>
        <w:tc>
          <w:tcPr>
            <w:tcW w:w="2000" w:type="dxa"/>
          </w:tcPr>
          <w:p>
            <w:r>
              <w:rPr>
                <w:sz w:val="20"/>
              </w:rPr>
              <w:t xml:space="preserve">2026-09</w:t>
            </w:r>
          </w:p>
        </w:tc>
      </w:tr>
    </w:tbl>
    <w:tbl>
      <w:tblPr>
        <w:tblW w:w="0" w:type="auto"/>
      </w:tblPr>
      <w:tr>
        <w:tc>
          <w:tcPr>
            <w:tcW w:w="2000" w:type="dxa"/>
          </w:tcPr>
          <w:p>
            <w:r>
              <w:rPr>
                <w:sz w:val="20"/>
              </w:rPr>
              <w:t xml:space="preserve">测试项目</w:t>
            </w:r>
          </w:p>
        </w:tc>
        <w:tc>
          <w:tcPr>
            <w:tcW w:w="2000" w:type="dxa"/>
          </w:tcPr>
          <w:p>
            <w:r>
              <w:rPr>
                <w:sz w:val="20"/>
              </w:rPr>
              <w:t xml:space="preserve">结果</w:t>
            </w:r>
          </w:p>
        </w:tc>
        <w:tc>
          <w:tcPr>
            <w:tcW w:w="2000" w:type="dxa"/>
          </w:tcPr>
          <w:p>
            <w:r>
              <w:rPr>
                <w:sz w:val="20"/>
              </w:rPr>
              <w:t xml:space="preserve">判定</w:t>
            </w:r>
          </w:p>
        </w:tc>
      </w:tr>
      <w:tr>
        <w:tc>
          <w:tcPr>
            <w:tcW w:w="2000" w:type="dxa"/>
          </w:tcPr>
          <w:p>
            <w:r>
              <w:rPr>
                <w:sz w:val="20"/>
              </w:rPr>
              <w:t xml:space="preserve">T.1 高度模拟</w:t>
            </w:r>
          </w:p>
        </w:tc>
        <w:tc>
          <w:tcPr>
            <w:tcW w:w="2000" w:type="dxa"/>
          </w:tcPr>
          <w:p>
            <w:r>
              <w:rPr>
                <w:sz w:val="20"/>
              </w:rPr>
              <w:t xml:space="preserve">通过</w:t>
            </w:r>
          </w:p>
        </w:tc>
        <w:tc>
          <w:tcPr>
            <w:tcW w:w="2000" w:type="dxa"/>
          </w:tcPr>
          <w:p>
            <w:r>
              <w:rPr>
                <w:sz w:val="20"/>
              </w:rPr>
              <w:t xml:space="preserve">合格</w:t>
            </w:r>
          </w:p>
        </w:tc>
      </w:tr>
      <w:tr>
        <w:tc>
          <w:tcPr>
            <w:tcW w:w="2000" w:type="dxa"/>
          </w:tcPr>
          <w:p>
            <w:r>
              <w:rPr>
                <w:sz w:val="20"/>
              </w:rPr>
              <w:t xml:space="preserve">T.2 热冲击</w:t>
            </w:r>
          </w:p>
        </w:tc>
        <w:tc>
          <w:tcPr>
            <w:tcW w:w="2000" w:type="dxa"/>
          </w:tcPr>
          <w:p>
            <w:r>
              <w:rPr>
                <w:sz w:val="20"/>
              </w:rPr>
              <w:t xml:space="preserve">通过</w:t>
            </w:r>
          </w:p>
        </w:tc>
        <w:tc>
          <w:tcPr>
            <w:tcW w:w="2000" w:type="dxa"/>
          </w:tcPr>
          <w:p>
            <w:r>
              <w:rPr>
                <w:sz w:val="20"/>
              </w:rPr>
              <w:t xml:space="preserve">合格</w:t>
            </w:r>
          </w:p>
        </w:tc>
      </w:tr>
      <w:tr>
        <w:tc>
          <w:tcPr>
            <w:tcW w:w="2000" w:type="dxa"/>
          </w:tcPr>
          <w:p>
            <w:r>
              <w:rPr>
                <w:sz w:val="20"/>
              </w:rPr>
              <w:t xml:space="preserve">T.3 振动</w:t>
            </w:r>
          </w:p>
        </w:tc>
        <w:tc>
          <w:tcPr>
            <w:tcW w:w="2000" w:type="dxa"/>
          </w:tcPr>
          <w:p>
            <w:r>
              <w:rPr>
                <w:sz w:val="20"/>
              </w:rPr>
              <w:t xml:space="preserve">通过</w:t>
            </w:r>
          </w:p>
        </w:tc>
        <w:tc>
          <w:tcPr>
            <w:tcW w:w="2000" w:type="dxa"/>
          </w:tcPr>
          <w:p>
            <w:r>
              <w:rPr>
                <w:sz w:val="40"/>
              </w:rPr>
              <w:t xml:space="preserve">合格</w:t>
            </w:r>
          </w:p>
        </w:tc>
      </w:tr>
      <w:tr>
        <w:tc>
          <w:tcPr>
            <w:tcW w:w="2000" w:type="dxa"/>
          </w:tcPr>
          <w:p>
            <w:r>
              <w:rPr>
                <w:sz w:val="20"/>
              </w:rPr>
              <w:t xml:space="preserve">T.4 撞击</w:t>
            </w:r>
          </w:p>
        </w:tc>
        <w:tc>
          <w:tcPr>
            <w:tcW w:w="2000" w:type="dxa"/>
          </w:tcPr>
          <w:p>
            <w:r>
              <w:rPr>
                <w:sz w:val="20"/>
              </w:rPr>
              <w:t xml:space="preserve">通过</w:t>
            </w:r>
          </w:p>
        </w:tc>
        <w:tc>
          <w:tcPr>
            <w:tcW w:w="2000" w:type="dxa"/>
          </w:tcPr>
          <w:p>
            <w:r>
              <w:rPr>
                <w:sz w:val="20"/>
              </w:rPr>
              <w:t xml:space="preserve">合格</w:t>
            </w:r>
          </w:p>
        </w:tc>
      </w:tr>
    </w:tbl>
  </w:body>
</w:document>
</file>