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大乐透26056期球号推荐-组合优化与多元统计分析报告"/>
    <w:p>
      <w:pPr>
        <w:pStyle w:val="Heading1"/>
      </w:pPr>
      <w:r>
        <w:rPr>
          <w:rFonts w:hint="eastAsia"/>
        </w:rPr>
        <w:t xml:space="preserve">大乐透26056期球号推荐</w:t>
      </w:r>
      <w:r>
        <w:t xml:space="preserve"> – </w:t>
      </w:r>
      <w:r>
        <w:rPr>
          <w:rFonts w:hint="eastAsia"/>
        </w:rPr>
        <w:t xml:space="preserve">组合优化与多元统计分析报告</w:t>
      </w:r>
    </w:p>
    <w:bookmarkStart w:id="12" w:name="一分析概述与数据矩阵构建"/>
    <w:p>
      <w:pPr>
        <w:pStyle w:val="Heading2"/>
      </w:pPr>
      <w:r>
        <w:rPr>
          <w:rFonts w:hint="eastAsia"/>
        </w:rPr>
        <w:t xml:space="preserve">一、分析概述与数据矩阵构建</w:t>
      </w:r>
    </w:p>
    <w:bookmarkStart w:id="9" w:name="分析框架"/>
    <w:p>
      <w:pPr>
        <w:pStyle w:val="Heading3"/>
      </w:pPr>
      <w:r>
        <w:t xml:space="preserve">1.1 </w:t>
      </w:r>
      <w:r>
        <w:rPr>
          <w:rFonts w:hint="eastAsia"/>
        </w:rPr>
        <w:t xml:space="preserve">分析框架</w:t>
      </w:r>
    </w:p>
    <w:p>
      <w:pPr>
        <w:pStyle w:val="FirstParagraph"/>
      </w:pPr>
      <w:r>
        <w:rPr>
          <w:rFonts w:hint="eastAsia"/>
        </w:rPr>
        <w:t xml:space="preserve">本报告基于组合优化、决策理论与多元统计分析的数学理论框架，对大乐透26056期的球号推荐进行系统性分析。分析对象为前区（1-35号球，选5个）和后区（1-12号球，选3个）的预测数据。</w:t>
      </w:r>
    </w:p>
    <w:p>
      <w:pPr>
        <w:pStyle w:val="BodyText"/>
      </w:pPr>
      <w:r>
        <w:rPr>
          <w:rFonts w:hint="eastAsia"/>
        </w:rPr>
        <w:t xml:space="preserve">数据来源为5种回测方法（最新一期、倒数2期、倒数3期、倒数4期、倒数5期）与4种回测期数（50期、30期、20期、10期）的交叉组合，共计20个方法-期数组合。每个组合产生一个第1名预测球号和对应的回测准确率。</w:t>
      </w:r>
    </w:p>
    <w:bookmarkEnd w:id="9"/>
    <w:bookmarkStart w:id="10" w:name="前区数据矩阵"/>
    <w:p>
      <w:pPr>
        <w:pStyle w:val="Heading3"/>
      </w:pPr>
      <w:r>
        <w:t xml:space="preserve">1.2 </w:t>
      </w:r>
      <w:r>
        <w:rPr>
          <w:rFonts w:hint="eastAsia"/>
        </w:rPr>
        <w:t xml:space="preserve">前区数据矩阵</w:t>
      </w:r>
    </w:p>
    <w:p>
      <w:pPr>
        <w:pStyle w:val="FirstParagraph"/>
      </w:pPr>
      <w:r>
        <w:rPr>
          <w:rFonts w:hint="eastAsia"/>
        </w:rPr>
        <w:t xml:space="preserve">前区候选球号集合为</w:t>
      </w:r>
      <w:r>
        <w:t xml:space="preserve"> Omega_F = {1, 2, …, </w:t>
      </w:r>
      <w:r>
        <w:rPr>
          <w:rFonts w:hint="eastAsia"/>
        </w:rPr>
        <w:t xml:space="preserve">35}，在20个方法-期数组合的预测中，共出现25个不同球号。球号出现频率分布如下：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6次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4次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3次</w:t>
            </w:r>
          </w:p>
        </w:tc>
        <w:tc>
          <w:tcPr/>
          <w:p>
            <w:pPr>
              <w:pStyle w:val="Compact"/>
            </w:pPr>
            <w:r>
              <w:t xml:space="preserve">17, 28, 31, 33, 35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2次</w:t>
            </w:r>
          </w:p>
        </w:tc>
        <w:tc>
          <w:tcPr/>
          <w:p>
            <w:pPr>
              <w:pStyle w:val="Compact"/>
            </w:pPr>
            <w:r>
              <w:t xml:space="preserve">1, 9, 10, 12, 13, 16, 18, 26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1次</w:t>
            </w:r>
          </w:p>
        </w:tc>
        <w:tc>
          <w:tcPr/>
          <w:p>
            <w:pPr>
              <w:pStyle w:val="Compact"/>
            </w:pPr>
            <w:r>
              <w:t xml:space="preserve">5, 6, 11, 19, 20, 21, 27, 30, 32, 34</w:t>
            </w:r>
          </w:p>
        </w:tc>
      </w:tr>
    </w:tbl>
    <w:bookmarkEnd w:id="10"/>
    <w:bookmarkStart w:id="11" w:name="后区数据矩阵"/>
    <w:p>
      <w:pPr>
        <w:pStyle w:val="Heading3"/>
      </w:pPr>
      <w:r>
        <w:t xml:space="preserve">1.3 </w:t>
      </w:r>
      <w:r>
        <w:rPr>
          <w:rFonts w:hint="eastAsia"/>
        </w:rPr>
        <w:t xml:space="preserve">后区数据矩阵</w:t>
      </w:r>
    </w:p>
    <w:p>
      <w:pPr>
        <w:pStyle w:val="FirstParagraph"/>
      </w:pPr>
      <w:r>
        <w:rPr>
          <w:rFonts w:hint="eastAsia"/>
        </w:rPr>
        <w:t xml:space="preserve">后区候选球号集合为</w:t>
      </w:r>
      <w:r>
        <w:t xml:space="preserve"> Omega_B = {1, 2, …, </w:t>
      </w:r>
      <w:r>
        <w:rPr>
          <w:rFonts w:hint="eastAsia"/>
        </w:rPr>
        <w:t xml:space="preserve">12}，全部12个球号均被预测到。球号出现频率分布如下：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8次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7次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6次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</w:t>
            </w:r>
          </w:p>
        </w:tc>
        <w:tc>
          <w:tcPr/>
          <w:p>
            <w:pPr>
              <w:pStyle w:val="Compact"/>
            </w:pPr>
            <w:r>
              <w:t xml:space="preserve">7, 11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3次</w:t>
            </w:r>
          </w:p>
        </w:tc>
        <w:tc>
          <w:tcPr/>
          <w:p>
            <w:pPr>
              <w:pStyle w:val="Compact"/>
            </w:pPr>
            <w:r>
              <w:t xml:space="preserve">1, 2, 3, 9, 10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二topsis多准则决策分析"/>
    <w:p>
      <w:pPr>
        <w:pStyle w:val="Heading2"/>
      </w:pPr>
      <w:r>
        <w:rPr>
          <w:rFonts w:hint="eastAsia"/>
        </w:rPr>
        <w:t xml:space="preserve">二、TOPSIS多准则决策分析</w:t>
      </w:r>
    </w:p>
    <w:bookmarkStart w:id="13" w:name="方法原理"/>
    <w:p>
      <w:pPr>
        <w:pStyle w:val="Heading3"/>
      </w:pPr>
      <w:r>
        <w:t xml:space="preserve">2.1 </w:t>
      </w:r>
      <w:r>
        <w:rPr>
          <w:rFonts w:hint="eastAsia"/>
        </w:rPr>
        <w:t xml:space="preserve">方法原理</w:t>
      </w:r>
    </w:p>
    <w:p>
      <w:pPr>
        <w:pStyle w:val="FirstParagraph"/>
      </w:pPr>
      <w:r>
        <w:rPr>
          <w:rFonts w:hint="eastAsia"/>
        </w:rPr>
        <w:t xml:space="preserve">TOPSIS（Technique</w:t>
      </w:r>
      <w:r>
        <w:t xml:space="preserve"> for Order Preference by Similarity to Ideal </w:t>
      </w:r>
      <w:r>
        <w:rPr>
          <w:rFonts w:hint="eastAsia"/>
        </w:rPr>
        <w:t xml:space="preserve">Solution）是一种基于距离的多准则决策方法。其核心思想是：在n维准则空间中，定义正理想解</w:t>
      </w:r>
      <w:r>
        <w:t xml:space="preserve"> </w:t>
      </w:r>
      <w:r>
        <w:rPr>
          <w:rFonts w:hint="eastAsia"/>
        </w:rPr>
        <w:t xml:space="preserve">A+（各准则最优值构成的向量）和负理想解</w:t>
      </w:r>
      <w:r>
        <w:t xml:space="preserve"> </w:t>
      </w:r>
      <w:r>
        <w:rPr>
          <w:rFonts w:hint="eastAsia"/>
        </w:rPr>
        <w:t xml:space="preserve">A-（各准则最劣值构成的向量），然后计算每个备选方案与</w:t>
      </w:r>
      <w:r>
        <w:t xml:space="preserve"> A+、A- </w:t>
      </w:r>
      <w:r>
        <w:rPr>
          <w:rFonts w:hint="eastAsia"/>
        </w:rPr>
        <w:t xml:space="preserve">的欧氏距离，通过相对贴近度</w:t>
      </w:r>
      <w:r>
        <w:t xml:space="preserve"> C* </w:t>
      </w:r>
      <w:r>
        <w:rPr>
          <w:rFonts w:hint="eastAsia"/>
        </w:rPr>
        <w:t xml:space="preserve">进行排序。</w:t>
      </w:r>
    </w:p>
    <w:bookmarkEnd w:id="13"/>
    <w:bookmarkStart w:id="14" w:name="决策矩阵构建"/>
    <w:p>
      <w:pPr>
        <w:pStyle w:val="Heading3"/>
      </w:pPr>
      <w:r>
        <w:t xml:space="preserve">2.2 </w:t>
      </w:r>
      <w:r>
        <w:rPr>
          <w:rFonts w:hint="eastAsia"/>
        </w:rPr>
        <w:t xml:space="preserve">决策矩阵构建</w:t>
      </w:r>
    </w:p>
    <w:p>
      <w:pPr>
        <w:pStyle w:val="FirstParagraph"/>
      </w:pPr>
      <w:r>
        <w:rPr>
          <w:rFonts w:hint="eastAsia"/>
        </w:rPr>
        <w:t xml:space="preserve">对每个球号</w:t>
      </w:r>
      <w:r>
        <w:t xml:space="preserve"> b in </w:t>
      </w:r>
      <w:r>
        <w:rPr>
          <w:rFonts w:hint="eastAsia"/>
        </w:rPr>
        <w:t xml:space="preserve">Omega，构建5维评价向量：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C1 </w:t>
      </w:r>
      <w:r>
        <w:rPr>
          <w:rFonts w:hint="eastAsia"/>
          <w:b/>
          <w:bCs/>
        </w:rPr>
        <w:t xml:space="preserve">频率得分</w:t>
      </w:r>
      <w:r>
        <w:rPr>
          <w:rFonts w:hint="eastAsia"/>
        </w:rPr>
        <w:t xml:space="preserve">：f(b)</w:t>
      </w:r>
      <w:r>
        <w:t xml:space="preserve"> / </w:t>
      </w:r>
      <w:r>
        <w:rPr>
          <w:rFonts w:hint="eastAsia"/>
        </w:rPr>
        <w:t xml:space="preserve">max(f)，其中</w:t>
      </w:r>
      <w:r>
        <w:t xml:space="preserve"> f(b) </w:t>
      </w:r>
      <w:r>
        <w:rPr>
          <w:rFonts w:hint="eastAsia"/>
        </w:rPr>
        <w:t xml:space="preserve">为球号出现次数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C2 </w:t>
      </w:r>
      <w:r>
        <w:rPr>
          <w:rFonts w:hint="eastAsia"/>
          <w:b/>
          <w:bCs/>
        </w:rPr>
        <w:t xml:space="preserve">方法可靠性得分</w:t>
      </w:r>
      <w:r>
        <w:rPr>
          <w:rFonts w:hint="eastAsia"/>
        </w:rPr>
        <w:t xml:space="preserve">：球号被预测为第1名时，对应方法的历史准确率均值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C3 </w:t>
      </w:r>
      <w:r>
        <w:rPr>
          <w:rFonts w:hint="eastAsia"/>
          <w:b/>
          <w:bCs/>
        </w:rPr>
        <w:t xml:space="preserve">排名得分</w:t>
      </w:r>
      <w:r>
        <w:rPr>
          <w:rFonts w:hint="eastAsia"/>
        </w:rPr>
        <w:t xml:space="preserve">：加权第1名得分（短期权重更高：10期=0.30,</w:t>
      </w:r>
      <w:r>
        <w:t xml:space="preserve"> </w:t>
      </w:r>
      <w:r>
        <w:rPr>
          <w:rFonts w:hint="eastAsia"/>
        </w:rPr>
        <w:t xml:space="preserve">20期=0.30,</w:t>
      </w:r>
      <w:r>
        <w:t xml:space="preserve"> </w:t>
      </w:r>
      <w:r>
        <w:rPr>
          <w:rFonts w:hint="eastAsia"/>
        </w:rPr>
        <w:t xml:space="preserve">30期=0.25,</w:t>
      </w:r>
      <w:r>
        <w:t xml:space="preserve"> </w:t>
      </w:r>
      <w:r>
        <w:rPr>
          <w:rFonts w:hint="eastAsia"/>
        </w:rPr>
        <w:t xml:space="preserve">50期=0.15）减去最后1名惩罚（每次-0.05）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C4 </w:t>
      </w:r>
      <w:r>
        <w:rPr>
          <w:rFonts w:hint="eastAsia"/>
          <w:b/>
          <w:bCs/>
        </w:rPr>
        <w:t xml:space="preserve">期数覆盖度</w:t>
      </w:r>
      <w:r>
        <w:rPr>
          <w:rFonts w:hint="eastAsia"/>
        </w:rPr>
        <w:t xml:space="preserve">：被预测到的不同期数数量</w:t>
      </w:r>
      <w:r>
        <w:t xml:space="preserve"> /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C5 </w:t>
      </w:r>
      <w:r>
        <w:rPr>
          <w:rFonts w:hint="eastAsia"/>
          <w:b/>
          <w:bCs/>
        </w:rPr>
        <w:t xml:space="preserve">方法覆盖度</w:t>
      </w:r>
      <w:r>
        <w:rPr>
          <w:rFonts w:hint="eastAsia"/>
        </w:rPr>
        <w:t xml:space="preserve">：被预测到的不同方法数量</w:t>
      </w:r>
      <w:r>
        <w:t xml:space="preserve"> / 5</w:t>
      </w:r>
    </w:p>
    <w:p>
      <w:pPr>
        <w:pStyle w:val="FirstParagraph"/>
      </w:pPr>
      <w:r>
        <w:rPr>
          <w:rFonts w:hint="eastAsia"/>
        </w:rPr>
        <w:t xml:space="preserve">权重向量</w:t>
      </w:r>
      <w:r>
        <w:t xml:space="preserve"> w = (0.25, 0.25, 0.25, 0.125, 0.125)</w:t>
      </w:r>
    </w:p>
    <w:bookmarkEnd w:id="14"/>
    <w:bookmarkStart w:id="15" w:name="前区topsis结果"/>
    <w:p>
      <w:pPr>
        <w:pStyle w:val="Heading3"/>
      </w:pPr>
      <w:r>
        <w:t xml:space="preserve">2.3 </w:t>
      </w:r>
      <w:r>
        <w:rPr>
          <w:rFonts w:hint="eastAsia"/>
        </w:rPr>
        <w:t xml:space="preserve">前区TOPSIS结果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1131"/>
        <w:gridCol w:w="1357"/>
        <w:gridCol w:w="1357"/>
        <w:gridCol w:w="135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C1频率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C3排名得分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C4期数覆盖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C5方法覆盖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C*贴近度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28.97</w:t>
            </w:r>
          </w:p>
        </w:tc>
        <w:tc>
          <w:tcPr/>
          <w:p>
            <w:pPr>
              <w:pStyle w:val="Compact"/>
            </w:pPr>
            <w:r>
              <w:t xml:space="preserve">-0.3500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23.36</w:t>
            </w:r>
          </w:p>
        </w:tc>
        <w:tc>
          <w:tcPr/>
          <w:p>
            <w:pPr>
              <w:pStyle w:val="Compact"/>
            </w:pPr>
            <w:r>
              <w:t xml:space="preserve">0.3000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22.43</w:t>
            </w:r>
          </w:p>
        </w:tc>
        <w:tc>
          <w:tcPr/>
          <w:p>
            <w:pPr>
              <w:pStyle w:val="Compact"/>
            </w:pPr>
            <w:r>
              <w:t xml:space="preserve">0.3000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22.12</w:t>
            </w:r>
          </w:p>
        </w:tc>
        <w:tc>
          <w:tcPr/>
          <w:p>
            <w:pPr>
              <w:pStyle w:val="Compact"/>
            </w:pPr>
            <w:r>
              <w:t xml:space="preserve">0.8500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21.27</w:t>
            </w:r>
          </w:p>
        </w:tc>
        <w:tc>
          <w:tcPr/>
          <w:p>
            <w:pPr>
              <w:pStyle w:val="Compact"/>
            </w:pPr>
            <w:r>
              <w:t xml:space="preserve">0.6000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20.80</w:t>
            </w:r>
          </w:p>
        </w:tc>
        <w:tc>
          <w:tcPr/>
          <w:p>
            <w:pPr>
              <w:pStyle w:val="Compact"/>
            </w:pPr>
            <w:r>
              <w:t xml:space="preserve">0.6000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19.47</w:t>
            </w:r>
          </w:p>
        </w:tc>
        <w:tc>
          <w:tcPr/>
          <w:p>
            <w:pPr>
              <w:pStyle w:val="Compact"/>
            </w:pPr>
            <w:r>
              <w:t xml:space="preserve">0.8000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18.69</w:t>
            </w:r>
          </w:p>
        </w:tc>
        <w:tc>
          <w:tcPr/>
          <w:p>
            <w:pPr>
              <w:pStyle w:val="Compact"/>
            </w:pPr>
            <w:r>
              <w:t xml:space="preserve">0.4000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18.46</w:t>
            </w:r>
          </w:p>
        </w:tc>
        <w:tc>
          <w:tcPr/>
          <w:p>
            <w:pPr>
              <w:pStyle w:val="Compact"/>
            </w:pPr>
            <w:r>
              <w:t xml:space="preserve">0.4500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球号28以贴近度0.9558位居首位，主要得益于其最高的方法可靠性得分（28.97%，来自倒数2期30期回测的28.97%准确率）。球号35和33在排名得分和覆盖度方面表现突出。球号15虽然频率最高（6次），但仅在倒数5期20期出现，方法覆盖度有限。</w:t>
      </w:r>
    </w:p>
    <w:bookmarkEnd w:id="15"/>
    <w:bookmarkStart w:id="16" w:name="后区topsis结果"/>
    <w:p>
      <w:pPr>
        <w:pStyle w:val="Heading3"/>
      </w:pPr>
      <w:r>
        <w:t xml:space="preserve">2.4 </w:t>
      </w:r>
      <w:r>
        <w:rPr>
          <w:rFonts w:hint="eastAsia"/>
        </w:rPr>
        <w:t xml:space="preserve">后区TOPSIS结果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1131"/>
        <w:gridCol w:w="1357"/>
        <w:gridCol w:w="1357"/>
        <w:gridCol w:w="135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C1频率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C3排名得分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C4期数覆盖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C5方法覆盖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C*贴近度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24.52</w:t>
            </w:r>
          </w:p>
        </w:tc>
        <w:tc>
          <w:tcPr/>
          <w:p>
            <w:pPr>
              <w:pStyle w:val="Compact"/>
            </w:pPr>
            <w:r>
              <w:t xml:space="preserve">0.6000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22.81</w:t>
            </w:r>
          </w:p>
        </w:tc>
        <w:tc>
          <w:tcPr/>
          <w:p>
            <w:pPr>
              <w:pStyle w:val="Compact"/>
            </w:pPr>
            <w:r>
              <w:t xml:space="preserve">0.4500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22.17</w:t>
            </w:r>
          </w:p>
        </w:tc>
        <w:tc>
          <w:tcPr/>
          <w:p>
            <w:pPr>
              <w:pStyle w:val="Compact"/>
            </w:pPr>
            <w:r>
              <w:t xml:space="preserve">0.8500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21.60</w:t>
            </w:r>
          </w:p>
        </w:tc>
        <w:tc>
          <w:tcPr/>
          <w:p>
            <w:pPr>
              <w:pStyle w:val="Compact"/>
            </w:pPr>
            <w:r>
              <w:t xml:space="preserve">0.5500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21.52</w:t>
            </w:r>
          </w:p>
        </w:tc>
        <w:tc>
          <w:tcPr/>
          <w:p>
            <w:pPr>
              <w:pStyle w:val="Compact"/>
            </w:pPr>
            <w:r>
              <w:t xml:space="preserve">0.7000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21.26</w:t>
            </w:r>
          </w:p>
        </w:tc>
        <w:tc>
          <w:tcPr/>
          <w:p>
            <w:pPr>
              <w:pStyle w:val="Compact"/>
            </w:pPr>
            <w:r>
              <w:t xml:space="preserve">1.3000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20.55</w:t>
            </w:r>
          </w:p>
        </w:tc>
        <w:tc>
          <w:tcPr/>
          <w:p>
            <w:pPr>
              <w:pStyle w:val="Compact"/>
            </w:pPr>
            <w:r>
              <w:t xml:space="preserve">0.7000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19.90</w:t>
            </w:r>
          </w:p>
        </w:tc>
        <w:tc>
          <w:tcPr/>
          <w:p>
            <w:pPr>
              <w:pStyle w:val="Compact"/>
            </w:pPr>
            <w:r>
              <w:t xml:space="preserve">0.1500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0.8059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后区各球号的TOPSIS贴近度分布较为均匀（0.70-0.96区间），说明后区预测的一致性相对较高。球号10以贴近度0.9597位居首位，球号12虽然贴近度排第6，但其拥有最高的频率（0.88）、最高的排名得分（1.30）、以及满期数覆盖度和最高方法覆盖度（0.80），综合实力最强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pca主成分分析"/>
    <w:p>
      <w:pPr>
        <w:pStyle w:val="Heading2"/>
      </w:pPr>
      <w:r>
        <w:rPr>
          <w:rFonts w:hint="eastAsia"/>
        </w:rPr>
        <w:t xml:space="preserve">三、PCA主成分分析</w:t>
      </w:r>
    </w:p>
    <w:bookmarkStart w:id="18" w:name="方法原理-1"/>
    <w:p>
      <w:pPr>
        <w:pStyle w:val="Heading3"/>
      </w:pPr>
      <w:r>
        <w:t xml:space="preserve">3.1 </w:t>
      </w:r>
      <w:r>
        <w:rPr>
          <w:rFonts w:hint="eastAsia"/>
        </w:rPr>
        <w:t xml:space="preserve">方法原理</w:t>
      </w:r>
    </w:p>
    <w:p>
      <w:pPr>
        <w:pStyle w:val="FirstParagraph"/>
      </w:pPr>
      <w:r>
        <w:rPr>
          <w:rFonts w:hint="eastAsia"/>
        </w:rPr>
        <w:t xml:space="preserve">主成分分析（Principal</w:t>
      </w:r>
      <w:r>
        <w:t xml:space="preserve"> Component </w:t>
      </w:r>
      <w:r>
        <w:rPr>
          <w:rFonts w:hint="eastAsia"/>
        </w:rPr>
        <w:t xml:space="preserve">Analysis）通过正交变换将一组可能相关的变量转化为一组线性不相关的变量，称为主成分。设数据矩阵</w:t>
      </w:r>
      <w:r>
        <w:t xml:space="preserve"> X </w:t>
      </w:r>
      <w:r>
        <w:rPr>
          <w:rFonts w:hint="eastAsia"/>
        </w:rPr>
        <w:t xml:space="preserve">为</w:t>
      </w:r>
      <w:r>
        <w:t xml:space="preserve"> n x </w:t>
      </w:r>
      <w:r>
        <w:rPr>
          <w:rFonts w:hint="eastAsia"/>
        </w:rPr>
        <w:t xml:space="preserve">p（n个球号，p=20个方法-期数变量），标准化后计算协方差矩阵的特征值分解：</w:t>
      </w:r>
    </w:p>
    <w:p>
      <w:pPr>
        <w:pStyle w:val="BodyText"/>
      </w:pPr>
      <w:r>
        <w:t xml:space="preserve">Cov(X_norm) = V * Lambda * V^T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Lambda = diag(lambda_1, …, lambda_p) </w:t>
      </w:r>
      <w:r>
        <w:rPr>
          <w:rFonts w:hint="eastAsia"/>
        </w:rPr>
        <w:t xml:space="preserve">为特征值矩阵，V</w:t>
      </w:r>
      <w:r>
        <w:t xml:space="preserve"> </w:t>
      </w:r>
      <w:r>
        <w:rPr>
          <w:rFonts w:hint="eastAsia"/>
        </w:rPr>
        <w:t xml:space="preserve">为特征向量矩阵。第k主成分的方差解释率为</w:t>
      </w:r>
      <w:r>
        <w:t xml:space="preserve"> lambda_k / sum(lambda_i)。</w:t>
      </w:r>
    </w:p>
    <w:bookmarkEnd w:id="18"/>
    <w:bookmarkStart w:id="19" w:name="前区pca结果"/>
    <w:p>
      <w:pPr>
        <w:pStyle w:val="Heading3"/>
      </w:pPr>
      <w:r>
        <w:t xml:space="preserve">3.2 </w:t>
      </w:r>
      <w:r>
        <w:rPr>
          <w:rFonts w:hint="eastAsia"/>
        </w:rPr>
        <w:t xml:space="preserve">前区PCA结果</w:t>
      </w:r>
    </w:p>
    <w:p>
      <w:pPr>
        <w:pStyle w:val="FirstParagraph"/>
      </w:pPr>
      <w:r>
        <w:rPr>
          <w:rFonts w:hint="eastAsia"/>
        </w:rPr>
        <w:t xml:space="preserve">前区协方差矩阵的特征值分解结果：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方差解释率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累计解释率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3.1791</w:t>
            </w:r>
          </w:p>
        </w:tc>
        <w:tc>
          <w:tcPr/>
          <w:p>
            <w:pPr>
              <w:pStyle w:val="Compact"/>
            </w:pPr>
            <w:r>
              <w:t xml:space="preserve">15.44%</w:t>
            </w:r>
          </w:p>
        </w:tc>
        <w:tc>
          <w:tcPr/>
          <w:p>
            <w:pPr>
              <w:pStyle w:val="Compact"/>
            </w:pPr>
            <w:r>
              <w:t xml:space="preserve">15.44%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3.0448</w:t>
            </w:r>
          </w:p>
        </w:tc>
        <w:tc>
          <w:tcPr/>
          <w:p>
            <w:pPr>
              <w:pStyle w:val="Compact"/>
            </w:pPr>
            <w:r>
              <w:t xml:space="preserve">14.79%</w:t>
            </w:r>
          </w:p>
        </w:tc>
        <w:tc>
          <w:tcPr/>
          <w:p>
            <w:pPr>
              <w:pStyle w:val="Compact"/>
            </w:pPr>
            <w:r>
              <w:t xml:space="preserve">30.23%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PC3</w:t>
            </w:r>
          </w:p>
        </w:tc>
        <w:tc>
          <w:tcPr/>
          <w:p>
            <w:pPr>
              <w:pStyle w:val="Compact"/>
            </w:pPr>
            <w:r>
              <w:t xml:space="preserve">2.1194</w:t>
            </w:r>
          </w:p>
        </w:tc>
        <w:tc>
          <w:tcPr/>
          <w:p>
            <w:pPr>
              <w:pStyle w:val="Compact"/>
            </w:pPr>
            <w:r>
              <w:t xml:space="preserve">10.29%</w:t>
            </w:r>
          </w:p>
        </w:tc>
        <w:tc>
          <w:tcPr/>
          <w:p>
            <w:pPr>
              <w:pStyle w:val="Compact"/>
            </w:pPr>
            <w:r>
              <w:t xml:space="preserve">40.52%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PC4</w:t>
            </w:r>
          </w:p>
        </w:tc>
        <w:tc>
          <w:tcPr/>
          <w:p>
            <w:pPr>
              <w:pStyle w:val="Compact"/>
            </w:pPr>
            <w:r>
              <w:t xml:space="preserve">2.1194</w:t>
            </w:r>
          </w:p>
        </w:tc>
        <w:tc>
          <w:tcPr/>
          <w:p>
            <w:pPr>
              <w:pStyle w:val="Compact"/>
            </w:pPr>
            <w:r>
              <w:t xml:space="preserve">10.29%</w:t>
            </w:r>
          </w:p>
        </w:tc>
        <w:tc>
          <w:tcPr/>
          <w:p>
            <w:pPr>
              <w:pStyle w:val="Compact"/>
            </w:pPr>
            <w:r>
              <w:t xml:space="preserve">50.82%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PC5</w:t>
            </w:r>
          </w:p>
        </w:tc>
        <w:tc>
          <w:tcPr/>
          <w:p>
            <w:pPr>
              <w:pStyle w:val="Compact"/>
            </w:pPr>
            <w:r>
              <w:t xml:space="preserve">2.1194</w:t>
            </w:r>
          </w:p>
        </w:tc>
        <w:tc>
          <w:tcPr/>
          <w:p>
            <w:pPr>
              <w:pStyle w:val="Compact"/>
            </w:pPr>
            <w:r>
              <w:t xml:space="preserve">10.29%</w:t>
            </w:r>
          </w:p>
        </w:tc>
        <w:tc>
          <w:tcPr/>
          <w:p>
            <w:pPr>
              <w:pStyle w:val="Compact"/>
            </w:pPr>
            <w:r>
              <w:t xml:space="preserve">61.11%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前区PCA综合得分（取前3个主成分，按方差比例加权）：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PC1得分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PC2得分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PC3得分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7.3515</w:t>
            </w:r>
          </w:p>
        </w:tc>
        <w:tc>
          <w:tcPr/>
          <w:p>
            <w:pPr>
              <w:pStyle w:val="Compact"/>
            </w:pPr>
            <w:r>
              <w:t xml:space="preserve">6.9289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-1.0051</w:t>
            </w:r>
          </w:p>
        </w:tc>
        <w:tc>
          <w:tcPr/>
          <w:p>
            <w:pPr>
              <w:pStyle w:val="Compact"/>
            </w:pPr>
            <w:r>
              <w:t xml:space="preserve">5.0389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-1.0051</w:t>
            </w:r>
          </w:p>
        </w:tc>
        <w:tc>
          <w:tcPr/>
          <w:p>
            <w:pPr>
              <w:pStyle w:val="Compact"/>
            </w:pPr>
            <w:r>
              <w:t xml:space="preserve">2.5195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0.2732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球号33在PC1和PC2上均获得极高的正得分，表明其在多个方法-期数组合中均被预测且对应方法准确率较高。球号33被倒数2期30期、倒数3期30期、倒数5期30期三个组合预测为第1名，且这三个组合的准确率分别为28.97%、20.56%、18.69%，贡献了显著的PCA得分。球号10在PC3上得分突出，主要由倒数3期20期和倒数4期10期的预测贡献。</w:t>
      </w:r>
    </w:p>
    <w:bookmarkEnd w:id="19"/>
    <w:bookmarkStart w:id="20" w:name="后区pca结果"/>
    <w:p>
      <w:pPr>
        <w:pStyle w:val="Heading3"/>
      </w:pPr>
      <w:r>
        <w:t xml:space="preserve">3.3 </w:t>
      </w:r>
      <w:r>
        <w:rPr>
          <w:rFonts w:hint="eastAsia"/>
        </w:rPr>
        <w:t xml:space="preserve">后区PCA结果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方差解释率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累计解释率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4.5457</w:t>
            </w:r>
          </w:p>
        </w:tc>
        <w:tc>
          <w:tcPr/>
          <w:p>
            <w:pPr>
              <w:pStyle w:val="Compact"/>
            </w:pPr>
            <w:r>
              <w:t xml:space="preserve">20.83%</w:t>
            </w:r>
          </w:p>
        </w:tc>
        <w:tc>
          <w:tcPr/>
          <w:p>
            <w:pPr>
              <w:pStyle w:val="Compact"/>
            </w:pPr>
            <w:r>
              <w:t xml:space="preserve">20.83%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3.5702</w:t>
            </w:r>
          </w:p>
        </w:tc>
        <w:tc>
          <w:tcPr/>
          <w:p>
            <w:pPr>
              <w:pStyle w:val="Compact"/>
            </w:pPr>
            <w:r>
              <w:t xml:space="preserve">16.36%</w:t>
            </w:r>
          </w:p>
        </w:tc>
        <w:tc>
          <w:tcPr/>
          <w:p>
            <w:pPr>
              <w:pStyle w:val="Compact"/>
            </w:pPr>
            <w:r>
              <w:t xml:space="preserve">37.20%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PC3</w:t>
            </w:r>
          </w:p>
        </w:tc>
        <w:tc>
          <w:tcPr/>
          <w:p>
            <w:pPr>
              <w:pStyle w:val="Compact"/>
            </w:pPr>
            <w:r>
              <w:t xml:space="preserve">3.1849</w:t>
            </w:r>
          </w:p>
        </w:tc>
        <w:tc>
          <w:tcPr/>
          <w:p>
            <w:pPr>
              <w:pStyle w:val="Compact"/>
            </w:pPr>
            <w:r>
              <w:t xml:space="preserve">14.60%</w:t>
            </w:r>
          </w:p>
        </w:tc>
        <w:tc>
          <w:tcPr/>
          <w:p>
            <w:pPr>
              <w:pStyle w:val="Compact"/>
            </w:pPr>
            <w:r>
              <w:t xml:space="preserve">51.80%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后区PCA综合得分：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PC1得分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PC2得分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PC3得分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6.1180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1.8628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2.9859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-2.0800</w:t>
            </w:r>
          </w:p>
        </w:tc>
        <w:tc>
          <w:tcPr/>
          <w:p>
            <w:pPr>
              <w:pStyle w:val="Compact"/>
            </w:pPr>
            <w:r>
              <w:t xml:space="preserve">4.4313</w:t>
            </w:r>
          </w:p>
        </w:tc>
        <w:tc>
          <w:tcPr/>
          <w:p>
            <w:pPr>
              <w:pStyle w:val="Compact"/>
            </w:pPr>
            <w:r>
              <w:t xml:space="preserve">3.1228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1.4434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0.7315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0.0118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0.2975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球号12在PC1上得分最高（6.1180），表明其在最新一期30期、最新一期20期、倒数2期20期、倒数3期10期、倒数4期50期等多个组合中被预测，且对应方法准确率较高。球号11在PC2和PC3上均表现优异，主要来自倒数5期的四个期数组合的持续预测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四copula依赖结构分析"/>
    <w:p>
      <w:pPr>
        <w:pStyle w:val="Heading2"/>
      </w:pPr>
      <w:r>
        <w:rPr>
          <w:rFonts w:hint="eastAsia"/>
        </w:rPr>
        <w:t xml:space="preserve">四、Copula依赖结构分析</w:t>
      </w:r>
    </w:p>
    <w:bookmarkStart w:id="22" w:name="方法原理-2"/>
    <w:p>
      <w:pPr>
        <w:pStyle w:val="Heading3"/>
      </w:pPr>
      <w:r>
        <w:t xml:space="preserve">4.1 </w:t>
      </w:r>
      <w:r>
        <w:rPr>
          <w:rFonts w:hint="eastAsia"/>
        </w:rPr>
        <w:t xml:space="preserve">方法原理</w:t>
      </w:r>
    </w:p>
    <w:p>
      <w:pPr>
        <w:pStyle w:val="FirstParagraph"/>
      </w:pPr>
      <w:r>
        <w:rPr>
          <w:rFonts w:hint="eastAsia"/>
        </w:rPr>
        <w:t xml:space="preserve">Copula理论（Sklar定理）将多元联合分布函数分解为边缘分布和Copula函数的复合：</w:t>
      </w:r>
    </w:p>
    <w:p>
      <w:pPr>
        <w:pStyle w:val="BodyText"/>
      </w:pPr>
      <w:r>
        <w:t xml:space="preserve">F(x_1, …, x_n) = C(F_1(x_1), …, F_n(x_n))</w:t>
      </w:r>
    </w:p>
    <w:p>
      <w:pPr>
        <w:pStyle w:val="BodyText"/>
      </w:pPr>
      <w:r>
        <w:rPr>
          <w:rFonts w:hint="eastAsia"/>
        </w:rPr>
        <w:t xml:space="preserve">本分析采用经验Copula方法，通过Kendall’s</w:t>
      </w:r>
      <w:r>
        <w:t xml:space="preserve"> </w:t>
      </w:r>
      <w:r>
        <w:rPr>
          <w:rFonts w:hint="eastAsia"/>
        </w:rPr>
        <w:t xml:space="preserve">tau秩相关系数衡量5种预测方法之间的依赖结构。Kendall’s</w:t>
      </w:r>
      <w:r>
        <w:t xml:space="preserve"> </w:t>
      </w:r>
      <w:r>
        <w:rPr>
          <w:rFonts w:hint="eastAsia"/>
        </w:rPr>
        <w:t xml:space="preserve">tau定义为：</w:t>
      </w:r>
    </w:p>
    <w:p>
      <w:pPr>
        <w:pStyle w:val="BodyText"/>
      </w:pPr>
      <w:r>
        <w:t xml:space="preserve">tau(X, Y) = P[(X_i - X_j)(Y_i - Y_j) &gt; 0] - P[(X_i - X_j)(Y_i - Y_j) &lt; 0]</w:t>
      </w:r>
    </w:p>
    <w:p>
      <w:pPr>
        <w:pStyle w:val="BodyText"/>
      </w:pPr>
      <w:r>
        <w:t xml:space="preserve">tau &gt; 0 </w:t>
      </w:r>
      <w:r>
        <w:rPr>
          <w:rFonts w:hint="eastAsia"/>
        </w:rPr>
        <w:t xml:space="preserve">表示方法间存在正一致性（倾向于预测相同球号），tau</w:t>
      </w:r>
      <w:r>
        <w:t xml:space="preserve"> &lt; 0 </w:t>
      </w:r>
      <w:r>
        <w:rPr>
          <w:rFonts w:hint="eastAsia"/>
        </w:rPr>
        <w:t xml:space="preserve">表示方法间存在负一致性（倾向于预测不同球号）。</w:t>
      </w:r>
    </w:p>
    <w:bookmarkEnd w:id="22"/>
    <w:bookmarkStart w:id="23" w:name="前区kendalls-tau矩阵"/>
    <w:p>
      <w:pPr>
        <w:pStyle w:val="Heading3"/>
      </w:pPr>
      <w:r>
        <w:t xml:space="preserve">4.2 </w:t>
      </w:r>
      <w:r>
        <w:rPr>
          <w:rFonts w:hint="eastAsia"/>
        </w:rPr>
        <w:t xml:space="preserve">前区Kendall’s</w:t>
      </w:r>
      <w:r>
        <w:t xml:space="preserve"> </w:t>
      </w:r>
      <w:r>
        <w:rPr>
          <w:rFonts w:hint="eastAsia"/>
        </w:rPr>
        <w:t xml:space="preserve">tau矩阵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倒数2期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倒数3期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倒数4期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倒数5期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最新一期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倒数2期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0.5500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倒数3期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0.5500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0.9130</w:t>
            </w:r>
          </w:p>
        </w:tc>
        <w:tc>
          <w:tcPr/>
          <w:p>
            <w:pPr>
              <w:pStyle w:val="Compact"/>
            </w:pPr>
            <w:r>
              <w:t xml:space="preserve">0.4419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倒数4期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0.9130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倒数5期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0.4419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“倒数3期”</w:t>
      </w:r>
      <w:r>
        <w:rPr>
          <w:rFonts w:hint="eastAsia"/>
        </w:rPr>
        <w:t xml:space="preserve">与”倒数4期”之间存在强正一致性（tau</w:t>
      </w:r>
      <w:r>
        <w:t xml:space="preserve"> = </w:t>
      </w:r>
      <w:r>
        <w:rPr>
          <w:rFonts w:hint="eastAsia"/>
        </w:rPr>
        <w:t xml:space="preserve">0.9130），两者均预测了球号35和10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“最新一期”</w:t>
      </w:r>
      <w:r>
        <w:rPr>
          <w:rFonts w:hint="eastAsia"/>
        </w:rPr>
        <w:t xml:space="preserve">与所有其他方法均呈完全负一致性（tau</w:t>
      </w:r>
      <w:r>
        <w:t xml:space="preserve"> = </w:t>
      </w:r>
      <w:r>
        <w:rPr>
          <w:rFonts w:hint="eastAsia"/>
        </w:rPr>
        <w:t xml:space="preserve">-1.0000），表明最新一期方法具有独特的预测模式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“倒数2期”</w:t>
      </w:r>
      <w:r>
        <w:rPr>
          <w:rFonts w:hint="eastAsia"/>
        </w:rPr>
        <w:t xml:space="preserve">与”倒数3期”、</w:t>
      </w:r>
      <w:r>
        <w:rPr>
          <w:rFonts w:hint="eastAsia"/>
        </w:rPr>
        <w:t xml:space="preserve">“倒数5期”</w:t>
      </w:r>
      <w:r>
        <w:rPr>
          <w:rFonts w:hint="eastAsia"/>
        </w:rPr>
        <w:t xml:space="preserve">之间存在中等正一致性（tau</w:t>
      </w:r>
      <w:r>
        <w:t xml:space="preserve"> = 0.55, </w:t>
      </w:r>
      <w:r>
        <w:rPr>
          <w:rFonts w:hint="eastAsia"/>
        </w:rPr>
        <w:t xml:space="preserve">0.50）</w:t>
      </w:r>
    </w:p>
    <w:bookmarkEnd w:id="23"/>
    <w:bookmarkStart w:id="24" w:name="前区方法一致性球号排名"/>
    <w:p>
      <w:pPr>
        <w:pStyle w:val="Heading3"/>
      </w:pPr>
      <w:r>
        <w:t xml:space="preserve">4.3 </w:t>
      </w:r>
      <w:r>
        <w:rPr>
          <w:rFonts w:hint="eastAsia"/>
        </w:rPr>
        <w:t xml:space="preserve">前区方法一致性球号排名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被倒数3期和倒数4期同时预测，方法间一致性最高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0.8802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被倒数2期、倒数3期、倒数5期预测，跨方法覆盖广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被倒数3期和倒数4期预测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0.6267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被最新一期两个期数预测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0.5633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被最新一期两个期数预测</w:t>
            </w:r>
          </w:p>
        </w:tc>
      </w:tr>
    </w:tbl>
    <w:bookmarkEnd w:id="24"/>
    <w:bookmarkStart w:id="25" w:name="后区kendalls-tau矩阵"/>
    <w:p>
      <w:pPr>
        <w:pStyle w:val="Heading3"/>
      </w:pPr>
      <w:r>
        <w:t xml:space="preserve">4.4 </w:t>
      </w:r>
      <w:r>
        <w:rPr>
          <w:rFonts w:hint="eastAsia"/>
        </w:rPr>
        <w:t xml:space="preserve">后区Kendall’s</w:t>
      </w:r>
      <w:r>
        <w:t xml:space="preserve"> </w:t>
      </w:r>
      <w:r>
        <w:rPr>
          <w:rFonts w:hint="eastAsia"/>
        </w:rPr>
        <w:t xml:space="preserve">tau矩阵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倒数2期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倒数3期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倒数4期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倒数5期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最新一期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0.7273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倒数2期</w:t>
            </w:r>
          </w:p>
        </w:tc>
        <w:tc>
          <w:tcPr/>
          <w:p>
            <w:pPr>
              <w:pStyle w:val="Compact"/>
            </w:pPr>
            <w:r>
              <w:t xml:space="preserve">0.7273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-0.0667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倒数3期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-0.0667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-0.2500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倒数4期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  <w:tc>
          <w:tcPr/>
          <w:p>
            <w:pPr>
              <w:pStyle w:val="Compact"/>
            </w:pPr>
            <w:r>
              <w:t xml:space="preserve">-0.2500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0.0769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倒数5期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-1.0000</w:t>
            </w:r>
          </w:p>
        </w:tc>
        <w:tc>
          <w:tcPr/>
          <w:p>
            <w:pPr>
              <w:pStyle w:val="Compact"/>
            </w:pPr>
            <w:r>
              <w:t xml:space="preserve">0.0769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：后区方法间依赖结构较前区更为复杂。</w:t>
      </w:r>
      <w:r>
        <w:rPr>
          <w:rFonts w:hint="eastAsia"/>
        </w:rPr>
        <w:t xml:space="preserve">“最新一期”</w:t>
      </w:r>
      <w:r>
        <w:rPr>
          <w:rFonts w:hint="eastAsia"/>
        </w:rPr>
        <w:t xml:space="preserve">与”倒数2期”呈较强正一致性（tau</w:t>
      </w:r>
      <w:r>
        <w:t xml:space="preserve"> = </w:t>
      </w:r>
      <w:r>
        <w:rPr>
          <w:rFonts w:hint="eastAsia"/>
        </w:rPr>
        <w:t xml:space="preserve">0.7273），两者均预测了球号2和12。</w:t>
      </w:r>
      <w:r>
        <w:rPr>
          <w:rFonts w:hint="eastAsia"/>
        </w:rPr>
        <w:t xml:space="preserve">“倒数5期”</w:t>
      </w:r>
      <w:r>
        <w:rPr>
          <w:rFonts w:hint="eastAsia"/>
        </w:rPr>
        <w:t xml:space="preserve">与多数方法呈负一致性，具有独立的预测模式。</w:t>
      </w:r>
    </w:p>
    <w:bookmarkEnd w:id="25"/>
    <w:bookmarkStart w:id="26" w:name="后区方法一致性球号排名"/>
    <w:p>
      <w:pPr>
        <w:pStyle w:val="Heading3"/>
      </w:pPr>
      <w:r>
        <w:t xml:space="preserve">4.5 </w:t>
      </w:r>
      <w:r>
        <w:rPr>
          <w:rFonts w:hint="eastAsia"/>
        </w:rPr>
        <w:t xml:space="preserve">后区方法一致性球号排名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0.7971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0.7740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0.6070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0.5877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五dempster-shafer证据理论融合"/>
    <w:p>
      <w:pPr>
        <w:pStyle w:val="Heading2"/>
      </w:pPr>
      <w:r>
        <w:rPr>
          <w:rFonts w:hint="eastAsia"/>
        </w:rPr>
        <w:t xml:space="preserve">五、Dempster-Shafer证据理论融合</w:t>
      </w:r>
    </w:p>
    <w:bookmarkStart w:id="28" w:name="方法原理-3"/>
    <w:p>
      <w:pPr>
        <w:pStyle w:val="Heading3"/>
      </w:pPr>
      <w:r>
        <w:t xml:space="preserve">5.1 </w:t>
      </w:r>
      <w:r>
        <w:rPr>
          <w:rFonts w:hint="eastAsia"/>
        </w:rPr>
        <w:t xml:space="preserve">方法原理</w:t>
      </w:r>
    </w:p>
    <w:p>
      <w:pPr>
        <w:pStyle w:val="FirstParagraph"/>
      </w:pPr>
      <w:r>
        <w:rPr>
          <w:rFonts w:hint="eastAsia"/>
        </w:rPr>
        <w:t xml:space="preserve">Dempster-Shafer证据理论是一种处理不确定性和不完整性信息的数学框架。设辨识框架</w:t>
      </w:r>
      <w:r>
        <w:t xml:space="preserve"> Theta = {b_1, b_2, …, </w:t>
      </w:r>
      <w:r>
        <w:rPr>
          <w:rFonts w:hint="eastAsia"/>
        </w:rPr>
        <w:t xml:space="preserve">b_n}，基本概率分配（BPA）函数</w:t>
      </w:r>
      <w:r>
        <w:t xml:space="preserve"> m: 2^Theta -&gt; [0, 1] </w:t>
      </w:r>
      <w:r>
        <w:rPr>
          <w:rFonts w:hint="eastAsia"/>
        </w:rPr>
        <w:t xml:space="preserve">满足：</w:t>
      </w:r>
    </w:p>
    <w:p>
      <w:pPr>
        <w:pStyle w:val="Compact"/>
        <w:numPr>
          <w:ilvl w:val="0"/>
          <w:numId w:val="1002"/>
        </w:numPr>
      </w:pPr>
      <w:r>
        <w:t xml:space="preserve">m(empty) = 0</w:t>
      </w:r>
    </w:p>
    <w:p>
      <w:pPr>
        <w:pStyle w:val="Compact"/>
        <w:numPr>
          <w:ilvl w:val="0"/>
          <w:numId w:val="1002"/>
        </w:numPr>
      </w:pPr>
      <w:r>
        <w:t xml:space="preserve">sum(A subset of Theta) m(A) = 1</w:t>
      </w:r>
    </w:p>
    <w:p>
      <w:pPr>
        <w:pStyle w:val="FirstParagraph"/>
      </w:pPr>
      <w:r>
        <w:rPr>
          <w:rFonts w:hint="eastAsia"/>
        </w:rPr>
        <w:t xml:space="preserve">在本分析中，将20个方法-期数组合视为20个独立证据源。对于第k个证据源，若其预测球号为</w:t>
      </w:r>
      <w:r>
        <w:t xml:space="preserve"> b</w:t>
      </w:r>
      <w:r>
        <w:rPr>
          <w:rFonts w:hint="eastAsia"/>
          <w:i/>
          <w:iCs/>
        </w:rPr>
        <w:t xml:space="preserve">，则分配质量</w:t>
      </w:r>
      <w:r>
        <w:rPr>
          <w:i/>
          <w:iCs/>
        </w:rPr>
        <w:t xml:space="preserve"> m_k(b</w:t>
      </w:r>
      <w:r>
        <w:t xml:space="preserve">) = </w:t>
      </w:r>
      <w:r>
        <w:rPr>
          <w:rFonts w:hint="eastAsia"/>
        </w:rPr>
        <w:t xml:space="preserve">accuracy_k（该方法的回测准确率），剩余质量</w:t>
      </w:r>
      <w:r>
        <w:t xml:space="preserve"> m_k(Theta) = 1 - accuracy_k </w:t>
      </w:r>
      <w:r>
        <w:rPr>
          <w:rFonts w:hint="eastAsia"/>
        </w:rPr>
        <w:t xml:space="preserve">分配给全集表示不确定性。</w:t>
      </w:r>
    </w:p>
    <w:p>
      <w:pPr>
        <w:pStyle w:val="BodyText"/>
      </w:pPr>
      <w:r>
        <w:rPr>
          <w:rFonts w:hint="eastAsia"/>
        </w:rPr>
        <w:t xml:space="preserve">由于不同证据源预测不同球号导致高冲突（冲突系数</w:t>
      </w:r>
      <w:r>
        <w:t xml:space="preserve"> k </w:t>
      </w:r>
      <w:r>
        <w:rPr>
          <w:rFonts w:hint="eastAsia"/>
        </w:rPr>
        <w:t xml:space="preserve">接近1），直接使用Dempster组合规则会导致所有信度归入不确定性。因此采用</w:t>
      </w:r>
      <w:r>
        <w:rPr>
          <w:rFonts w:hint="eastAsia"/>
          <w:b/>
          <w:bCs/>
        </w:rPr>
        <w:t xml:space="preserve">Murphy平均证据法</w:t>
      </w:r>
      <w:r>
        <w:rPr>
          <w:rFonts w:hint="eastAsia"/>
        </w:rPr>
        <w:t xml:space="preserve">：先计算所有证据源的平均BPA，然后迭代Dempster组合以降低冲突影响。</w:t>
      </w:r>
    </w:p>
    <w:bookmarkEnd w:id="28"/>
    <w:bookmarkStart w:id="29" w:name="前区d-s融合结果"/>
    <w:p>
      <w:pPr>
        <w:pStyle w:val="Heading3"/>
      </w:pPr>
      <w:r>
        <w:t xml:space="preserve">5.2 </w:t>
      </w:r>
      <w:r>
        <w:rPr>
          <w:rFonts w:hint="eastAsia"/>
        </w:rPr>
        <w:t xml:space="preserve">前区D-S融合结果</w:t>
      </w:r>
    </w:p>
    <w:p>
      <w:pPr>
        <w:pStyle w:val="FirstParagraph"/>
      </w:pPr>
      <w:r>
        <w:rPr>
          <w:rFonts w:hint="eastAsia"/>
        </w:rPr>
        <w:t xml:space="preserve">融合后不确定性:</w:t>
      </w:r>
      <w:r>
        <w:t xml:space="preserve"> </w:t>
      </w:r>
      <w:r>
        <w:rPr>
          <w:rFonts w:hint="eastAsia"/>
        </w:rPr>
        <w:t xml:space="preserve">1.000000（由于20个证据源预测了约15个不同球号，冲突极高）</w:t>
      </w:r>
    </w:p>
    <w:p>
      <w:pPr>
        <w:pStyle w:val="BodyText"/>
      </w:pPr>
      <w:r>
        <w:rPr>
          <w:rFonts w:hint="eastAsia"/>
        </w:rPr>
        <w:t xml:space="preserve">Murphy平均证据法归一化信度：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0.9357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在倒数3期和倒数4期的多个期数中被预测，平均BPA质量最高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0.0642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在倒数2期、倒数3期、倒数5期中被预测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球号35获得极高的D-S信度（0.9357），原因在于Murphy平均法对被多个证据源同时支持的假设赋予更高信度。球号35被倒数3期10期、倒数4期30期、倒数4期20期三个证据源预测，且这三个证据源的平均准确率较高。球号33虽然被更多证据源预测（3个），但由于分散在不同方法中，信度略低。</w:t>
      </w:r>
    </w:p>
    <w:bookmarkEnd w:id="29"/>
    <w:bookmarkStart w:id="30" w:name="后区d-s融合结果"/>
    <w:p>
      <w:pPr>
        <w:pStyle w:val="Heading3"/>
      </w:pPr>
      <w:r>
        <w:t xml:space="preserve">5.3 </w:t>
      </w:r>
      <w:r>
        <w:rPr>
          <w:rFonts w:hint="eastAsia"/>
        </w:rPr>
        <w:t xml:space="preserve">后区D-S融合结果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0.9870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0.0084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0.0045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：球号12以0.9870的信度绝对领先，其在最新一期30期、最新一期20期、倒数2期20期、倒数3期10期、倒数4期50期共5个证据源中被预测，是后区被预测次数最多的球号。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秩和检验与排序聚合"/>
    <w:p>
      <w:pPr>
        <w:pStyle w:val="Heading2"/>
      </w:pPr>
      <w:r>
        <w:rPr>
          <w:rFonts w:hint="eastAsia"/>
        </w:rPr>
        <w:t xml:space="preserve">六、秩和检验与排序聚合</w:t>
      </w:r>
    </w:p>
    <w:bookmarkStart w:id="32" w:name="方法原理-4"/>
    <w:p>
      <w:pPr>
        <w:pStyle w:val="Heading3"/>
      </w:pPr>
      <w:r>
        <w:t xml:space="preserve">6.1 </w:t>
      </w:r>
      <w:r>
        <w:rPr>
          <w:rFonts w:hint="eastAsia"/>
        </w:rPr>
        <w:t xml:space="preserve">方法原理</w:t>
      </w:r>
    </w:p>
    <w:p>
      <w:pPr>
        <w:pStyle w:val="FirstParagraph"/>
      </w:pPr>
      <w:r>
        <w:rPr>
          <w:rFonts w:hint="eastAsia"/>
        </w:rPr>
        <w:t xml:space="preserve">对TOPSIS、PCA、Copula、D-S四种方法产生的排名进行非参数聚合分析：</w:t>
      </w:r>
    </w:p>
    <w:p>
      <w:pPr>
        <w:pStyle w:val="BodyText"/>
      </w:pPr>
      <w:r>
        <w:rPr>
          <w:rFonts w:hint="eastAsia"/>
          <w:b/>
          <w:bCs/>
        </w:rPr>
        <w:t xml:space="preserve">Borda计数法</w:t>
      </w:r>
      <w:r>
        <w:rPr>
          <w:rFonts w:hint="eastAsia"/>
        </w:rPr>
        <w:t xml:space="preserve">：每个球号在k种方法中的排名之和。Borda(b)</w:t>
      </w:r>
      <w:r>
        <w:t xml:space="preserve"> = sum_{i=1}^{k} </w:t>
      </w:r>
      <w:r>
        <w:rPr>
          <w:rFonts w:hint="eastAsia"/>
        </w:rPr>
        <w:t xml:space="preserve">r_i(b)，其中</w:t>
      </w:r>
      <w:r>
        <w:t xml:space="preserve"> r_i(b) </w:t>
      </w:r>
      <w:r>
        <w:rPr>
          <w:rFonts w:hint="eastAsia"/>
        </w:rPr>
        <w:t xml:space="preserve">为球号b在第i种方法中的排名。Borda得分越低越好。</w:t>
      </w:r>
    </w:p>
    <w:p>
      <w:pPr>
        <w:pStyle w:val="BodyText"/>
      </w:pPr>
      <w:r>
        <w:rPr>
          <w:rFonts w:hint="eastAsia"/>
          <w:b/>
          <w:bCs/>
        </w:rPr>
        <w:t xml:space="preserve">Copeland方法</w:t>
      </w:r>
      <w:r>
        <w:rPr>
          <w:rFonts w:hint="eastAsia"/>
        </w:rPr>
        <w:t xml:space="preserve">：基于两两比较的排序方法。对每对球号</w:t>
      </w:r>
      <w:r>
        <w:t xml:space="preserve"> (b_i, </w:t>
      </w:r>
      <w:r>
        <w:rPr>
          <w:rFonts w:hint="eastAsia"/>
        </w:rPr>
        <w:t xml:space="preserve">b_j)，统计b_i在所有方法中优于b_j的次数</w:t>
      </w:r>
      <w:r>
        <w:t xml:space="preserve"> w_ij </w:t>
      </w:r>
      <w:r>
        <w:rPr>
          <w:rFonts w:hint="eastAsia"/>
        </w:rPr>
        <w:t xml:space="preserve">和劣于b_j的次数</w:t>
      </w:r>
      <w:r>
        <w:t xml:space="preserve"> </w:t>
      </w:r>
      <w:r>
        <w:rPr>
          <w:rFonts w:hint="eastAsia"/>
        </w:rPr>
        <w:t xml:space="preserve">l_ij，Copeland得分</w:t>
      </w:r>
      <w:r>
        <w:t xml:space="preserve"> = sum(w_ij - l_ij)。</w:t>
      </w:r>
    </w:p>
    <w:bookmarkEnd w:id="32"/>
    <w:bookmarkStart w:id="33" w:name="前区排序聚合结果"/>
    <w:p>
      <w:pPr>
        <w:pStyle w:val="Heading3"/>
      </w:pPr>
      <w:r>
        <w:t xml:space="preserve">6.2 </w:t>
      </w:r>
      <w:r>
        <w:rPr>
          <w:rFonts w:hint="eastAsia"/>
        </w:rPr>
        <w:t xml:space="preserve">前区排序聚合结果</w:t>
      </w:r>
    </w:p>
    <w:p>
      <w:pPr>
        <w:pStyle w:val="FirstParagraph"/>
      </w:pPr>
      <w:r>
        <w:rPr>
          <w:rFonts w:hint="eastAsia"/>
          <w:b/>
          <w:bCs/>
        </w:rPr>
        <w:t xml:space="preserve">Borda计数排名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TOPSIS排名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PCA排名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Copula排名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D-S排名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Borda总分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Copeland得分排名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Copeland得分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球号33在Borda计数（12分）和Copeland得分（120分）中均位居第一，展现了跨方法的高度一致性。球号35虽然Copeland得分较高（62分），但PCA排名靠后（第16名），导致Borda总分偏高。球号10在两种聚合方法中均稳定在第3位。</w:t>
      </w:r>
    </w:p>
    <w:bookmarkEnd w:id="33"/>
    <w:bookmarkStart w:id="34" w:name="后区排序聚合结果"/>
    <w:p>
      <w:pPr>
        <w:pStyle w:val="Heading3"/>
      </w:pPr>
      <w:r>
        <w:t xml:space="preserve">6.3 </w:t>
      </w:r>
      <w:r>
        <w:rPr>
          <w:rFonts w:hint="eastAsia"/>
        </w:rPr>
        <w:t xml:space="preserve">后区排序聚合结果</w:t>
      </w:r>
    </w:p>
    <w:p>
      <w:pPr>
        <w:pStyle w:val="FirstParagraph"/>
      </w:pPr>
      <w:r>
        <w:rPr>
          <w:rFonts w:hint="eastAsia"/>
          <w:b/>
          <w:bCs/>
        </w:rPr>
        <w:t xml:space="preserve">Borda计数排名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TOPSIS排名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PCA排名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Copula排名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D-S排名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Borda总分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Copeland得分排名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Copeland得分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：球号11和12在Borda计数中并列第一（9分），Copeland得分也并列第一（34分），两者在后区推荐中具有显著优势。球号4以Borda总分16分位居第三。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七综合推荐与结论"/>
    <w:p>
      <w:pPr>
        <w:pStyle w:val="Heading2"/>
      </w:pPr>
      <w:r>
        <w:rPr>
          <w:rFonts w:hint="eastAsia"/>
        </w:rPr>
        <w:t xml:space="preserve">七、综合推荐与结论</w:t>
      </w:r>
    </w:p>
    <w:bookmarkStart w:id="36" w:name="综合加权融合模型"/>
    <w:p>
      <w:pPr>
        <w:pStyle w:val="Heading3"/>
      </w:pPr>
      <w:r>
        <w:t xml:space="preserve">7.1 </w:t>
      </w:r>
      <w:r>
        <w:rPr>
          <w:rFonts w:hint="eastAsia"/>
        </w:rPr>
        <w:t xml:space="preserve">综合加权融合模型</w:t>
      </w:r>
    </w:p>
    <w:p>
      <w:pPr>
        <w:pStyle w:val="FirstParagraph"/>
      </w:pPr>
      <w:r>
        <w:rPr>
          <w:rFonts w:hint="eastAsia"/>
        </w:rPr>
        <w:t xml:space="preserve">采用加权线性组合模型对五种方法的结果进行最终融合：</w:t>
      </w:r>
    </w:p>
    <w:p>
      <w:pPr>
        <w:pStyle w:val="BodyText"/>
      </w:pPr>
      <w:r>
        <w:t xml:space="preserve">S(b) = 0.30 * Topsis(b) + 0.20 * PCA(b) + 0.25 * DS(b) + 0.15 * Borda(b) + 0.10 * Copeland(b)</w:t>
      </w:r>
    </w:p>
    <w:p>
      <w:pPr>
        <w:pStyle w:val="BodyText"/>
      </w:pPr>
      <w:r>
        <w:rPr>
          <w:rFonts w:hint="eastAsia"/>
        </w:rPr>
        <w:t xml:space="preserve">其中各项得分均经过Min-Max归一化至[0,</w:t>
      </w:r>
      <w:r>
        <w:t xml:space="preserve"> </w:t>
      </w:r>
      <w:r>
        <w:rPr>
          <w:rFonts w:hint="eastAsia"/>
        </w:rPr>
        <w:t xml:space="preserve">1]区间。权重分配原则：TOPSIS和D-S权重较高（各0.30和0.25），因为它们分别从多准则决策和证据融合角度提供了最全面的信息；PCA权重0.20反映其降维提取主成分的能力；Borda和Copeland各0.15和0.10作为辅助排序聚合手段。</w:t>
      </w:r>
    </w:p>
    <w:bookmarkEnd w:id="36"/>
    <w:bookmarkStart w:id="37" w:name="前区推荐5球"/>
    <w:p>
      <w:pPr>
        <w:pStyle w:val="Heading3"/>
      </w:pPr>
      <w:r>
        <w:t xml:space="preserve">7.2 </w:t>
      </w:r>
      <w:r>
        <w:rPr>
          <w:rFonts w:hint="eastAsia"/>
        </w:rPr>
        <w:t xml:space="preserve">前区推荐5球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1466"/>
        <w:gridCol w:w="1906"/>
        <w:gridCol w:w="132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TOPSIS贴近度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D-S信度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0.6505</w:t>
            </w:r>
          </w:p>
        </w:tc>
        <w:tc>
          <w:tcPr/>
          <w:p>
            <w:pPr>
              <w:pStyle w:val="Compact"/>
            </w:pPr>
            <w:r>
              <w:t xml:space="preserve">0.6724</w:t>
            </w:r>
          </w:p>
        </w:tc>
        <w:tc>
          <w:tcPr/>
          <w:p>
            <w:pPr>
              <w:pStyle w:val="Compact"/>
            </w:pPr>
            <w:r>
              <w:t xml:space="preserve">0.0642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PCA第1名(5.33分)，Copeland第1名(120分)，被3种方法预测，方法覆盖度最高(0.60)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0.6405</w:t>
            </w:r>
          </w:p>
        </w:tc>
        <w:tc>
          <w:tcPr/>
          <w:p>
            <w:pPr>
              <w:pStyle w:val="Compact"/>
            </w:pPr>
            <w:r>
              <w:t xml:space="preserve">0.7635</w:t>
            </w:r>
          </w:p>
        </w:tc>
        <w:tc>
          <w:tcPr/>
          <w:p>
            <w:pPr>
              <w:pStyle w:val="Compact"/>
            </w:pPr>
            <w:r>
              <w:t xml:space="preserve">0.9357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D-S信度最高(0.9357)，Copula一致性第1名(1.00)，被倒数3期和倒数4期同时预测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0.4295</w:t>
            </w:r>
          </w:p>
        </w:tc>
        <w:tc>
          <w:tcPr/>
          <w:p>
            <w:pPr>
              <w:pStyle w:val="Compact"/>
            </w:pPr>
            <w:r>
              <w:t xml:space="preserve">0.7335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PCA第2名(0.91分)，被倒数3期和倒数4期预测，Borda第2名(13分)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0.3777</w:t>
            </w:r>
          </w:p>
        </w:tc>
        <w:tc>
          <w:tcPr/>
          <w:p>
            <w:pPr>
              <w:pStyle w:val="Compact"/>
            </w:pPr>
            <w:r>
              <w:t xml:space="preserve">0.9558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TOPSIS贴近度最高(0.9558)，方法可靠性最高(28.97%)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0.3434</w:t>
            </w:r>
          </w:p>
        </w:tc>
        <w:tc>
          <w:tcPr/>
          <w:p>
            <w:pPr>
              <w:pStyle w:val="Compact"/>
            </w:pPr>
            <w:r>
              <w:t xml:space="preserve">0.6370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PCA第3名(0.27分)，被倒数2期两个期数预测，Borda第3名(21分)</w:t>
            </w:r>
          </w:p>
        </w:tc>
      </w:tr>
    </w:tbl>
    <w:bookmarkEnd w:id="37"/>
    <w:bookmarkStart w:id="38" w:name="后区推荐3球"/>
    <w:p>
      <w:pPr>
        <w:pStyle w:val="Heading3"/>
      </w:pPr>
      <w:r>
        <w:t xml:space="preserve">7.3 </w:t>
      </w:r>
      <w:r>
        <w:rPr>
          <w:rFonts w:hint="eastAsia"/>
        </w:rPr>
        <w:t xml:space="preserve">后区推荐3球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1466"/>
        <w:gridCol w:w="1906"/>
        <w:gridCol w:w="132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TOPSIS贴近度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D-S信度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0.9303</w:t>
            </w:r>
          </w:p>
        </w:tc>
        <w:tc>
          <w:tcPr/>
          <w:p>
            <w:pPr>
              <w:pStyle w:val="Compact"/>
            </w:pPr>
            <w:r>
              <w:t xml:space="preserve">0.8676</w:t>
            </w:r>
          </w:p>
        </w:tc>
        <w:tc>
          <w:tcPr/>
          <w:p>
            <w:pPr>
              <w:pStyle w:val="Compact"/>
            </w:pPr>
            <w:r>
              <w:t xml:space="preserve">0.9870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PCA第1名(2.99分)，D-S信度最高(0.9870)，Copula一致性第1名(1.00)，被5个证据源预测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0.5895</w:t>
            </w:r>
          </w:p>
        </w:tc>
        <w:tc>
          <w:tcPr/>
          <w:p>
            <w:pPr>
              <w:pStyle w:val="Compact"/>
            </w:pPr>
            <w:r>
              <w:t xml:space="preserve">0.9009</w:t>
            </w:r>
          </w:p>
        </w:tc>
        <w:tc>
          <w:tcPr/>
          <w:p>
            <w:pPr>
              <w:pStyle w:val="Compact"/>
            </w:pPr>
            <w:r>
              <w:t xml:space="preserve">0.0084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TOPSIS贴近度第3名(0.9009)，Copeland并列第1名(34分)，被倒数5期全部4个期数预测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0.3969</w:t>
            </w:r>
          </w:p>
        </w:tc>
        <w:tc>
          <w:tcPr/>
          <w:p>
            <w:pPr>
              <w:pStyle w:val="Compact"/>
            </w:pPr>
            <w:r>
              <w:t xml:space="preserve">0.9211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TOPSIS贴近度第2名(0.9211)，PCA第3名(0.30分)，被倒数3期预测</w:t>
            </w:r>
          </w:p>
        </w:tc>
      </w:tr>
    </w:tbl>
    <w:bookmarkEnd w:id="38"/>
    <w:bookmarkStart w:id="39" w:name="最终推荐"/>
    <w:p>
      <w:pPr>
        <w:pStyle w:val="Heading3"/>
      </w:pPr>
      <w:r>
        <w:t xml:space="preserve">7.4 </w:t>
      </w:r>
      <w:r>
        <w:rPr>
          <w:rFonts w:hint="eastAsia"/>
        </w:rPr>
        <w:t xml:space="preserve">最终推荐</w:t>
      </w:r>
    </w:p>
    <w:p>
      <w:pPr>
        <w:pStyle w:val="FirstParagraph"/>
      </w:pPr>
      <w:r>
        <w:rPr>
          <w:rFonts w:hint="eastAsia"/>
          <w:b/>
          <w:bCs/>
        </w:rPr>
        <w:t xml:space="preserve">前区推荐：33,</w:t>
      </w:r>
      <w:r>
        <w:rPr>
          <w:b/>
          <w:bCs/>
        </w:rPr>
        <w:t xml:space="preserve"> 35, 10, 28, 09</w:t>
      </w:r>
    </w:p>
    <w:p>
      <w:pPr>
        <w:pStyle w:val="BodyText"/>
      </w:pPr>
      <w:r>
        <w:rPr>
          <w:rFonts w:hint="eastAsia"/>
          <w:b/>
          <w:bCs/>
        </w:rPr>
        <w:t xml:space="preserve">后区推荐：12,</w:t>
      </w:r>
      <w:r>
        <w:rPr>
          <w:b/>
          <w:bCs/>
        </w:rPr>
        <w:t xml:space="preserve"> 11, 04</w:t>
      </w:r>
    </w:p>
    <w:p>
      <w:pPr>
        <w:pStyle w:val="BodyText"/>
      </w:pPr>
      <w:r>
        <w:rPr>
          <w:rFonts w:hint="eastAsia"/>
        </w:rPr>
        <w:t xml:space="preserve">本推荐基于五种独立数学方法的交叉验证。球号33和35在前区中分别以PCA/D-S和Copula/D-S的优势脱颖而出；球号10和09在PCA降维分析中表现突出；球号28凭借最高的TOPSIS贴近度入选。后区球号12以近乎完美的多方法一致性（PCA第1、D-S第1、Copula第1）成为最强烈推荐；球号11在Copeland排序中并列第一；球号04以TOPSIS贴近度第2名的身份入选。</w:t>
      </w:r>
    </w:p>
    <w:bookmarkEnd w:id="39"/>
    <w:bookmarkEnd w:id="40"/>
    <w:bookmarkEnd w:id="41"/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4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2026-05-23T04:42:57Z</dcterms:created>
  <dcterms:modified xsi:type="dcterms:W3CDTF">2026-05-23T04:42:57Z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