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6DFA1702"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BA121D">
        <w:rPr>
          <w:rFonts w:hint="eastAsia"/>
          <w:color w:val="000000" w:themeColor="text1"/>
          <w:lang w:eastAsia="zh-CN"/>
        </w:rPr>
        <w:t>15</w:t>
      </w:r>
      <w:r w:rsidR="00E46AF6" w:rsidRPr="004D6732">
        <w:rPr>
          <w:color w:val="000000" w:themeColor="text1"/>
          <w:lang w:eastAsia="zh-CN"/>
        </w:rPr>
        <w:t>%</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Ge Liang</w:t>
      </w:r>
      <w:r w:rsidRPr="003C4EFE">
        <w:rPr>
          <w:color w:val="000000" w:themeColor="text1"/>
        </w:rPr>
        <w:t>，</w:t>
      </w:r>
      <w:r w:rsidRPr="003C4EFE">
        <w:rPr>
          <w:color w:val="000000" w:themeColor="text1"/>
        </w:rPr>
        <w:t>Lang Jiangtao</w:t>
      </w:r>
      <w:r w:rsidRPr="003C4EFE">
        <w:rPr>
          <w:color w:val="000000" w:themeColor="text1"/>
        </w:rPr>
        <w:t>，</w:t>
      </w:r>
      <w:r w:rsidRPr="003C4EFE">
        <w:rPr>
          <w:color w:val="000000" w:themeColor="text1"/>
        </w:rPr>
        <w:t>Tang Huang</w:t>
      </w:r>
      <w:r w:rsidRPr="003C4EFE">
        <w:rPr>
          <w:color w:val="000000" w:themeColor="text1"/>
        </w:rPr>
        <w:t>，</w:t>
      </w:r>
      <w:r w:rsidR="007E4534">
        <w:rPr>
          <w:color w:val="000000" w:themeColor="text1"/>
        </w:rPr>
        <w:t>Tang Yun</w:t>
      </w:r>
      <w:r w:rsidR="007E4534">
        <w:rPr>
          <w:rFonts w:hint="eastAsia"/>
          <w:color w:val="000000" w:themeColor="text1"/>
          <w:lang w:eastAsia="zh-CN"/>
        </w:rPr>
        <w:t>h</w:t>
      </w:r>
      <w:r w:rsidRPr="003C4EFE">
        <w:rPr>
          <w:color w:val="000000" w:themeColor="text1"/>
        </w:rPr>
        <w:t>eng</w:t>
      </w:r>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73E94AA2"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w:t>
      </w:r>
      <w:r w:rsidR="000C0B0C" w:rsidRPr="00B049B0">
        <w:rPr>
          <w:color w:val="000000" w:themeColor="text1"/>
        </w:rPr>
        <w:t>cannot</w:t>
      </w:r>
      <w:r w:rsidR="00B049B0" w:rsidRPr="00B049B0">
        <w:rPr>
          <w:color w:val="000000" w:themeColor="text1"/>
        </w:rPr>
        <w:t xml:space="preserve">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w:t>
      </w:r>
      <w:r w:rsidR="000F66A7">
        <w:rPr>
          <w:color w:val="000000" w:themeColor="text1"/>
        </w:rPr>
        <w:t xml:space="preserve">eased by an average of </w:t>
      </w:r>
      <w:r w:rsidR="000F66A7">
        <w:rPr>
          <w:rFonts w:hint="eastAsia"/>
          <w:color w:val="000000" w:themeColor="text1"/>
          <w:lang w:eastAsia="zh-CN"/>
        </w:rPr>
        <w:t>15</w:t>
      </w:r>
      <w:r w:rsidR="00B049B0" w:rsidRPr="00B049B0">
        <w:rPr>
          <w:color w:val="000000" w:themeColor="text1"/>
        </w:rPr>
        <w:t>%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近年来在涉及声音和图像数据的若干应用领域中观察到</w:t>
      </w:r>
      <w:r w:rsidR="001D34DC" w:rsidRPr="003C4EFE">
        <w:rPr>
          <w:color w:val="000000" w:themeColor="text1"/>
        </w:rPr>
        <w:t xml:space="preserve"> hubness </w:t>
      </w:r>
      <w:r w:rsidR="001D34DC" w:rsidRPr="003C4EFE">
        <w:rPr>
          <w:color w:val="000000" w:themeColor="text1"/>
        </w:rPr>
        <w:t>现象（</w:t>
      </w:r>
      <w:r w:rsidR="00000D45">
        <w:rPr>
          <w:color w:val="000000" w:themeColor="text1"/>
        </w:rPr>
        <w:t>Aucouturier and Pachet</w:t>
      </w:r>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此外，</w:t>
      </w:r>
      <w:r w:rsidR="001D34DC" w:rsidRPr="003C4EFE">
        <w:rPr>
          <w:color w:val="000000" w:themeColor="text1"/>
        </w:rPr>
        <w:t xml:space="preserve">Jebara </w:t>
      </w:r>
      <w:r w:rsidR="001D34DC" w:rsidRPr="003C4EFE">
        <w:rPr>
          <w:color w:val="000000" w:themeColor="text1"/>
        </w:rPr>
        <w:t>等人简要地描述了在半监督学习的邻域图构造过程中出现的</w:t>
      </w:r>
      <w:r w:rsidR="001D34DC" w:rsidRPr="003C4EFE">
        <w:rPr>
          <w:color w:val="000000" w:themeColor="text1"/>
        </w:rPr>
        <w:t xml:space="preserve">hubness </w:t>
      </w:r>
      <w:r w:rsidR="001D34DC" w:rsidRPr="003C4EFE">
        <w:rPr>
          <w:color w:val="000000" w:themeColor="text1"/>
        </w:rPr>
        <w:t>现象（</w:t>
      </w:r>
      <w:r w:rsidR="001D34DC" w:rsidRPr="003C4EFE">
        <w:rPr>
          <w:color w:val="000000" w:themeColor="text1"/>
        </w:rPr>
        <w:t>Tony Jebara et al 2009</w:t>
      </w:r>
      <w:r w:rsidR="001D34DC" w:rsidRPr="003C4EFE">
        <w:rPr>
          <w:color w:val="000000" w:themeColor="text1"/>
        </w:rPr>
        <w:t>）</w:t>
      </w:r>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r w:rsidR="001D34DC" w:rsidRPr="003C4EFE">
        <w:rPr>
          <w:color w:val="000000" w:themeColor="text1"/>
        </w:rPr>
        <w:t>等人通过将</w:t>
      </w:r>
      <w:r w:rsidR="001D34DC" w:rsidRPr="003C4EFE">
        <w:rPr>
          <w:color w:val="000000" w:themeColor="text1"/>
        </w:rPr>
        <w:t xml:space="preserve"> hub </w:t>
      </w:r>
      <w:r w:rsidR="001D34DC" w:rsidRPr="003C4EFE">
        <w:rPr>
          <w:color w:val="000000" w:themeColor="text1"/>
        </w:rPr>
        <w:t>引入到</w:t>
      </w:r>
      <w:r w:rsidR="001D34DC" w:rsidRPr="003C4EFE">
        <w:rPr>
          <w:color w:val="000000" w:themeColor="text1"/>
        </w:rPr>
        <w:t xml:space="preserve"> k-means </w:t>
      </w:r>
      <w:r w:rsidR="0088617D">
        <w:rPr>
          <w:color w:val="000000" w:themeColor="text1"/>
        </w:rPr>
        <w:t>算法中从而形成了</w:t>
      </w:r>
      <w:r w:rsidR="00000D45">
        <w:rPr>
          <w:color w:val="000000" w:themeColor="text1"/>
        </w:rPr>
        <w:t>hub</w:t>
      </w:r>
      <w:r w:rsidR="001D34DC" w:rsidRPr="003C4EFE">
        <w:rPr>
          <w:color w:val="000000" w:themeColor="text1"/>
        </w:rPr>
        <w:t xml:space="preserve"> </w:t>
      </w:r>
      <w:r w:rsidR="001D3D55">
        <w:rPr>
          <w:color w:val="000000" w:themeColor="text1"/>
        </w:rPr>
        <w:t>聚类分析</w:t>
      </w:r>
      <w:r w:rsidR="001D34DC" w:rsidRPr="003C4EFE">
        <w:rPr>
          <w:color w:val="000000" w:themeColor="text1"/>
        </w:rPr>
        <w:t>算法（</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E57737"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r w:rsidRPr="003C4EFE">
        <w:rPr>
          <w:color w:val="000000" w:themeColor="text1"/>
        </w:rPr>
        <w:t>在此基础之上，定义</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r w:rsidRPr="003C4EFE">
        <w:rPr>
          <w:color w:val="000000" w:themeColor="text1"/>
        </w:rPr>
        <w:t>表示为在</w:t>
      </w:r>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r w:rsidRPr="003C4EFE">
        <w:rPr>
          <w:color w:val="000000" w:themeColor="text1"/>
        </w:rPr>
        <w:t>空间中，</w:t>
      </w:r>
      <m:oMath>
        <m:r>
          <w:rPr>
            <w:rFonts w:ascii="Cambria Math" w:hAnsi="Cambria Math"/>
            <w:color w:val="000000" w:themeColor="text1"/>
          </w:rPr>
          <m:t>x</m:t>
        </m:r>
      </m:oMath>
      <w:r w:rsidRPr="003C4EFE">
        <w:rPr>
          <w:color w:val="000000" w:themeColor="text1"/>
        </w:rPr>
        <w:t xml:space="preserve"> </w:t>
      </w:r>
      <w:r w:rsidRPr="003C4EFE">
        <w:rPr>
          <w:color w:val="000000" w:themeColor="text1"/>
        </w:rPr>
        <w:t>出现在其它</w:t>
      </w:r>
      <w:r w:rsidR="00FA30A5" w:rsidRPr="00D46D78">
        <w:rPr>
          <w:i/>
          <w:color w:val="000000" w:themeColor="text1"/>
        </w:rPr>
        <w:t xml:space="preserve"> k</w:t>
      </w:r>
      <w:r w:rsidR="00FA30A5">
        <w:rPr>
          <w:color w:val="000000" w:themeColor="text1"/>
        </w:rPr>
        <w:t xml:space="preserve"> </w:t>
      </w:r>
      <w:r w:rsidR="00FA30A5" w:rsidRPr="00FA30A5">
        <w:rPr>
          <w:rFonts w:hint="eastAsia"/>
          <w:color w:val="000000" w:themeColor="text1"/>
        </w:rPr>
        <w:t>近邻</w:t>
      </w:r>
      <w:r w:rsidRPr="003C4EFE">
        <w:rPr>
          <w:color w:val="000000" w:themeColor="text1"/>
        </w:rPr>
        <w:t>列表中的次数，也记为</w:t>
      </w:r>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E57737"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6DEB3B55" w:rsidR="008F423B" w:rsidRPr="00166889" w:rsidRDefault="001D34DC" w:rsidP="00C32574">
      <w:pPr>
        <w:autoSpaceDE w:val="0"/>
        <w:autoSpaceDN w:val="0"/>
        <w:adjustRightInd w:val="0"/>
        <w:spacing w:after="240" w:line="280" w:lineRule="atLeast"/>
        <w:rPr>
          <w:rFonts w:ascii="Times" w:eastAsiaTheme="minorEastAsia" w:hAnsi="Times" w:cs="Times"/>
          <w:color w:val="000000"/>
          <w:lang w:eastAsia="zh-CN"/>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66889">
        <w:rPr>
          <w:rFonts w:ascii="MS Mincho" w:eastAsiaTheme="minorEastAsia" w:hAnsi="MS Mincho" w:cs="MS Mincho" w:hint="eastAsia"/>
          <w:color w:val="000000" w:themeColor="text1"/>
          <w:lang w:eastAsia="zh-CN"/>
        </w:rPr>
        <w:t>值越大表明数据集的</w:t>
      </w:r>
      <w:r w:rsidR="00166889">
        <w:rPr>
          <w:rFonts w:ascii="MS Mincho" w:eastAsiaTheme="minorEastAsia" w:hAnsi="MS Mincho" w:cs="MS Mincho" w:hint="eastAsia"/>
          <w:color w:val="000000" w:themeColor="text1"/>
          <w:lang w:eastAsia="zh-CN"/>
        </w:rPr>
        <w:t xml:space="preserve"> </w:t>
      </w:r>
      <w:r w:rsidR="006C492C">
        <w:rPr>
          <w:rFonts w:ascii="MS Mincho" w:eastAsiaTheme="minorEastAsia" w:hAnsi="MS Mincho" w:cs="MS Mincho"/>
          <w:color w:val="000000" w:themeColor="text1"/>
          <w:lang w:eastAsia="zh-CN"/>
        </w:rPr>
        <w:t>hubness</w:t>
      </w:r>
      <w:r w:rsidR="00166889">
        <w:rPr>
          <w:rFonts w:ascii="MS Mincho" w:eastAsiaTheme="minorEastAsia" w:hAnsi="MS Mincho" w:cs="MS Mincho"/>
          <w:color w:val="000000" w:themeColor="text1"/>
          <w:lang w:eastAsia="zh-CN"/>
        </w:rPr>
        <w:t xml:space="preserve"> </w:t>
      </w:r>
      <w:r w:rsidR="00166889">
        <w:rPr>
          <w:rFonts w:ascii="MS Mincho" w:eastAsiaTheme="minorEastAsia" w:hAnsi="MS Mincho" w:cs="MS Mincho" w:hint="eastAsia"/>
          <w:color w:val="000000" w:themeColor="text1"/>
          <w:lang w:eastAsia="zh-CN"/>
        </w:rPr>
        <w:t>现象就越严重，</w:t>
      </w:r>
      <w:r w:rsidR="00166889">
        <w:rPr>
          <w:rFonts w:ascii="MS Mincho" w:eastAsiaTheme="minorEastAsia" w:hAnsi="MS Mincho" w:cs="MS Mincho" w:hint="eastAsia"/>
          <w:color w:val="000000" w:themeColor="text1"/>
          <w:lang w:eastAsia="zh-CN"/>
        </w:rPr>
        <w:t>hubs</w:t>
      </w:r>
      <w:r w:rsidR="00166889">
        <w:rPr>
          <w:rFonts w:ascii="MS Mincho" w:eastAsiaTheme="minorEastAsia" w:hAnsi="MS Mincho" w:cs="MS Mincho"/>
          <w:color w:val="000000" w:themeColor="text1"/>
          <w:lang w:eastAsia="zh-CN"/>
        </w:rPr>
        <w:t xml:space="preserve"> </w:t>
      </w:r>
      <w:r w:rsidR="00166889">
        <w:rPr>
          <w:rFonts w:ascii="MS Mincho" w:eastAsiaTheme="minorEastAsia" w:hAnsi="MS Mincho" w:cs="MS Mincho" w:hint="eastAsia"/>
          <w:color w:val="000000" w:themeColor="text1"/>
          <w:lang w:eastAsia="zh-CN"/>
        </w:rPr>
        <w:t>出现的概率就越高。</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14B04BA5"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A2438A">
        <w:rPr>
          <w:rFonts w:hint="eastAsia"/>
          <w:color w:val="000000" w:themeColor="text1"/>
          <w:lang w:eastAsia="zh-CN"/>
        </w:rPr>
        <w:t>，例如，</w:t>
      </w:r>
      <w:r w:rsidR="00A2438A">
        <w:rPr>
          <w:rFonts w:hint="eastAsia"/>
          <w:color w:val="000000" w:themeColor="text1"/>
          <w:lang w:eastAsia="zh-CN"/>
        </w:rPr>
        <w:t>K</w:t>
      </w:r>
      <w:r w:rsidR="00DD44BE">
        <w:rPr>
          <w:color w:val="000000" w:themeColor="text1"/>
          <w:lang w:eastAsia="zh-CN"/>
        </w:rPr>
        <w:t>-hub</w:t>
      </w:r>
      <w:r w:rsidR="00737B4A">
        <w:rPr>
          <w:color w:val="000000" w:themeColor="text1"/>
          <w:lang w:eastAsia="zh-CN"/>
        </w:rPr>
        <w:t xml:space="preserve"> </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737B4A">
        <w:rPr>
          <w:rFonts w:hint="eastAsia"/>
          <w:color w:val="000000" w:themeColor="text1"/>
          <w:lang w:eastAsia="zh-CN"/>
        </w:rPr>
        <w:t>。</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737B4A">
        <w:rPr>
          <w:rFonts w:hint="eastAsia"/>
          <w:color w:val="000000" w:themeColor="text1"/>
          <w:lang w:eastAsia="zh-CN"/>
        </w:rPr>
        <w:t>，例如，</w:t>
      </w:r>
      <w:r w:rsidR="00737B4A">
        <w:rPr>
          <w:rFonts w:hint="eastAsia"/>
          <w:color w:val="000000" w:themeColor="text1"/>
          <w:lang w:eastAsia="zh-CN"/>
        </w:rPr>
        <w:t>HPC</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737B4A">
        <w:rPr>
          <w:rFonts w:hint="eastAsia"/>
          <w:color w:val="000000" w:themeColor="text1"/>
          <w:lang w:eastAsia="zh-CN"/>
        </w:rPr>
        <w:t>和</w:t>
      </w:r>
      <w:r w:rsidR="00737B4A">
        <w:rPr>
          <w:rFonts w:hint="eastAsia"/>
          <w:color w:val="000000" w:themeColor="text1"/>
          <w:lang w:eastAsia="zh-CN"/>
        </w:rPr>
        <w:t>GHPC</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1D34DC" w:rsidRPr="003C4EFE">
        <w:rPr>
          <w:color w:val="000000" w:themeColor="text1"/>
          <w:lang w:eastAsia="zh-CN"/>
        </w:rPr>
        <w:t>。</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DD0E2B">
        <w:rPr>
          <w:rFonts w:hint="eastAsia"/>
          <w:color w:val="000000" w:themeColor="text1"/>
          <w:lang w:eastAsia="zh-CN"/>
        </w:rPr>
        <w:t>，例如，</w:t>
      </w:r>
      <w:r w:rsidR="00DD0E2B">
        <w:rPr>
          <w:rFonts w:hint="eastAsia"/>
          <w:color w:val="000000" w:themeColor="text1"/>
          <w:lang w:eastAsia="zh-CN"/>
        </w:rPr>
        <w:t>HPKM</w:t>
      </w:r>
      <w:r w:rsidR="00DD0E2B">
        <w:rPr>
          <w:rFonts w:hint="eastAsia"/>
          <w:color w:val="000000" w:themeColor="text1"/>
          <w:lang w:eastAsia="zh-CN"/>
        </w:rPr>
        <w:t>聚类算法</w:t>
      </w:r>
      <w:r w:rsidR="002F523D">
        <w:rPr>
          <w:rFonts w:hint="eastAsia"/>
          <w:color w:val="000000" w:themeColor="text1"/>
          <w:lang w:eastAsia="zh-CN"/>
        </w:rPr>
        <w:t>[</w:t>
      </w:r>
      <w:r w:rsidR="002F523D">
        <w:rPr>
          <w:color w:val="000000" w:themeColor="text1"/>
          <w:lang w:eastAsia="zh-CN"/>
        </w:rPr>
        <w:t>9</w:t>
      </w:r>
      <w:r w:rsidR="002F523D">
        <w:rPr>
          <w:rFonts w:hint="eastAsia"/>
          <w:color w:val="000000" w:themeColor="text1"/>
          <w:lang w:eastAsia="zh-CN"/>
        </w:rPr>
        <w:t>]</w:t>
      </w:r>
      <w:r w:rsidR="00DD0E2B">
        <w:rPr>
          <w:rFonts w:hint="eastAsia"/>
          <w:color w:val="000000" w:themeColor="text1"/>
          <w:lang w:eastAsia="zh-CN"/>
        </w:rPr>
        <w:t>和</w:t>
      </w:r>
      <w:r w:rsidR="00DD0E2B">
        <w:rPr>
          <w:rFonts w:hint="eastAsia"/>
          <w:color w:val="000000" w:themeColor="text1"/>
          <w:lang w:eastAsia="zh-CN"/>
        </w:rPr>
        <w:t>GHPKM</w:t>
      </w:r>
      <w:r w:rsidR="00DD0E2B">
        <w:rPr>
          <w:rFonts w:hint="eastAsia"/>
          <w:color w:val="000000" w:themeColor="text1"/>
          <w:lang w:eastAsia="zh-CN"/>
        </w:rPr>
        <w:t>聚类算法</w:t>
      </w:r>
      <w:r w:rsidR="002F523D">
        <w:rPr>
          <w:rFonts w:hint="eastAsia"/>
          <w:color w:val="000000" w:themeColor="text1"/>
          <w:lang w:eastAsia="zh-CN"/>
        </w:rPr>
        <w:t>[</w:t>
      </w:r>
      <w:r w:rsidR="002F523D">
        <w:rPr>
          <w:color w:val="000000" w:themeColor="text1"/>
          <w:lang w:eastAsia="zh-CN"/>
        </w:rPr>
        <w:t>9</w:t>
      </w:r>
      <w:r w:rsidR="002F523D">
        <w:rPr>
          <w:rFonts w:hint="eastAsia"/>
          <w:color w:val="000000" w:themeColor="text1"/>
          <w:lang w:eastAsia="zh-CN"/>
        </w:rPr>
        <w:t>]</w:t>
      </w:r>
      <w:r w:rsidR="001D34DC" w:rsidRPr="003C4EFE">
        <w:rPr>
          <w:color w:val="000000" w:themeColor="text1"/>
          <w:lang w:eastAsia="zh-CN"/>
        </w:rPr>
        <w:t>。</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141A5B">
        <w:rPr>
          <w:rFonts w:hint="eastAsia"/>
          <w:color w:val="000000" w:themeColor="text1"/>
          <w:lang w:eastAsia="zh-CN"/>
        </w:rPr>
        <w:t>，例如，</w:t>
      </w:r>
      <w:r w:rsidR="00737B4A">
        <w:rPr>
          <w:color w:val="000000" w:themeColor="text1"/>
          <w:lang w:eastAsia="zh-CN"/>
        </w:rPr>
        <w:t>Ker-KM</w:t>
      </w:r>
      <w:r w:rsidR="00141A5B">
        <w:rPr>
          <w:rFonts w:hint="eastAsia"/>
          <w:color w:val="000000" w:themeColor="text1"/>
          <w:lang w:eastAsia="zh-CN"/>
        </w:rPr>
        <w:t>聚类算法</w:t>
      </w:r>
      <w:r w:rsidR="00737B4A">
        <w:rPr>
          <w:color w:val="000000" w:themeColor="text1"/>
          <w:lang w:eastAsia="zh-CN"/>
        </w:rPr>
        <w:t>[4</w:t>
      </w:r>
      <w:r w:rsidR="00737B4A" w:rsidRPr="003C4EFE">
        <w:rPr>
          <w:color w:val="000000" w:themeColor="text1"/>
          <w:lang w:eastAsia="zh-CN"/>
        </w:rPr>
        <w:t>]</w:t>
      </w:r>
      <w:r w:rsidR="00141A5B">
        <w:rPr>
          <w:rFonts w:hint="eastAsia"/>
          <w:color w:val="000000" w:themeColor="text1"/>
          <w:lang w:eastAsia="zh-CN"/>
        </w:rPr>
        <w:t>和</w:t>
      </w:r>
      <w:r w:rsidR="00141A5B">
        <w:rPr>
          <w:rFonts w:hint="eastAsia"/>
          <w:color w:val="000000" w:themeColor="text1"/>
          <w:lang w:eastAsia="zh-CN"/>
        </w:rPr>
        <w:t>Ker-GHPKM</w:t>
      </w:r>
      <w:r w:rsidR="00141A5B">
        <w:rPr>
          <w:rFonts w:hint="eastAsia"/>
          <w:color w:val="000000" w:themeColor="text1"/>
          <w:lang w:eastAsia="zh-CN"/>
        </w:rPr>
        <w:t>聚类算法</w:t>
      </w:r>
      <w:r w:rsidR="0085225F">
        <w:rPr>
          <w:rFonts w:hint="eastAsia"/>
          <w:color w:val="000000" w:themeColor="text1"/>
          <w:lang w:eastAsia="zh-CN"/>
        </w:rPr>
        <w:t>[</w:t>
      </w:r>
      <w:r w:rsidR="0085225F">
        <w:rPr>
          <w:color w:val="000000" w:themeColor="text1"/>
          <w:lang w:eastAsia="zh-CN"/>
        </w:rPr>
        <w:t>4</w:t>
      </w:r>
      <w:r w:rsidR="0085225F">
        <w:rPr>
          <w:rFonts w:hint="eastAsia"/>
          <w:color w:val="000000" w:themeColor="text1"/>
          <w:lang w:eastAsia="zh-CN"/>
        </w:rPr>
        <w:t>]</w:t>
      </w:r>
      <w:r w:rsidR="0088617D">
        <w:rPr>
          <w:color w:val="000000" w:themeColor="text1"/>
          <w:lang w:eastAsia="zh-CN"/>
        </w:rPr>
        <w:t>。</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25400" r="10795" b="1041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r w:rsidRPr="003C4EFE">
        <w:rPr>
          <w:color w:val="000000" w:themeColor="text1"/>
        </w:rPr>
        <w:t>该距离最常用的</w:t>
      </w:r>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r w:rsidRPr="003C4EFE">
        <w:rPr>
          <w:color w:val="000000" w:themeColor="text1"/>
        </w:rPr>
        <w:t>前者是欧几里得距离（</w:t>
      </w:r>
      <w:r w:rsidRPr="003C4EFE">
        <w:rPr>
          <w:color w:val="000000" w:themeColor="text1"/>
        </w:rPr>
        <w:t>Euclidean distance</w:t>
      </w:r>
      <w:r w:rsidRPr="003C4EFE">
        <w:rPr>
          <w:color w:val="000000" w:themeColor="text1"/>
        </w:rPr>
        <w:t>），后者是曼哈顿距离（</w:t>
      </w:r>
      <w:r w:rsidRPr="003C4EFE">
        <w:rPr>
          <w:color w:val="000000" w:themeColor="text1"/>
        </w:rPr>
        <w:t>Manhattan distance</w:t>
      </w:r>
      <w:r w:rsidRPr="003C4EFE">
        <w:rPr>
          <w:color w:val="000000" w:themeColor="text1"/>
        </w:rPr>
        <w:t>）。</w:t>
      </w:r>
      <w:r w:rsidRPr="003C4EFE">
        <w:rPr>
          <w:color w:val="000000" w:themeColor="text1"/>
          <w:lang w:eastAsia="zh-CN"/>
        </w:rPr>
        <w:t>可夫斯基距离比较直观，但是它与数据的分布无关，具有一定的局限性，如果</w:t>
      </w:r>
      <w:r w:rsidRPr="003C4EFE">
        <w:rPr>
          <w:color w:val="000000" w:themeColor="text1"/>
          <w:lang w:eastAsia="zh-CN"/>
        </w:rPr>
        <w:t xml:space="preserve"> </w:t>
      </w:r>
      <w:r w:rsidRPr="00B10F8C">
        <w:rPr>
          <w:i/>
          <w:color w:val="000000" w:themeColor="text1"/>
          <w:lang w:eastAsia="zh-CN"/>
        </w:rPr>
        <w:t>x</w:t>
      </w:r>
      <w:r w:rsidRPr="003C4EFE">
        <w:rPr>
          <w:color w:val="000000" w:themeColor="text1"/>
          <w:lang w:eastAsia="zh-CN"/>
        </w:rPr>
        <w:t xml:space="preserve"> </w:t>
      </w:r>
      <w:r w:rsidRPr="003C4EFE">
        <w:rPr>
          <w:color w:val="000000" w:themeColor="text1"/>
          <w:lang w:eastAsia="zh-CN"/>
        </w:rPr>
        <w:t>方向的幅值远远大于</w:t>
      </w:r>
      <w:r w:rsidRPr="003C4EFE">
        <w:rPr>
          <w:color w:val="000000" w:themeColor="text1"/>
          <w:lang w:eastAsia="zh-CN"/>
        </w:rPr>
        <w:t xml:space="preserve"> </w:t>
      </w:r>
      <w:r w:rsidRPr="00B10F8C">
        <w:rPr>
          <w:i/>
          <w:color w:val="000000" w:themeColor="text1"/>
          <w:lang w:eastAsia="zh-CN"/>
        </w:rPr>
        <w:t>y</w:t>
      </w:r>
      <w:r w:rsidRPr="003C4EFE">
        <w:rPr>
          <w:color w:val="000000" w:themeColor="text1"/>
          <w:lang w:eastAsia="zh-CN"/>
        </w:rPr>
        <w:t xml:space="preserve"> </w:t>
      </w:r>
      <w:r w:rsidRPr="003C4EFE">
        <w:rPr>
          <w:color w:val="000000" w:themeColor="text1"/>
          <w:lang w:eastAsia="zh-CN"/>
        </w:rPr>
        <w:t>方向的值，这个距离公式就会过度放大</w:t>
      </w:r>
      <w:r w:rsidRPr="003C4EFE">
        <w:rPr>
          <w:color w:val="000000" w:themeColor="text1"/>
          <w:lang w:eastAsia="zh-CN"/>
        </w:rPr>
        <w:t xml:space="preserve"> </w:t>
      </w:r>
      <w:r w:rsidRPr="00B10F8C">
        <w:rPr>
          <w:i/>
          <w:color w:val="000000" w:themeColor="text1"/>
          <w:lang w:eastAsia="zh-CN"/>
        </w:rPr>
        <w:t>x</w:t>
      </w:r>
      <w:r w:rsidRPr="003C4EFE">
        <w:rPr>
          <w:color w:val="000000" w:themeColor="text1"/>
          <w:lang w:eastAsia="zh-CN"/>
        </w:rPr>
        <w:t xml:space="preserve"> </w:t>
      </w:r>
      <w:r w:rsidRPr="003C4EFE">
        <w:rPr>
          <w:color w:val="000000" w:themeColor="text1"/>
          <w:lang w:eastAsia="zh-CN"/>
        </w:rPr>
        <w:t>维度的作用。所以，在计算距离之前，我们可能还需要对数据进行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r w:rsidRPr="003C4EFE">
        <w:rPr>
          <w:color w:val="000000" w:themeColor="text1"/>
        </w:rPr>
        <w:t>真实数据集</w:t>
      </w:r>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r>
              <w:rPr>
                <w:color w:val="000000" w:themeColor="text1"/>
              </w:rPr>
              <w:t>cls</w:t>
            </w:r>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r>
              <w:rPr>
                <w:color w:val="000000" w:themeColor="text1"/>
              </w:rPr>
              <w:t>cls</w:t>
            </w:r>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r w:rsidRPr="003C4EFE">
              <w:rPr>
                <w:color w:val="000000" w:themeColor="text1"/>
              </w:rPr>
              <w:t>mfeat-fou</w:t>
            </w:r>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r w:rsidRPr="003C4EFE">
              <w:rPr>
                <w:color w:val="000000" w:themeColor="text1"/>
              </w:rPr>
              <w:t>mfeat_factors</w:t>
            </w:r>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lang w:eastAsia="zh-CN"/>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r w:rsidR="00454FD4" w:rsidRPr="003C4EFE">
        <w:rPr>
          <w:color w:val="000000" w:themeColor="text1"/>
          <w:lang w:eastAsia="zh-CN"/>
        </w:rPr>
        <w:t>mfeat-fou</w:t>
      </w:r>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3"/>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ins w:id="8" w:author="Lang Dylan" w:date="2017-02-27T11:12:00Z">
        <w:r w:rsidR="00B87E22">
          <w:rPr>
            <w:color w:val="000000" w:themeColor="text1"/>
            <w:lang w:eastAsia="zh-CN"/>
          </w:rPr>
          <w:t>采用</w:t>
        </w:r>
      </w:ins>
      <w:r w:rsidR="001D34DC" w:rsidRPr="003C4EFE">
        <w:rPr>
          <w:color w:val="000000" w:themeColor="text1"/>
          <w:lang w:eastAsia="zh-CN"/>
        </w:rPr>
        <w:t>轮廓系数（</w:t>
      </w:r>
      <w:r w:rsidR="001D34DC" w:rsidRPr="003C4EFE">
        <w:rPr>
          <w:color w:val="000000" w:themeColor="text1"/>
          <w:lang w:eastAsia="zh-CN"/>
        </w:rPr>
        <w:t>Silhouette Index</w:t>
      </w:r>
      <w:r w:rsidR="001D34DC" w:rsidRPr="003C4EFE">
        <w:rPr>
          <w:color w:val="000000" w:themeColor="text1"/>
          <w:lang w:eastAsia="zh-CN"/>
        </w:rPr>
        <w:t>）</w:t>
      </w:r>
      <w:ins w:id="9" w:author="Lang Dylan" w:date="2017-02-27T11:12:00Z">
        <w:r w:rsidR="00B87E22">
          <w:rPr>
            <w:color w:val="000000" w:themeColor="text1"/>
            <w:lang w:eastAsia="zh-CN"/>
          </w:rPr>
          <w:t>作</w:t>
        </w:r>
      </w:ins>
      <w:r w:rsidR="001D34DC" w:rsidRPr="003C4EFE">
        <w:rPr>
          <w:color w:val="000000" w:themeColor="text1"/>
          <w:lang w:eastAsia="zh-CN"/>
        </w:rPr>
        <w:t>为聚类结果的评测指标</w:t>
      </w:r>
      <w:r w:rsidR="001D34DC" w:rsidRPr="003C4EFE">
        <w:rPr>
          <w:color w:val="000000" w:themeColor="text1"/>
          <w:lang w:eastAsia="zh-CN"/>
        </w:rPr>
        <w:t>[7]</w:t>
      </w:r>
      <w:r w:rsidR="001D34DC" w:rsidRPr="003C4EFE">
        <w:rPr>
          <w:color w:val="000000" w:themeColor="text1"/>
          <w:lang w:eastAsia="zh-CN"/>
        </w:rPr>
        <w:t>，其计算公式如下所示：</w:t>
      </w:r>
    </w:p>
    <w:p w14:paraId="3145203E" w14:textId="6CC8F431" w:rsidR="008F423B" w:rsidRPr="003C4EFE" w:rsidRDefault="00E57737" w:rsidP="00976B2D">
      <w:pPr>
        <w:pStyle w:val="a0"/>
        <w:jc w:val="center"/>
        <w:rPr>
          <w:color w:val="000000" w:themeColor="text1"/>
          <w:lang w:eastAsia="zh-CN"/>
        </w:rPr>
      </w:pPr>
      <m:oMathPara>
        <m:oMath>
          <m:sSub>
            <m:sSubPr>
              <m:ctrlPr>
                <w:rPr>
                  <w:rFonts w:ascii="Cambria Math" w:hAnsi="Cambria Math"/>
                  <w:color w:val="000000" w:themeColor="text1"/>
                </w:rPr>
              </m:ctrlPr>
            </m:sSubPr>
            <m:e>
              <m:r>
                <w:rPr>
                  <w:rFonts w:ascii="Cambria Math" w:hAnsi="Cambria Math"/>
                  <w:color w:val="000000" w:themeColor="text1"/>
                  <w:lang w:eastAsia="zh-CN"/>
                </w:rPr>
                <m:t>S</m:t>
              </m:r>
            </m:e>
            <m:sub>
              <m:r>
                <w:rPr>
                  <w:rFonts w:ascii="Cambria Math" w:hAnsi="Cambria Math"/>
                  <w:color w:val="000000" w:themeColor="text1"/>
                  <w:lang w:eastAsia="zh-CN"/>
                </w:rPr>
                <m:t>i</m:t>
              </m:r>
            </m:sub>
          </m:sSub>
          <m:r>
            <w:rPr>
              <w:rFonts w:ascii="Cambria Math" w:hAnsi="Cambria Math"/>
              <w:color w:val="000000" w:themeColor="text1"/>
              <w:lang w:eastAsia="zh-CN"/>
            </w:rPr>
            <m:t>=</m:t>
          </m:r>
          <m:f>
            <m:fPr>
              <m:ctrlPr>
                <w:rPr>
                  <w:rFonts w:ascii="Cambria Math" w:hAnsi="Cambria Math"/>
                  <w:color w:val="000000" w:themeColor="text1"/>
                </w:rPr>
              </m:ctrlPr>
            </m:fPr>
            <m:num>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r>
                <w:rPr>
                  <w:rFonts w:ascii="Cambria Math" w:hAnsi="Cambria Math"/>
                  <w:color w:val="000000" w:themeColor="text1"/>
                  <w:lang w:eastAsia="zh-CN"/>
                </w:rPr>
                <m:t>)</m:t>
              </m:r>
            </m:num>
            <m:den>
              <m:r>
                <w:rPr>
                  <w:rFonts w:ascii="Cambria Math" w:hAnsi="Cambria Math"/>
                  <w:color w:val="000000" w:themeColor="text1"/>
                  <w:lang w:eastAsia="zh-CN"/>
                </w:rPr>
                <m:t>max(</m:t>
              </m:r>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r>
                <w:rPr>
                  <w:rFonts w:ascii="Cambria Math" w:hAnsi="Cambria Math"/>
                  <w:color w:val="000000" w:themeColor="text1"/>
                  <w:lang w:eastAsia="zh-CN"/>
                </w:rPr>
                <m:t>)</m:t>
              </m:r>
            </m:den>
          </m:f>
        </m:oMath>
      </m:oMathPara>
    </w:p>
    <w:p w14:paraId="3BDB2ADC" w14:textId="53262E74"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DC499C">
        <w:rPr>
          <w:color w:val="000000" w:themeColor="text1"/>
          <w:lang w:eastAsia="zh-CN"/>
        </w:rPr>
        <w:t>[9</w:t>
      </w:r>
      <w:r w:rsidR="00B1174D">
        <w:rPr>
          <w:color w:val="000000" w:themeColor="text1"/>
          <w:lang w:eastAsia="zh-CN"/>
        </w:rPr>
        <w:t>]</w:t>
      </w:r>
      <w:r w:rsidR="00B87E22">
        <w:rPr>
          <w:color w:val="000000" w:themeColor="text1"/>
          <w:lang w:eastAsia="zh-CN"/>
        </w:rPr>
        <w:t>、</w:t>
      </w:r>
      <w:r w:rsidR="00451319">
        <w:rPr>
          <w:color w:val="000000" w:themeColor="text1"/>
          <w:lang w:eastAsia="zh-CN"/>
        </w:rPr>
        <w:t>GHPKM</w:t>
      </w:r>
      <w:r w:rsidR="00DC499C">
        <w:rPr>
          <w:color w:val="000000" w:themeColor="text1"/>
          <w:lang w:eastAsia="zh-CN"/>
        </w:rPr>
        <w:t>[9</w:t>
      </w:r>
      <w:r w:rsidR="00B1174D">
        <w:rPr>
          <w:color w:val="000000" w:themeColor="text1"/>
          <w:lang w:eastAsia="zh-CN"/>
        </w:rPr>
        <w:t>]</w:t>
      </w:r>
      <w:r w:rsidR="00DC499C">
        <w:rPr>
          <w:rFonts w:hint="eastAsia"/>
          <w:color w:val="000000" w:themeColor="text1"/>
          <w:lang w:eastAsia="zh-CN"/>
        </w:rPr>
        <w:t>、</w:t>
      </w:r>
      <w:r w:rsidR="00DC499C" w:rsidRPr="00DC499C">
        <w:rPr>
          <w:color w:val="000000" w:themeColor="text1"/>
          <w:lang w:eastAsia="zh-CN"/>
        </w:rPr>
        <w:t>Ker-KM</w:t>
      </w:r>
      <w:r w:rsidR="00DC499C">
        <w:rPr>
          <w:rFonts w:hint="eastAsia"/>
          <w:color w:val="000000" w:themeColor="text1"/>
          <w:lang w:eastAsia="zh-CN"/>
        </w:rPr>
        <w:t>[</w:t>
      </w:r>
      <w:r w:rsidR="00DC499C">
        <w:rPr>
          <w:color w:val="000000" w:themeColor="text1"/>
          <w:lang w:eastAsia="zh-CN"/>
        </w:rPr>
        <w:t>4</w:t>
      </w:r>
      <w:r w:rsidR="00DC499C">
        <w:rPr>
          <w:rFonts w:hint="eastAsia"/>
          <w:color w:val="000000" w:themeColor="text1"/>
          <w:lang w:eastAsia="zh-CN"/>
        </w:rPr>
        <w:t>]</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615641">
        <w:rPr>
          <w:color w:val="000000" w:themeColor="text1"/>
          <w:lang w:eastAsia="zh-CN"/>
        </w:rPr>
        <w:t>er-GHPKM</w:t>
      </w:r>
      <w:bookmarkStart w:id="10" w:name="_GoBack"/>
      <w:bookmarkEnd w:id="10"/>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67BF8FF9" w14:textId="3B414B4B" w:rsidR="004A1B9B" w:rsidRDefault="00976B2D" w:rsidP="00AE520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012"/>
        <w:gridCol w:w="864"/>
        <w:gridCol w:w="1136"/>
        <w:gridCol w:w="699"/>
      </w:tblGrid>
      <w:tr w:rsidR="00B34623" w:rsidRPr="003C4EFE" w14:paraId="04D9AB29" w14:textId="77777777" w:rsidTr="00D6145D">
        <w:trPr>
          <w:jc w:val="center"/>
        </w:trPr>
        <w:tc>
          <w:tcPr>
            <w:tcW w:w="837" w:type="pct"/>
            <w:vAlign w:val="center"/>
          </w:tcPr>
          <w:p w14:paraId="668D776B" w14:textId="77777777" w:rsidR="004A1B9B" w:rsidRPr="003C4EFE" w:rsidRDefault="004A1B9B" w:rsidP="00091D77">
            <w:pPr>
              <w:pStyle w:val="Compact"/>
              <w:jc w:val="center"/>
              <w:rPr>
                <w:color w:val="000000" w:themeColor="text1"/>
              </w:rPr>
            </w:pPr>
            <w:r w:rsidRPr="003C4EFE">
              <w:rPr>
                <w:color w:val="000000" w:themeColor="text1"/>
              </w:rPr>
              <w:t>data set</w:t>
            </w:r>
          </w:p>
        </w:tc>
        <w:tc>
          <w:tcPr>
            <w:tcW w:w="391" w:type="pct"/>
            <w:vAlign w:val="center"/>
          </w:tcPr>
          <w:p w14:paraId="5C2B2880" w14:textId="77777777" w:rsidR="004A1B9B" w:rsidRPr="003C4EFE" w:rsidRDefault="004A1B9B" w:rsidP="00091D77">
            <w:pPr>
              <w:pStyle w:val="Compact"/>
              <w:jc w:val="center"/>
              <w:rPr>
                <w:color w:val="000000" w:themeColor="text1"/>
              </w:rPr>
            </w:pPr>
            <w:r w:rsidRPr="003C4EFE">
              <w:rPr>
                <w:color w:val="000000" w:themeColor="text1"/>
              </w:rPr>
              <w:t>size</w:t>
            </w:r>
          </w:p>
        </w:tc>
        <w:tc>
          <w:tcPr>
            <w:tcW w:w="322" w:type="pct"/>
            <w:vAlign w:val="center"/>
          </w:tcPr>
          <w:p w14:paraId="7EBD8E2A" w14:textId="77777777" w:rsidR="004A1B9B" w:rsidRPr="003C4EFE" w:rsidRDefault="004A1B9B" w:rsidP="00091D77">
            <w:pPr>
              <w:pStyle w:val="Compact"/>
              <w:jc w:val="center"/>
              <w:rPr>
                <w:color w:val="000000" w:themeColor="text1"/>
              </w:rPr>
            </w:pPr>
            <w:r w:rsidRPr="003C4EFE">
              <w:rPr>
                <w:color w:val="000000" w:themeColor="text1"/>
              </w:rPr>
              <w:t>d</w:t>
            </w:r>
          </w:p>
        </w:tc>
        <w:tc>
          <w:tcPr>
            <w:tcW w:w="257" w:type="pct"/>
            <w:vAlign w:val="center"/>
          </w:tcPr>
          <w:p w14:paraId="4903CF07" w14:textId="77777777" w:rsidR="004A1B9B" w:rsidRPr="003C4EFE" w:rsidRDefault="004A1B9B" w:rsidP="00091D77">
            <w:pPr>
              <w:pStyle w:val="Compact"/>
              <w:jc w:val="center"/>
              <w:rPr>
                <w:color w:val="000000" w:themeColor="text1"/>
              </w:rPr>
            </w:pPr>
            <w:r w:rsidRPr="003C4EFE">
              <w:rPr>
                <w:color w:val="000000" w:themeColor="text1"/>
              </w:rPr>
              <w:t>cls</w:t>
            </w:r>
          </w:p>
        </w:tc>
        <w:tc>
          <w:tcPr>
            <w:tcW w:w="347" w:type="pct"/>
            <w:vAlign w:val="center"/>
          </w:tcPr>
          <w:p w14:paraId="322A1D6E" w14:textId="77777777" w:rsidR="004A1B9B" w:rsidRPr="003C4EFE" w:rsidRDefault="00E57737"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314" w:type="pct"/>
            <w:vAlign w:val="center"/>
          </w:tcPr>
          <w:p w14:paraId="14B7CF4B" w14:textId="77777777" w:rsidR="004A1B9B" w:rsidRPr="003C4EFE" w:rsidRDefault="004A1B9B" w:rsidP="00091D77">
            <w:pPr>
              <w:pStyle w:val="Compact"/>
              <w:jc w:val="center"/>
              <w:rPr>
                <w:color w:val="000000" w:themeColor="text1"/>
              </w:rPr>
            </w:pPr>
            <w:r w:rsidRPr="003C4EFE">
              <w:rPr>
                <w:color w:val="000000" w:themeColor="text1"/>
              </w:rPr>
              <w:t>dist</w:t>
            </w:r>
          </w:p>
        </w:tc>
        <w:tc>
          <w:tcPr>
            <w:tcW w:w="592" w:type="pct"/>
            <w:vAlign w:val="center"/>
          </w:tcPr>
          <w:p w14:paraId="3EDEB4C2" w14:textId="77777777" w:rsidR="00B34623" w:rsidRDefault="004A1B9B" w:rsidP="00091D77">
            <w:pPr>
              <w:pStyle w:val="Compact"/>
              <w:jc w:val="center"/>
              <w:rPr>
                <w:color w:val="000000" w:themeColor="text1"/>
              </w:rPr>
            </w:pPr>
            <w:r>
              <w:rPr>
                <w:color w:val="000000" w:themeColor="text1"/>
              </w:rPr>
              <w:t>KMEANS</w:t>
            </w:r>
          </w:p>
          <w:p w14:paraId="6A982AEA" w14:textId="534572C2" w:rsidR="004A1B9B" w:rsidRPr="003C4EFE" w:rsidRDefault="00B34623" w:rsidP="00091D77">
            <w:pPr>
              <w:pStyle w:val="Compact"/>
              <w:jc w:val="center"/>
              <w:rPr>
                <w:color w:val="000000" w:themeColor="text1"/>
                <w:lang w:eastAsia="zh-CN"/>
              </w:rPr>
            </w:pPr>
            <w:r>
              <w:rPr>
                <w:color w:val="000000" w:themeColor="text1"/>
              </w:rPr>
              <w:t>[</w:t>
            </w:r>
            <w:r w:rsidR="00DC499C">
              <w:rPr>
                <w:color w:val="000000" w:themeColor="text1"/>
              </w:rPr>
              <w:t>9</w:t>
            </w:r>
            <w:r>
              <w:rPr>
                <w:color w:val="000000" w:themeColor="text1"/>
              </w:rPr>
              <w:t>]</w:t>
            </w:r>
          </w:p>
        </w:tc>
        <w:tc>
          <w:tcPr>
            <w:tcW w:w="529" w:type="pct"/>
            <w:vAlign w:val="center"/>
          </w:tcPr>
          <w:p w14:paraId="0EAFD9F2" w14:textId="77777777" w:rsidR="00091D77" w:rsidRDefault="004A1B9B" w:rsidP="00091D77">
            <w:pPr>
              <w:pStyle w:val="Compact"/>
              <w:jc w:val="center"/>
              <w:rPr>
                <w:color w:val="000000" w:themeColor="text1"/>
              </w:rPr>
            </w:pPr>
            <w:r w:rsidRPr="003C4EFE">
              <w:rPr>
                <w:color w:val="000000" w:themeColor="text1"/>
              </w:rPr>
              <w:t>GHPKM</w:t>
            </w:r>
          </w:p>
          <w:p w14:paraId="6AB33576" w14:textId="32C405B8" w:rsidR="004A1B9B" w:rsidRPr="003C4EFE" w:rsidRDefault="00B34623" w:rsidP="00091D77">
            <w:pPr>
              <w:pStyle w:val="Compact"/>
              <w:jc w:val="center"/>
              <w:rPr>
                <w:color w:val="000000" w:themeColor="text1"/>
              </w:rPr>
            </w:pPr>
            <w:r>
              <w:rPr>
                <w:color w:val="000000" w:themeColor="text1"/>
              </w:rPr>
              <w:t>[9</w:t>
            </w:r>
            <w:r w:rsidR="004A1B9B" w:rsidRPr="003C4EFE">
              <w:rPr>
                <w:color w:val="000000" w:themeColor="text1"/>
              </w:rPr>
              <w:t>]</w:t>
            </w:r>
          </w:p>
        </w:tc>
        <w:tc>
          <w:tcPr>
            <w:tcW w:w="452" w:type="pct"/>
            <w:vAlign w:val="center"/>
          </w:tcPr>
          <w:p w14:paraId="4582ABF4" w14:textId="77777777" w:rsidR="00B34623" w:rsidRDefault="004A1B9B" w:rsidP="00091D77">
            <w:pPr>
              <w:pStyle w:val="Compact"/>
              <w:jc w:val="center"/>
              <w:rPr>
                <w:color w:val="000000" w:themeColor="text1"/>
              </w:rPr>
            </w:pPr>
            <w:r>
              <w:rPr>
                <w:color w:val="000000" w:themeColor="text1"/>
              </w:rPr>
              <w:t>Ker-KM</w:t>
            </w:r>
          </w:p>
          <w:p w14:paraId="7816E3A1" w14:textId="00C94C59" w:rsidR="004A1B9B" w:rsidRPr="003C4EFE" w:rsidRDefault="004A1B9B" w:rsidP="00091D77">
            <w:pPr>
              <w:pStyle w:val="Compact"/>
              <w:jc w:val="center"/>
              <w:rPr>
                <w:color w:val="000000" w:themeColor="text1"/>
              </w:rPr>
            </w:pPr>
            <w:r>
              <w:rPr>
                <w:color w:val="000000" w:themeColor="text1"/>
              </w:rPr>
              <w:t>[4</w:t>
            </w:r>
            <w:r w:rsidRPr="003C4EFE">
              <w:rPr>
                <w:color w:val="000000" w:themeColor="text1"/>
              </w:rPr>
              <w:t>]</w:t>
            </w:r>
          </w:p>
        </w:tc>
        <w:tc>
          <w:tcPr>
            <w:tcW w:w="594" w:type="pct"/>
          </w:tcPr>
          <w:p w14:paraId="1FFDB33A" w14:textId="77777777" w:rsidR="00937D1C" w:rsidRDefault="004A1B9B" w:rsidP="00091D77">
            <w:pPr>
              <w:pStyle w:val="Compact"/>
              <w:jc w:val="center"/>
              <w:rPr>
                <w:color w:val="000000" w:themeColor="text1"/>
                <w:lang w:eastAsia="zh-CN"/>
              </w:rPr>
            </w:pPr>
            <w:r>
              <w:rPr>
                <w:rFonts w:hint="eastAsia"/>
                <w:color w:val="000000" w:themeColor="text1"/>
                <w:lang w:eastAsia="zh-CN"/>
              </w:rPr>
              <w:t>Ker-GHPKM</w:t>
            </w:r>
          </w:p>
          <w:p w14:paraId="17E2629D" w14:textId="493954BD" w:rsidR="004A1B9B" w:rsidRPr="003C4EFE" w:rsidRDefault="004A1B9B" w:rsidP="00091D77">
            <w:pPr>
              <w:pStyle w:val="Compact"/>
              <w:jc w:val="center"/>
              <w:rPr>
                <w:color w:val="000000" w:themeColor="text1"/>
                <w:lang w:eastAsia="zh-CN"/>
              </w:rPr>
            </w:pPr>
            <w:r>
              <w:rPr>
                <w:rFonts w:hint="eastAsia"/>
                <w:color w:val="000000" w:themeColor="text1"/>
                <w:lang w:eastAsia="zh-CN"/>
              </w:rPr>
              <w:t>[</w:t>
            </w:r>
            <w:r w:rsidR="00DC499C">
              <w:rPr>
                <w:color w:val="000000" w:themeColor="text1"/>
                <w:lang w:eastAsia="zh-CN"/>
              </w:rPr>
              <w:t>4</w:t>
            </w:r>
            <w:r>
              <w:rPr>
                <w:rFonts w:hint="eastAsia"/>
                <w:color w:val="000000" w:themeColor="text1"/>
                <w:lang w:eastAsia="zh-CN"/>
              </w:rPr>
              <w:t>]</w:t>
            </w:r>
          </w:p>
        </w:tc>
        <w:tc>
          <w:tcPr>
            <w:tcW w:w="365" w:type="pct"/>
            <w:vAlign w:val="center"/>
          </w:tcPr>
          <w:p w14:paraId="212789AE" w14:textId="5EF5D467" w:rsidR="004A1B9B" w:rsidRPr="003C4EFE" w:rsidRDefault="004A1B9B" w:rsidP="00091D77">
            <w:pPr>
              <w:pStyle w:val="Compact"/>
              <w:jc w:val="center"/>
              <w:rPr>
                <w:color w:val="000000" w:themeColor="text1"/>
              </w:rPr>
            </w:pPr>
            <w:r w:rsidRPr="003C4EFE">
              <w:rPr>
                <w:color w:val="000000" w:themeColor="text1"/>
              </w:rPr>
              <w:t>PH-KM</w:t>
            </w:r>
          </w:p>
        </w:tc>
      </w:tr>
      <w:tr w:rsidR="00B34623" w:rsidRPr="003C4EFE" w14:paraId="5B717D0A" w14:textId="77777777" w:rsidTr="00D6145D">
        <w:trPr>
          <w:jc w:val="center"/>
        </w:trPr>
        <w:tc>
          <w:tcPr>
            <w:tcW w:w="837" w:type="pct"/>
          </w:tcPr>
          <w:p w14:paraId="2D87FA4B" w14:textId="77777777" w:rsidR="004A1B9B" w:rsidRPr="003C4EFE" w:rsidRDefault="004A1B9B" w:rsidP="00091D77">
            <w:pPr>
              <w:pStyle w:val="Compact"/>
              <w:rPr>
                <w:color w:val="000000" w:themeColor="text1"/>
              </w:rPr>
            </w:pPr>
            <w:r w:rsidRPr="003C4EFE">
              <w:rPr>
                <w:color w:val="000000" w:themeColor="text1"/>
              </w:rPr>
              <w:t>Ionosphere</w:t>
            </w:r>
          </w:p>
        </w:tc>
        <w:tc>
          <w:tcPr>
            <w:tcW w:w="391" w:type="pct"/>
          </w:tcPr>
          <w:p w14:paraId="5499E424" w14:textId="77777777" w:rsidR="004A1B9B" w:rsidRPr="003C4EFE" w:rsidRDefault="004A1B9B" w:rsidP="00091D77">
            <w:pPr>
              <w:pStyle w:val="Compact"/>
              <w:rPr>
                <w:color w:val="000000" w:themeColor="text1"/>
              </w:rPr>
            </w:pPr>
            <w:r w:rsidRPr="003C4EFE">
              <w:rPr>
                <w:color w:val="000000" w:themeColor="text1"/>
              </w:rPr>
              <w:t>351</w:t>
            </w:r>
          </w:p>
        </w:tc>
        <w:tc>
          <w:tcPr>
            <w:tcW w:w="322" w:type="pct"/>
          </w:tcPr>
          <w:p w14:paraId="2ED20B33" w14:textId="77777777" w:rsidR="004A1B9B" w:rsidRPr="003C4EFE" w:rsidRDefault="004A1B9B" w:rsidP="00091D77">
            <w:pPr>
              <w:pStyle w:val="Compact"/>
              <w:rPr>
                <w:color w:val="000000" w:themeColor="text1"/>
              </w:rPr>
            </w:pPr>
            <w:r w:rsidRPr="003C4EFE">
              <w:rPr>
                <w:color w:val="000000" w:themeColor="text1"/>
              </w:rPr>
              <w:t>34</w:t>
            </w:r>
          </w:p>
        </w:tc>
        <w:tc>
          <w:tcPr>
            <w:tcW w:w="257" w:type="pct"/>
          </w:tcPr>
          <w:p w14:paraId="4B04805D"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06BD4BA7" w14:textId="77777777" w:rsidR="004A1B9B" w:rsidRPr="003C4EFE" w:rsidRDefault="004A1B9B" w:rsidP="00091D77">
            <w:pPr>
              <w:pStyle w:val="Compact"/>
              <w:rPr>
                <w:color w:val="000000" w:themeColor="text1"/>
              </w:rPr>
            </w:pPr>
            <w:r w:rsidRPr="003C4EFE">
              <w:rPr>
                <w:color w:val="000000" w:themeColor="text1"/>
              </w:rPr>
              <w:t>1.72</w:t>
            </w:r>
          </w:p>
        </w:tc>
        <w:tc>
          <w:tcPr>
            <w:tcW w:w="314" w:type="pct"/>
          </w:tcPr>
          <w:p w14:paraId="270BED4F" w14:textId="77777777" w:rsidR="004A1B9B" w:rsidRPr="003C4EFE" w:rsidRDefault="00E57737"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0F9BA68D" w14:textId="77777777" w:rsidR="004A1B9B" w:rsidRPr="003C4EFE" w:rsidRDefault="004A1B9B" w:rsidP="00091D77">
            <w:pPr>
              <w:pStyle w:val="Compact"/>
              <w:rPr>
                <w:color w:val="000000" w:themeColor="text1"/>
              </w:rPr>
            </w:pPr>
            <w:r>
              <w:t>0.28</w:t>
            </w:r>
          </w:p>
        </w:tc>
        <w:tc>
          <w:tcPr>
            <w:tcW w:w="529" w:type="pct"/>
          </w:tcPr>
          <w:p w14:paraId="61512133" w14:textId="77777777" w:rsidR="004A1B9B" w:rsidRPr="003C4EFE" w:rsidRDefault="004A1B9B" w:rsidP="00091D77">
            <w:pPr>
              <w:pStyle w:val="Compact"/>
              <w:rPr>
                <w:color w:val="000000" w:themeColor="text1"/>
              </w:rPr>
            </w:pPr>
            <w:r>
              <w:t>0.28</w:t>
            </w:r>
          </w:p>
        </w:tc>
        <w:tc>
          <w:tcPr>
            <w:tcW w:w="452" w:type="pct"/>
          </w:tcPr>
          <w:p w14:paraId="0073814A" w14:textId="3264CF60" w:rsidR="004A1B9B" w:rsidRPr="003C4EFE" w:rsidRDefault="003874FB" w:rsidP="00091D77">
            <w:pPr>
              <w:pStyle w:val="Compact"/>
              <w:rPr>
                <w:color w:val="000000" w:themeColor="text1"/>
              </w:rPr>
            </w:pPr>
            <w:r>
              <w:t>0.28</w:t>
            </w:r>
          </w:p>
        </w:tc>
        <w:tc>
          <w:tcPr>
            <w:tcW w:w="594" w:type="pct"/>
          </w:tcPr>
          <w:p w14:paraId="5C2ED288" w14:textId="60FDE93E" w:rsidR="004A1B9B" w:rsidRPr="00937D1C" w:rsidRDefault="00937D1C" w:rsidP="00091D77">
            <w:pPr>
              <w:pStyle w:val="Compact"/>
              <w:rPr>
                <w:lang w:eastAsia="zh-CN"/>
              </w:rPr>
            </w:pPr>
            <w:r w:rsidRPr="00937D1C">
              <w:rPr>
                <w:rFonts w:hint="eastAsia"/>
                <w:lang w:eastAsia="zh-CN"/>
              </w:rPr>
              <w:t>0.25</w:t>
            </w:r>
          </w:p>
        </w:tc>
        <w:tc>
          <w:tcPr>
            <w:tcW w:w="365" w:type="pct"/>
          </w:tcPr>
          <w:p w14:paraId="6A33AC9A" w14:textId="62EDE9CA" w:rsidR="004A1B9B" w:rsidRPr="00C852C5" w:rsidRDefault="004A1B9B" w:rsidP="00091D77">
            <w:pPr>
              <w:pStyle w:val="Compact"/>
              <w:rPr>
                <w:b/>
                <w:color w:val="000000" w:themeColor="text1"/>
              </w:rPr>
            </w:pPr>
            <w:r w:rsidRPr="00C852C5">
              <w:rPr>
                <w:b/>
              </w:rPr>
              <w:t>0.41</w:t>
            </w:r>
          </w:p>
        </w:tc>
      </w:tr>
      <w:tr w:rsidR="00B34623" w:rsidRPr="003C4EFE" w14:paraId="7DE96C9C" w14:textId="77777777" w:rsidTr="00D6145D">
        <w:trPr>
          <w:jc w:val="center"/>
        </w:trPr>
        <w:tc>
          <w:tcPr>
            <w:tcW w:w="837" w:type="pct"/>
          </w:tcPr>
          <w:p w14:paraId="2BD6DFEC" w14:textId="77777777" w:rsidR="004A1B9B" w:rsidRPr="003C4EFE" w:rsidRDefault="004A1B9B" w:rsidP="00091D77">
            <w:pPr>
              <w:pStyle w:val="Compact"/>
              <w:rPr>
                <w:color w:val="000000" w:themeColor="text1"/>
              </w:rPr>
            </w:pPr>
            <w:r w:rsidRPr="003C4EFE">
              <w:rPr>
                <w:color w:val="000000" w:themeColor="text1"/>
              </w:rPr>
              <w:t>mfeat_factors</w:t>
            </w:r>
          </w:p>
        </w:tc>
        <w:tc>
          <w:tcPr>
            <w:tcW w:w="391" w:type="pct"/>
          </w:tcPr>
          <w:p w14:paraId="6D591ACD" w14:textId="77777777" w:rsidR="004A1B9B" w:rsidRPr="003C4EFE" w:rsidRDefault="004A1B9B" w:rsidP="00091D77">
            <w:pPr>
              <w:pStyle w:val="Compact"/>
              <w:rPr>
                <w:color w:val="000000" w:themeColor="text1"/>
              </w:rPr>
            </w:pPr>
            <w:r w:rsidRPr="003C4EFE">
              <w:rPr>
                <w:color w:val="000000" w:themeColor="text1"/>
              </w:rPr>
              <w:t>2000</w:t>
            </w:r>
          </w:p>
        </w:tc>
        <w:tc>
          <w:tcPr>
            <w:tcW w:w="322" w:type="pct"/>
          </w:tcPr>
          <w:p w14:paraId="0E6621E9" w14:textId="77777777" w:rsidR="004A1B9B" w:rsidRPr="003C4EFE" w:rsidRDefault="004A1B9B" w:rsidP="00091D77">
            <w:pPr>
              <w:pStyle w:val="Compact"/>
              <w:rPr>
                <w:color w:val="000000" w:themeColor="text1"/>
              </w:rPr>
            </w:pPr>
            <w:r w:rsidRPr="003C4EFE">
              <w:rPr>
                <w:color w:val="000000" w:themeColor="text1"/>
              </w:rPr>
              <w:t>216</w:t>
            </w:r>
          </w:p>
        </w:tc>
        <w:tc>
          <w:tcPr>
            <w:tcW w:w="257" w:type="pct"/>
          </w:tcPr>
          <w:p w14:paraId="7F2FAFCC" w14:textId="77777777" w:rsidR="004A1B9B" w:rsidRPr="003C4EFE" w:rsidRDefault="004A1B9B" w:rsidP="00091D77">
            <w:pPr>
              <w:pStyle w:val="Compact"/>
              <w:rPr>
                <w:color w:val="000000" w:themeColor="text1"/>
              </w:rPr>
            </w:pPr>
            <w:r w:rsidRPr="003C4EFE">
              <w:rPr>
                <w:color w:val="000000" w:themeColor="text1"/>
              </w:rPr>
              <w:t>10</w:t>
            </w:r>
          </w:p>
        </w:tc>
        <w:tc>
          <w:tcPr>
            <w:tcW w:w="347" w:type="pct"/>
          </w:tcPr>
          <w:p w14:paraId="6378223D" w14:textId="77777777" w:rsidR="004A1B9B" w:rsidRPr="003C4EFE" w:rsidRDefault="004A1B9B" w:rsidP="00091D77">
            <w:pPr>
              <w:pStyle w:val="Compact"/>
              <w:rPr>
                <w:color w:val="000000" w:themeColor="text1"/>
              </w:rPr>
            </w:pPr>
            <w:r w:rsidRPr="003C4EFE">
              <w:rPr>
                <w:color w:val="000000" w:themeColor="text1"/>
              </w:rPr>
              <w:t>0.83</w:t>
            </w:r>
          </w:p>
        </w:tc>
        <w:tc>
          <w:tcPr>
            <w:tcW w:w="314" w:type="pct"/>
          </w:tcPr>
          <w:p w14:paraId="12C66531" w14:textId="77777777" w:rsidR="004A1B9B" w:rsidRPr="003C4EFE" w:rsidRDefault="00E57737"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6024B2E9" w14:textId="77777777" w:rsidR="004A1B9B" w:rsidRPr="003C4EFE" w:rsidRDefault="004A1B9B" w:rsidP="00091D77">
            <w:pPr>
              <w:pStyle w:val="Compact"/>
              <w:rPr>
                <w:color w:val="000000" w:themeColor="text1"/>
              </w:rPr>
            </w:pPr>
            <w:r>
              <w:t>0.18</w:t>
            </w:r>
          </w:p>
        </w:tc>
        <w:tc>
          <w:tcPr>
            <w:tcW w:w="529" w:type="pct"/>
          </w:tcPr>
          <w:p w14:paraId="7AF071A1" w14:textId="77777777" w:rsidR="004A1B9B" w:rsidRPr="003C4EFE" w:rsidRDefault="004A1B9B" w:rsidP="00091D77">
            <w:pPr>
              <w:pStyle w:val="Compact"/>
              <w:rPr>
                <w:color w:val="000000" w:themeColor="text1"/>
              </w:rPr>
            </w:pPr>
            <w:r>
              <w:t>0.20</w:t>
            </w:r>
          </w:p>
        </w:tc>
        <w:tc>
          <w:tcPr>
            <w:tcW w:w="452" w:type="pct"/>
          </w:tcPr>
          <w:p w14:paraId="75441749" w14:textId="77777777" w:rsidR="004A1B9B" w:rsidRPr="003C4EFE" w:rsidRDefault="004A1B9B" w:rsidP="00091D77">
            <w:pPr>
              <w:pStyle w:val="Compact"/>
              <w:rPr>
                <w:color w:val="000000" w:themeColor="text1"/>
              </w:rPr>
            </w:pPr>
            <w:r>
              <w:t>0.17</w:t>
            </w:r>
          </w:p>
        </w:tc>
        <w:tc>
          <w:tcPr>
            <w:tcW w:w="594" w:type="pct"/>
          </w:tcPr>
          <w:p w14:paraId="077AB3C0" w14:textId="3ABD5C8A" w:rsidR="004A1B9B" w:rsidRPr="00091D77" w:rsidRDefault="00091D77" w:rsidP="00091D77">
            <w:pPr>
              <w:pStyle w:val="Compact"/>
              <w:rPr>
                <w:lang w:eastAsia="zh-CN"/>
              </w:rPr>
            </w:pPr>
            <w:r w:rsidRPr="00091D77">
              <w:rPr>
                <w:rFonts w:hint="eastAsia"/>
                <w:lang w:eastAsia="zh-CN"/>
              </w:rPr>
              <w:t>0.18</w:t>
            </w:r>
          </w:p>
        </w:tc>
        <w:tc>
          <w:tcPr>
            <w:tcW w:w="365" w:type="pct"/>
          </w:tcPr>
          <w:p w14:paraId="503E37A4" w14:textId="0B4F97AE" w:rsidR="004A1B9B" w:rsidRPr="00C852C5" w:rsidRDefault="004A1B9B" w:rsidP="00091D77">
            <w:pPr>
              <w:pStyle w:val="Compact"/>
              <w:rPr>
                <w:b/>
                <w:color w:val="000000" w:themeColor="text1"/>
                <w:lang w:eastAsia="zh-CN"/>
              </w:rPr>
            </w:pPr>
            <w:r w:rsidRPr="00C852C5">
              <w:rPr>
                <w:b/>
              </w:rPr>
              <w:t>0.24</w:t>
            </w:r>
          </w:p>
        </w:tc>
      </w:tr>
      <w:tr w:rsidR="00B34623" w:rsidRPr="003C4EFE" w14:paraId="273B4A18" w14:textId="77777777" w:rsidTr="00D6145D">
        <w:trPr>
          <w:jc w:val="center"/>
        </w:trPr>
        <w:tc>
          <w:tcPr>
            <w:tcW w:w="837" w:type="pct"/>
          </w:tcPr>
          <w:p w14:paraId="7F961CC0" w14:textId="77777777" w:rsidR="004A1B9B" w:rsidRPr="003C4EFE" w:rsidRDefault="004A1B9B" w:rsidP="00091D77">
            <w:pPr>
              <w:pStyle w:val="Compact"/>
              <w:rPr>
                <w:color w:val="000000" w:themeColor="text1"/>
              </w:rPr>
            </w:pPr>
            <w:r w:rsidRPr="003C4EFE">
              <w:rPr>
                <w:color w:val="000000" w:themeColor="text1"/>
              </w:rPr>
              <w:t>musk</w:t>
            </w:r>
          </w:p>
        </w:tc>
        <w:tc>
          <w:tcPr>
            <w:tcW w:w="391" w:type="pct"/>
          </w:tcPr>
          <w:p w14:paraId="3CD9F480" w14:textId="77777777" w:rsidR="004A1B9B" w:rsidRPr="003C4EFE" w:rsidRDefault="004A1B9B" w:rsidP="00091D77">
            <w:pPr>
              <w:pStyle w:val="Compact"/>
              <w:rPr>
                <w:color w:val="000000" w:themeColor="text1"/>
              </w:rPr>
            </w:pPr>
            <w:r w:rsidRPr="003C4EFE">
              <w:rPr>
                <w:color w:val="000000" w:themeColor="text1"/>
              </w:rPr>
              <w:t>476</w:t>
            </w:r>
          </w:p>
        </w:tc>
        <w:tc>
          <w:tcPr>
            <w:tcW w:w="322" w:type="pct"/>
          </w:tcPr>
          <w:p w14:paraId="1085AAFE" w14:textId="77777777" w:rsidR="004A1B9B" w:rsidRPr="003C4EFE" w:rsidRDefault="004A1B9B" w:rsidP="00091D77">
            <w:pPr>
              <w:pStyle w:val="Compact"/>
              <w:rPr>
                <w:color w:val="000000" w:themeColor="text1"/>
              </w:rPr>
            </w:pPr>
            <w:r w:rsidRPr="003C4EFE">
              <w:rPr>
                <w:color w:val="000000" w:themeColor="text1"/>
              </w:rPr>
              <w:t>166</w:t>
            </w:r>
          </w:p>
        </w:tc>
        <w:tc>
          <w:tcPr>
            <w:tcW w:w="257" w:type="pct"/>
          </w:tcPr>
          <w:p w14:paraId="72FD999A"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05FAA628" w14:textId="77777777" w:rsidR="004A1B9B" w:rsidRPr="003C4EFE" w:rsidRDefault="004A1B9B" w:rsidP="00091D77">
            <w:pPr>
              <w:pStyle w:val="Compact"/>
              <w:rPr>
                <w:color w:val="000000" w:themeColor="text1"/>
              </w:rPr>
            </w:pPr>
            <w:r w:rsidRPr="003C4EFE">
              <w:rPr>
                <w:color w:val="000000" w:themeColor="text1"/>
              </w:rPr>
              <w:t>1.33</w:t>
            </w:r>
          </w:p>
        </w:tc>
        <w:tc>
          <w:tcPr>
            <w:tcW w:w="314" w:type="pct"/>
          </w:tcPr>
          <w:p w14:paraId="7BC4EDB9" w14:textId="77777777" w:rsidR="004A1B9B" w:rsidRPr="003C4EFE" w:rsidRDefault="00E57737"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4CE0BDF4" w14:textId="77777777" w:rsidR="004A1B9B" w:rsidRPr="006574B6" w:rsidRDefault="004A1B9B" w:rsidP="00091D77">
            <w:pPr>
              <w:pStyle w:val="Compact"/>
              <w:rPr>
                <w:color w:val="000000" w:themeColor="text1"/>
              </w:rPr>
            </w:pPr>
            <w:r>
              <w:t>0.28</w:t>
            </w:r>
          </w:p>
        </w:tc>
        <w:tc>
          <w:tcPr>
            <w:tcW w:w="529" w:type="pct"/>
          </w:tcPr>
          <w:p w14:paraId="64E41B45" w14:textId="77777777" w:rsidR="004A1B9B" w:rsidRPr="003C4EFE" w:rsidRDefault="004A1B9B" w:rsidP="00091D77">
            <w:pPr>
              <w:pStyle w:val="Compact"/>
              <w:rPr>
                <w:color w:val="000000" w:themeColor="text1"/>
              </w:rPr>
            </w:pPr>
            <w:r>
              <w:t>0.28</w:t>
            </w:r>
          </w:p>
        </w:tc>
        <w:tc>
          <w:tcPr>
            <w:tcW w:w="452" w:type="pct"/>
          </w:tcPr>
          <w:p w14:paraId="1DF719E8" w14:textId="77777777" w:rsidR="004A1B9B" w:rsidRPr="006574B6" w:rsidRDefault="004A1B9B" w:rsidP="00091D77">
            <w:pPr>
              <w:pStyle w:val="Compact"/>
              <w:rPr>
                <w:color w:val="000000" w:themeColor="text1"/>
              </w:rPr>
            </w:pPr>
            <w:r>
              <w:t>0.29</w:t>
            </w:r>
          </w:p>
        </w:tc>
        <w:tc>
          <w:tcPr>
            <w:tcW w:w="594" w:type="pct"/>
          </w:tcPr>
          <w:p w14:paraId="5DEADF50" w14:textId="65C69E70" w:rsidR="004A1B9B" w:rsidRPr="00812103" w:rsidRDefault="00812103" w:rsidP="00091D77">
            <w:pPr>
              <w:pStyle w:val="Compact"/>
              <w:rPr>
                <w:lang w:eastAsia="zh-CN"/>
              </w:rPr>
            </w:pPr>
            <w:r w:rsidRPr="00812103">
              <w:rPr>
                <w:rFonts w:hint="eastAsia"/>
                <w:lang w:eastAsia="zh-CN"/>
              </w:rPr>
              <w:t>0.29</w:t>
            </w:r>
          </w:p>
        </w:tc>
        <w:tc>
          <w:tcPr>
            <w:tcW w:w="365" w:type="pct"/>
          </w:tcPr>
          <w:p w14:paraId="2BA9AC14" w14:textId="68CB64E7" w:rsidR="004A1B9B" w:rsidRPr="00C852C5" w:rsidRDefault="004A1B9B" w:rsidP="00091D77">
            <w:pPr>
              <w:pStyle w:val="Compact"/>
              <w:rPr>
                <w:b/>
                <w:color w:val="000000" w:themeColor="text1"/>
              </w:rPr>
            </w:pPr>
            <w:r w:rsidRPr="00C852C5">
              <w:rPr>
                <w:b/>
              </w:rPr>
              <w:t>0.31</w:t>
            </w:r>
          </w:p>
        </w:tc>
      </w:tr>
      <w:tr w:rsidR="00B34623" w:rsidRPr="003C4EFE" w14:paraId="40FF4299" w14:textId="77777777" w:rsidTr="00D6145D">
        <w:trPr>
          <w:jc w:val="center"/>
        </w:trPr>
        <w:tc>
          <w:tcPr>
            <w:tcW w:w="837" w:type="pct"/>
          </w:tcPr>
          <w:p w14:paraId="2896317E" w14:textId="77777777" w:rsidR="004A1B9B" w:rsidRPr="003C4EFE" w:rsidRDefault="004A1B9B" w:rsidP="00091D77">
            <w:pPr>
              <w:pStyle w:val="Compact"/>
              <w:rPr>
                <w:color w:val="000000" w:themeColor="text1"/>
              </w:rPr>
            </w:pPr>
            <w:r w:rsidRPr="003C4EFE">
              <w:rPr>
                <w:color w:val="000000" w:themeColor="text1"/>
              </w:rPr>
              <w:t>parkinsons</w:t>
            </w:r>
          </w:p>
        </w:tc>
        <w:tc>
          <w:tcPr>
            <w:tcW w:w="391" w:type="pct"/>
          </w:tcPr>
          <w:p w14:paraId="24F58026" w14:textId="77777777" w:rsidR="004A1B9B" w:rsidRPr="003C4EFE" w:rsidRDefault="004A1B9B" w:rsidP="00091D77">
            <w:pPr>
              <w:pStyle w:val="Compact"/>
              <w:rPr>
                <w:color w:val="000000" w:themeColor="text1"/>
              </w:rPr>
            </w:pPr>
            <w:r w:rsidRPr="003C4EFE">
              <w:rPr>
                <w:color w:val="000000" w:themeColor="text1"/>
              </w:rPr>
              <w:t>195</w:t>
            </w:r>
          </w:p>
        </w:tc>
        <w:tc>
          <w:tcPr>
            <w:tcW w:w="322" w:type="pct"/>
          </w:tcPr>
          <w:p w14:paraId="7941EF51" w14:textId="77777777" w:rsidR="004A1B9B" w:rsidRPr="003C4EFE" w:rsidRDefault="004A1B9B" w:rsidP="00091D77">
            <w:pPr>
              <w:pStyle w:val="Compact"/>
              <w:rPr>
                <w:color w:val="000000" w:themeColor="text1"/>
              </w:rPr>
            </w:pPr>
            <w:r w:rsidRPr="003C4EFE">
              <w:rPr>
                <w:color w:val="000000" w:themeColor="text1"/>
              </w:rPr>
              <w:t>22</w:t>
            </w:r>
          </w:p>
        </w:tc>
        <w:tc>
          <w:tcPr>
            <w:tcW w:w="257" w:type="pct"/>
          </w:tcPr>
          <w:p w14:paraId="7186FB7F"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626B27C1" w14:textId="77777777" w:rsidR="004A1B9B" w:rsidRPr="003C4EFE" w:rsidRDefault="004A1B9B" w:rsidP="00091D77">
            <w:pPr>
              <w:pStyle w:val="Compact"/>
              <w:rPr>
                <w:color w:val="000000" w:themeColor="text1"/>
              </w:rPr>
            </w:pPr>
            <w:r w:rsidRPr="003C4EFE">
              <w:rPr>
                <w:color w:val="000000" w:themeColor="text1"/>
              </w:rPr>
              <w:t>0.73</w:t>
            </w:r>
          </w:p>
        </w:tc>
        <w:tc>
          <w:tcPr>
            <w:tcW w:w="314" w:type="pct"/>
          </w:tcPr>
          <w:p w14:paraId="43E0F141" w14:textId="77777777" w:rsidR="004A1B9B" w:rsidRPr="003C4EFE" w:rsidRDefault="00E57737"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279411CC" w14:textId="77777777" w:rsidR="004A1B9B" w:rsidRPr="003C4EFE" w:rsidRDefault="004A1B9B" w:rsidP="00091D77">
            <w:pPr>
              <w:pStyle w:val="Compact"/>
              <w:rPr>
                <w:color w:val="000000" w:themeColor="text1"/>
              </w:rPr>
            </w:pPr>
            <w:r>
              <w:t>0.42</w:t>
            </w:r>
          </w:p>
        </w:tc>
        <w:tc>
          <w:tcPr>
            <w:tcW w:w="529" w:type="pct"/>
          </w:tcPr>
          <w:p w14:paraId="767B8803" w14:textId="77777777" w:rsidR="004A1B9B" w:rsidRPr="003C4EFE" w:rsidRDefault="004A1B9B" w:rsidP="00091D77">
            <w:pPr>
              <w:pStyle w:val="Compact"/>
              <w:rPr>
                <w:color w:val="000000" w:themeColor="text1"/>
              </w:rPr>
            </w:pPr>
            <w:r>
              <w:t>0.44</w:t>
            </w:r>
          </w:p>
        </w:tc>
        <w:tc>
          <w:tcPr>
            <w:tcW w:w="452" w:type="pct"/>
          </w:tcPr>
          <w:p w14:paraId="7C1DD12C" w14:textId="4554C929" w:rsidR="004A1B9B" w:rsidRPr="003C4EFE" w:rsidRDefault="00091D77" w:rsidP="00091D77">
            <w:pPr>
              <w:pStyle w:val="Compact"/>
              <w:rPr>
                <w:color w:val="000000" w:themeColor="text1"/>
              </w:rPr>
            </w:pPr>
            <w:r>
              <w:t>0.64</w:t>
            </w:r>
          </w:p>
        </w:tc>
        <w:tc>
          <w:tcPr>
            <w:tcW w:w="594" w:type="pct"/>
          </w:tcPr>
          <w:p w14:paraId="2924B7A9" w14:textId="340A9A50" w:rsidR="004A1B9B" w:rsidRPr="00091D77" w:rsidRDefault="00091D77" w:rsidP="00091D77">
            <w:pPr>
              <w:pStyle w:val="Compact"/>
              <w:rPr>
                <w:lang w:eastAsia="zh-CN"/>
              </w:rPr>
            </w:pPr>
            <w:r w:rsidRPr="00091D77">
              <w:rPr>
                <w:rFonts w:hint="eastAsia"/>
                <w:lang w:eastAsia="zh-CN"/>
              </w:rPr>
              <w:t>0.21</w:t>
            </w:r>
          </w:p>
        </w:tc>
        <w:tc>
          <w:tcPr>
            <w:tcW w:w="365" w:type="pct"/>
          </w:tcPr>
          <w:p w14:paraId="1EEE8F61" w14:textId="1685E166" w:rsidR="004A1B9B" w:rsidRPr="00C852C5" w:rsidRDefault="004A1B9B" w:rsidP="00091D77">
            <w:pPr>
              <w:pStyle w:val="Compact"/>
              <w:rPr>
                <w:b/>
                <w:color w:val="000000" w:themeColor="text1"/>
              </w:rPr>
            </w:pPr>
            <w:r w:rsidRPr="00C852C5">
              <w:rPr>
                <w:b/>
              </w:rPr>
              <w:t>0.88</w:t>
            </w:r>
          </w:p>
        </w:tc>
      </w:tr>
      <w:tr w:rsidR="00B34623" w:rsidRPr="003C4EFE" w14:paraId="518B53A4" w14:textId="77777777" w:rsidTr="00D6145D">
        <w:trPr>
          <w:jc w:val="center"/>
        </w:trPr>
        <w:tc>
          <w:tcPr>
            <w:tcW w:w="837" w:type="pct"/>
          </w:tcPr>
          <w:p w14:paraId="1BAAB091" w14:textId="77777777" w:rsidR="004A1B9B" w:rsidRPr="003C4EFE" w:rsidRDefault="004A1B9B" w:rsidP="00091D77">
            <w:pPr>
              <w:pStyle w:val="Compact"/>
              <w:rPr>
                <w:color w:val="000000" w:themeColor="text1"/>
              </w:rPr>
            </w:pPr>
            <w:r w:rsidRPr="003C4EFE">
              <w:rPr>
                <w:color w:val="000000" w:themeColor="text1"/>
              </w:rPr>
              <w:t>sonar</w:t>
            </w:r>
          </w:p>
        </w:tc>
        <w:tc>
          <w:tcPr>
            <w:tcW w:w="391" w:type="pct"/>
          </w:tcPr>
          <w:p w14:paraId="7E445B00" w14:textId="77777777" w:rsidR="004A1B9B" w:rsidRPr="003C4EFE" w:rsidRDefault="004A1B9B" w:rsidP="00091D77">
            <w:pPr>
              <w:pStyle w:val="Compact"/>
              <w:rPr>
                <w:color w:val="000000" w:themeColor="text1"/>
              </w:rPr>
            </w:pPr>
            <w:r w:rsidRPr="003C4EFE">
              <w:rPr>
                <w:color w:val="000000" w:themeColor="text1"/>
              </w:rPr>
              <w:t>208</w:t>
            </w:r>
          </w:p>
        </w:tc>
        <w:tc>
          <w:tcPr>
            <w:tcW w:w="322" w:type="pct"/>
          </w:tcPr>
          <w:p w14:paraId="1F641546" w14:textId="77777777" w:rsidR="004A1B9B" w:rsidRPr="003C4EFE" w:rsidRDefault="004A1B9B" w:rsidP="00091D77">
            <w:pPr>
              <w:pStyle w:val="Compact"/>
              <w:rPr>
                <w:color w:val="000000" w:themeColor="text1"/>
              </w:rPr>
            </w:pPr>
            <w:r w:rsidRPr="003C4EFE">
              <w:rPr>
                <w:color w:val="000000" w:themeColor="text1"/>
              </w:rPr>
              <w:t>60</w:t>
            </w:r>
          </w:p>
        </w:tc>
        <w:tc>
          <w:tcPr>
            <w:tcW w:w="257" w:type="pct"/>
          </w:tcPr>
          <w:p w14:paraId="5D90E516"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1AB161D9" w14:textId="77777777" w:rsidR="004A1B9B" w:rsidRPr="003C4EFE" w:rsidRDefault="004A1B9B" w:rsidP="00091D77">
            <w:pPr>
              <w:pStyle w:val="Compact"/>
              <w:rPr>
                <w:color w:val="000000" w:themeColor="text1"/>
              </w:rPr>
            </w:pPr>
            <w:r w:rsidRPr="003C4EFE">
              <w:rPr>
                <w:color w:val="000000" w:themeColor="text1"/>
              </w:rPr>
              <w:t>1.35</w:t>
            </w:r>
          </w:p>
        </w:tc>
        <w:tc>
          <w:tcPr>
            <w:tcW w:w="314" w:type="pct"/>
          </w:tcPr>
          <w:p w14:paraId="2203880B" w14:textId="7523E001" w:rsidR="004A1B9B" w:rsidRPr="003C4EFE" w:rsidRDefault="00E57737"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7C86C909" w14:textId="77777777" w:rsidR="004A1B9B" w:rsidRPr="006574B6" w:rsidRDefault="004A1B9B" w:rsidP="00091D77">
            <w:pPr>
              <w:pStyle w:val="Compact"/>
              <w:rPr>
                <w:color w:val="000000" w:themeColor="text1"/>
              </w:rPr>
            </w:pPr>
            <w:r>
              <w:t>0.20</w:t>
            </w:r>
          </w:p>
        </w:tc>
        <w:tc>
          <w:tcPr>
            <w:tcW w:w="529" w:type="pct"/>
          </w:tcPr>
          <w:p w14:paraId="59DB6391" w14:textId="77777777" w:rsidR="004A1B9B" w:rsidRPr="003C4EFE" w:rsidRDefault="004A1B9B" w:rsidP="00091D77">
            <w:pPr>
              <w:pStyle w:val="Compact"/>
              <w:rPr>
                <w:color w:val="000000" w:themeColor="text1"/>
              </w:rPr>
            </w:pPr>
            <w:r>
              <w:t>0.21</w:t>
            </w:r>
          </w:p>
        </w:tc>
        <w:tc>
          <w:tcPr>
            <w:tcW w:w="452" w:type="pct"/>
          </w:tcPr>
          <w:p w14:paraId="508790E9" w14:textId="5C129D22" w:rsidR="004A1B9B" w:rsidRPr="00091D77" w:rsidRDefault="00091D77" w:rsidP="00091D77">
            <w:pPr>
              <w:pStyle w:val="Compact"/>
              <w:rPr>
                <w:b/>
                <w:color w:val="000000" w:themeColor="text1"/>
              </w:rPr>
            </w:pPr>
            <w:r w:rsidRPr="00091D77">
              <w:rPr>
                <w:b/>
              </w:rPr>
              <w:t>0.26</w:t>
            </w:r>
          </w:p>
        </w:tc>
        <w:tc>
          <w:tcPr>
            <w:tcW w:w="594" w:type="pct"/>
          </w:tcPr>
          <w:p w14:paraId="103B4964" w14:textId="58B41F6D" w:rsidR="004A1B9B" w:rsidRPr="00091D77" w:rsidRDefault="00091D77" w:rsidP="00091D77">
            <w:pPr>
              <w:pStyle w:val="Compact"/>
              <w:rPr>
                <w:lang w:eastAsia="zh-CN"/>
              </w:rPr>
            </w:pPr>
            <w:r w:rsidRPr="00091D77">
              <w:rPr>
                <w:rFonts w:hint="eastAsia"/>
                <w:lang w:eastAsia="zh-CN"/>
              </w:rPr>
              <w:t>0.17</w:t>
            </w:r>
          </w:p>
        </w:tc>
        <w:tc>
          <w:tcPr>
            <w:tcW w:w="365" w:type="pct"/>
          </w:tcPr>
          <w:p w14:paraId="7BCF0F4F" w14:textId="00A68B51" w:rsidR="004A1B9B" w:rsidRPr="00091D77" w:rsidRDefault="004A1B9B" w:rsidP="00091D77">
            <w:pPr>
              <w:pStyle w:val="Compact"/>
              <w:rPr>
                <w:color w:val="000000" w:themeColor="text1"/>
              </w:rPr>
            </w:pPr>
            <w:r w:rsidRPr="00091D77">
              <w:t>0.22</w:t>
            </w:r>
          </w:p>
        </w:tc>
      </w:tr>
      <w:tr w:rsidR="00B34623" w:rsidRPr="003C4EFE" w14:paraId="6F3B5DA2" w14:textId="77777777" w:rsidTr="00D6145D">
        <w:trPr>
          <w:jc w:val="center"/>
        </w:trPr>
        <w:tc>
          <w:tcPr>
            <w:tcW w:w="837" w:type="pct"/>
          </w:tcPr>
          <w:p w14:paraId="6914A3DA" w14:textId="77777777" w:rsidR="004A1B9B" w:rsidRPr="003C4EFE" w:rsidRDefault="004A1B9B" w:rsidP="004A1B9B">
            <w:pPr>
              <w:pStyle w:val="Compact"/>
              <w:rPr>
                <w:color w:val="000000" w:themeColor="text1"/>
              </w:rPr>
            </w:pPr>
            <w:r w:rsidRPr="003C4EFE">
              <w:rPr>
                <w:color w:val="000000" w:themeColor="text1"/>
              </w:rPr>
              <w:t>wpbc</w:t>
            </w:r>
          </w:p>
        </w:tc>
        <w:tc>
          <w:tcPr>
            <w:tcW w:w="391" w:type="pct"/>
          </w:tcPr>
          <w:p w14:paraId="57DEC3E7" w14:textId="77777777" w:rsidR="004A1B9B" w:rsidRPr="003C4EFE" w:rsidRDefault="004A1B9B" w:rsidP="004A1B9B">
            <w:pPr>
              <w:pStyle w:val="Compact"/>
              <w:rPr>
                <w:color w:val="000000" w:themeColor="text1"/>
              </w:rPr>
            </w:pPr>
            <w:r w:rsidRPr="003C4EFE">
              <w:rPr>
                <w:color w:val="000000" w:themeColor="text1"/>
              </w:rPr>
              <w:t>198</w:t>
            </w:r>
          </w:p>
        </w:tc>
        <w:tc>
          <w:tcPr>
            <w:tcW w:w="322" w:type="pct"/>
          </w:tcPr>
          <w:p w14:paraId="180E495D" w14:textId="77777777" w:rsidR="004A1B9B" w:rsidRPr="003C4EFE" w:rsidRDefault="004A1B9B" w:rsidP="004A1B9B">
            <w:pPr>
              <w:pStyle w:val="Compact"/>
              <w:rPr>
                <w:color w:val="000000" w:themeColor="text1"/>
              </w:rPr>
            </w:pPr>
            <w:r w:rsidRPr="003C4EFE">
              <w:rPr>
                <w:color w:val="000000" w:themeColor="text1"/>
              </w:rPr>
              <w:t>33</w:t>
            </w:r>
          </w:p>
        </w:tc>
        <w:tc>
          <w:tcPr>
            <w:tcW w:w="257" w:type="pct"/>
          </w:tcPr>
          <w:p w14:paraId="77214375" w14:textId="77777777" w:rsidR="004A1B9B" w:rsidRPr="003C4EFE" w:rsidRDefault="004A1B9B" w:rsidP="004A1B9B">
            <w:pPr>
              <w:pStyle w:val="Compact"/>
              <w:rPr>
                <w:color w:val="000000" w:themeColor="text1"/>
              </w:rPr>
            </w:pPr>
            <w:r w:rsidRPr="003C4EFE">
              <w:rPr>
                <w:color w:val="000000" w:themeColor="text1"/>
              </w:rPr>
              <w:t>2</w:t>
            </w:r>
          </w:p>
        </w:tc>
        <w:tc>
          <w:tcPr>
            <w:tcW w:w="347" w:type="pct"/>
          </w:tcPr>
          <w:p w14:paraId="5225D511" w14:textId="77777777" w:rsidR="004A1B9B" w:rsidRPr="003C4EFE" w:rsidRDefault="004A1B9B" w:rsidP="004A1B9B">
            <w:pPr>
              <w:pStyle w:val="Compact"/>
              <w:rPr>
                <w:color w:val="000000" w:themeColor="text1"/>
              </w:rPr>
            </w:pPr>
            <w:r w:rsidRPr="003C4EFE">
              <w:rPr>
                <w:color w:val="000000" w:themeColor="text1"/>
              </w:rPr>
              <w:t>0.86</w:t>
            </w:r>
          </w:p>
        </w:tc>
        <w:tc>
          <w:tcPr>
            <w:tcW w:w="314" w:type="pct"/>
          </w:tcPr>
          <w:p w14:paraId="106BC6DE" w14:textId="77777777" w:rsidR="004A1B9B" w:rsidRPr="003C4EFE" w:rsidRDefault="00E57737" w:rsidP="004A1B9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11B8F663" w14:textId="4ED0A8CC" w:rsidR="004A1B9B" w:rsidRPr="003C4EFE" w:rsidRDefault="004A1B9B" w:rsidP="004A1B9B">
            <w:pPr>
              <w:pStyle w:val="Compact"/>
              <w:rPr>
                <w:color w:val="000000" w:themeColor="text1"/>
              </w:rPr>
            </w:pPr>
            <w:r>
              <w:t>0.16</w:t>
            </w:r>
          </w:p>
        </w:tc>
        <w:tc>
          <w:tcPr>
            <w:tcW w:w="529" w:type="pct"/>
          </w:tcPr>
          <w:p w14:paraId="7FD0EF3B" w14:textId="439CE09D" w:rsidR="004A1B9B" w:rsidRPr="003C4EFE" w:rsidRDefault="004A1B9B" w:rsidP="004A1B9B">
            <w:pPr>
              <w:pStyle w:val="Compact"/>
              <w:rPr>
                <w:color w:val="000000" w:themeColor="text1"/>
              </w:rPr>
            </w:pPr>
            <w:r>
              <w:t>0.16</w:t>
            </w:r>
          </w:p>
        </w:tc>
        <w:tc>
          <w:tcPr>
            <w:tcW w:w="452" w:type="pct"/>
          </w:tcPr>
          <w:p w14:paraId="0D769E47" w14:textId="27DCF639" w:rsidR="004A1B9B" w:rsidRPr="004A1B9B" w:rsidRDefault="004A1B9B" w:rsidP="004A1B9B">
            <w:pPr>
              <w:pStyle w:val="Compact"/>
              <w:rPr>
                <w:b/>
                <w:color w:val="000000" w:themeColor="text1"/>
                <w:lang w:eastAsia="zh-CN"/>
              </w:rPr>
            </w:pPr>
            <w:r w:rsidRPr="004A1B9B">
              <w:rPr>
                <w:rFonts w:hint="eastAsia"/>
                <w:b/>
                <w:color w:val="000000" w:themeColor="text1"/>
                <w:lang w:eastAsia="zh-CN"/>
              </w:rPr>
              <w:t>0.32</w:t>
            </w:r>
          </w:p>
        </w:tc>
        <w:tc>
          <w:tcPr>
            <w:tcW w:w="594" w:type="pct"/>
          </w:tcPr>
          <w:p w14:paraId="0D408202" w14:textId="1D840F24" w:rsidR="004A1B9B" w:rsidRPr="00C852C5" w:rsidRDefault="004A1B9B" w:rsidP="004A1B9B">
            <w:pPr>
              <w:pStyle w:val="Compact"/>
              <w:rPr>
                <w:b/>
              </w:rPr>
            </w:pPr>
            <w:r>
              <w:t>0.22</w:t>
            </w:r>
          </w:p>
        </w:tc>
        <w:tc>
          <w:tcPr>
            <w:tcW w:w="365" w:type="pct"/>
          </w:tcPr>
          <w:p w14:paraId="1AA2B661" w14:textId="4D7B4630" w:rsidR="004A1B9B" w:rsidRPr="004A1B9B" w:rsidRDefault="004A1B9B" w:rsidP="004A1B9B">
            <w:pPr>
              <w:pStyle w:val="Compact"/>
              <w:rPr>
                <w:color w:val="000000" w:themeColor="text1"/>
              </w:rPr>
            </w:pPr>
            <w:r w:rsidRPr="004A1B9B">
              <w:t>0.31</w:t>
            </w:r>
          </w:p>
        </w:tc>
      </w:tr>
      <w:tr w:rsidR="0079587D" w:rsidRPr="003C4EFE" w14:paraId="17DAB380" w14:textId="77777777" w:rsidTr="0079587D">
        <w:trPr>
          <w:jc w:val="center"/>
        </w:trPr>
        <w:tc>
          <w:tcPr>
            <w:tcW w:w="2467" w:type="pct"/>
            <w:gridSpan w:val="6"/>
          </w:tcPr>
          <w:p w14:paraId="1D330A4C" w14:textId="237C7674" w:rsidR="0079587D" w:rsidRDefault="0079587D" w:rsidP="00D6145D">
            <w:pPr>
              <w:pStyle w:val="Compact"/>
              <w:jc w:val="center"/>
              <w:rPr>
                <w:rFonts w:ascii="Cambria" w:hAnsi="Cambria" w:cs="Times New Roman"/>
                <w:color w:val="000000" w:themeColor="text1"/>
                <w:lang w:eastAsia="zh-CN"/>
              </w:rPr>
            </w:pPr>
            <w:r>
              <w:rPr>
                <w:rFonts w:ascii="Cambria" w:hAnsi="Cambria" w:cs="Times New Roman" w:hint="eastAsia"/>
                <w:color w:val="000000" w:themeColor="text1"/>
                <w:lang w:eastAsia="zh-CN"/>
              </w:rPr>
              <w:t>AVG-UCI</w:t>
            </w:r>
          </w:p>
        </w:tc>
        <w:tc>
          <w:tcPr>
            <w:tcW w:w="592" w:type="pct"/>
            <w:vAlign w:val="bottom"/>
          </w:tcPr>
          <w:p w14:paraId="4A1EBC4F" w14:textId="7C4DE452" w:rsidR="0079587D" w:rsidRDefault="0079587D" w:rsidP="00D6145D">
            <w:pPr>
              <w:pStyle w:val="Compact"/>
            </w:pPr>
            <w:r>
              <w:rPr>
                <w:rFonts w:ascii="等线" w:eastAsia="等线" w:hAnsi="等线" w:hint="eastAsia"/>
                <w:color w:val="000000"/>
                <w:sz w:val="22"/>
                <w:szCs w:val="22"/>
              </w:rPr>
              <w:t>0.25</w:t>
            </w:r>
          </w:p>
        </w:tc>
        <w:tc>
          <w:tcPr>
            <w:tcW w:w="529" w:type="pct"/>
            <w:vAlign w:val="bottom"/>
          </w:tcPr>
          <w:p w14:paraId="182AED1B" w14:textId="533D2B07" w:rsidR="0079587D" w:rsidRDefault="0079587D" w:rsidP="00D6145D">
            <w:pPr>
              <w:pStyle w:val="Compact"/>
            </w:pPr>
            <w:r>
              <w:rPr>
                <w:rFonts w:ascii="等线" w:eastAsia="等线" w:hAnsi="等线" w:hint="eastAsia"/>
                <w:color w:val="000000"/>
                <w:sz w:val="22"/>
                <w:szCs w:val="22"/>
              </w:rPr>
              <w:t>0.26</w:t>
            </w:r>
          </w:p>
        </w:tc>
        <w:tc>
          <w:tcPr>
            <w:tcW w:w="452" w:type="pct"/>
            <w:vAlign w:val="bottom"/>
          </w:tcPr>
          <w:p w14:paraId="41D6E672" w14:textId="3FA9AF79" w:rsidR="0079587D" w:rsidRPr="004A1B9B" w:rsidRDefault="0079587D" w:rsidP="00D6145D">
            <w:pPr>
              <w:pStyle w:val="Compact"/>
              <w:rPr>
                <w:b/>
                <w:color w:val="000000" w:themeColor="text1"/>
                <w:lang w:eastAsia="zh-CN"/>
              </w:rPr>
            </w:pPr>
            <w:r>
              <w:rPr>
                <w:rFonts w:ascii="等线" w:eastAsia="等线" w:hAnsi="等线" w:hint="eastAsia"/>
                <w:color w:val="000000"/>
                <w:sz w:val="22"/>
                <w:szCs w:val="22"/>
              </w:rPr>
              <w:t>0.33</w:t>
            </w:r>
          </w:p>
        </w:tc>
        <w:tc>
          <w:tcPr>
            <w:tcW w:w="594" w:type="pct"/>
            <w:vAlign w:val="bottom"/>
          </w:tcPr>
          <w:p w14:paraId="6C5381BF" w14:textId="2A97264F" w:rsidR="0079587D" w:rsidRDefault="0079587D" w:rsidP="00D6145D">
            <w:pPr>
              <w:pStyle w:val="Compact"/>
            </w:pPr>
            <w:r>
              <w:rPr>
                <w:rFonts w:ascii="等线" w:eastAsia="等线" w:hAnsi="等线" w:hint="eastAsia"/>
                <w:color w:val="000000"/>
                <w:sz w:val="22"/>
                <w:szCs w:val="22"/>
              </w:rPr>
              <w:t>0.22</w:t>
            </w:r>
          </w:p>
        </w:tc>
        <w:tc>
          <w:tcPr>
            <w:tcW w:w="365" w:type="pct"/>
            <w:vAlign w:val="bottom"/>
          </w:tcPr>
          <w:p w14:paraId="5AA57086" w14:textId="564F79C0" w:rsidR="0079587D" w:rsidRPr="002F360D" w:rsidRDefault="0079587D" w:rsidP="00D6145D">
            <w:pPr>
              <w:pStyle w:val="Compact"/>
              <w:rPr>
                <w:b/>
              </w:rPr>
            </w:pPr>
            <w:r w:rsidRPr="002F360D">
              <w:rPr>
                <w:rFonts w:ascii="等线" w:eastAsia="等线" w:hAnsi="等线" w:hint="eastAsia"/>
                <w:b/>
                <w:color w:val="000000"/>
                <w:sz w:val="22"/>
                <w:szCs w:val="22"/>
              </w:rPr>
              <w:t>0.39</w:t>
            </w:r>
          </w:p>
        </w:tc>
      </w:tr>
    </w:tbl>
    <w:p w14:paraId="05A6AED3" w14:textId="77777777" w:rsidR="004A1B9B" w:rsidRDefault="004A1B9B" w:rsidP="00D01499">
      <w:pPr>
        <w:pStyle w:val="Compact"/>
        <w:rPr>
          <w:color w:val="000000" w:themeColor="text1"/>
          <w:lang w:eastAsia="zh-CN"/>
        </w:rPr>
      </w:pPr>
    </w:p>
    <w:p w14:paraId="36205A53" w14:textId="2779DCE2" w:rsidR="00B43775" w:rsidRDefault="00056B3C" w:rsidP="00D01499">
      <w:pPr>
        <w:pStyle w:val="Compact"/>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对于每一个数据集</w:t>
      </w:r>
      <w:r w:rsidR="00386A42">
        <w:rPr>
          <w:rFonts w:hint="eastAsia"/>
          <w:color w:val="000000" w:themeColor="text1"/>
          <w:lang w:eastAsia="zh-CN"/>
        </w:rPr>
        <w:t>而言</w:t>
      </w:r>
      <w:r>
        <w:rPr>
          <w:rFonts w:hint="eastAsia"/>
          <w:color w:val="000000" w:themeColor="text1"/>
          <w:lang w:eastAsia="zh-CN"/>
        </w:rPr>
        <w:t>，取</w:t>
      </w:r>
      <w:r w:rsidR="00210172">
        <w:rPr>
          <w:color w:val="000000" w:themeColor="text1"/>
          <w:lang w:eastAsia="zh-CN"/>
        </w:rPr>
        <w:t>KMEANS</w:t>
      </w:r>
      <w:r>
        <w:rPr>
          <w:rFonts w:hint="eastAsia"/>
          <w:color w:val="000000" w:themeColor="text1"/>
          <w:lang w:eastAsia="zh-CN"/>
        </w:rPr>
        <w:t>、</w:t>
      </w:r>
      <w:r w:rsidRPr="00056B3C">
        <w:rPr>
          <w:color w:val="000000" w:themeColor="text1"/>
          <w:lang w:eastAsia="zh-CN"/>
        </w:rPr>
        <w:t>GHPKM</w:t>
      </w:r>
      <w:r>
        <w:rPr>
          <w:rFonts w:hint="eastAsia"/>
          <w:color w:val="000000" w:themeColor="text1"/>
          <w:lang w:eastAsia="zh-CN"/>
        </w:rPr>
        <w:t>、</w:t>
      </w:r>
      <w:r w:rsidRPr="00056B3C">
        <w:rPr>
          <w:color w:val="000000" w:themeColor="text1"/>
          <w:lang w:eastAsia="zh-CN"/>
        </w:rPr>
        <w:t>Ker-KM</w:t>
      </w:r>
      <w:r>
        <w:rPr>
          <w:rFonts w:hint="eastAsia"/>
          <w:color w:val="000000" w:themeColor="text1"/>
          <w:lang w:eastAsia="zh-CN"/>
        </w:rPr>
        <w:t>以及</w:t>
      </w:r>
      <w:r w:rsidRPr="00056B3C">
        <w:rPr>
          <w:color w:val="000000" w:themeColor="text1"/>
          <w:lang w:eastAsia="zh-CN"/>
        </w:rPr>
        <w:t>Ker-GHPKM</w:t>
      </w:r>
      <w:r>
        <w:rPr>
          <w:rFonts w:hint="eastAsia"/>
          <w:color w:val="000000" w:themeColor="text1"/>
          <w:lang w:eastAsia="zh-CN"/>
        </w:rPr>
        <w:t>聚类算法中轮廓系数</w:t>
      </w:r>
      <w:r w:rsidR="00BB7F2C">
        <w:rPr>
          <w:rFonts w:hint="eastAsia"/>
          <w:color w:val="000000" w:themeColor="text1"/>
          <w:lang w:eastAsia="zh-CN"/>
        </w:rPr>
        <w:t>的</w:t>
      </w:r>
      <w:r w:rsidR="00210172">
        <w:rPr>
          <w:rFonts w:hint="eastAsia"/>
          <w:color w:val="000000" w:themeColor="text1"/>
          <w:lang w:eastAsia="zh-CN"/>
        </w:rPr>
        <w:t>最大</w:t>
      </w:r>
      <w:r w:rsidR="00BB7F2C">
        <w:rPr>
          <w:rFonts w:hint="eastAsia"/>
          <w:color w:val="000000" w:themeColor="text1"/>
          <w:lang w:eastAsia="zh-CN"/>
        </w:rPr>
        <w:t>值作为</w:t>
      </w:r>
      <w:r>
        <w:rPr>
          <w:rFonts w:hint="eastAsia"/>
          <w:color w:val="000000" w:themeColor="text1"/>
          <w:lang w:eastAsia="zh-CN"/>
        </w:rPr>
        <w:t>经典</w:t>
      </w:r>
      <w:r w:rsidR="00BB7F2C">
        <w:rPr>
          <w:rFonts w:hint="eastAsia"/>
          <w:color w:val="000000" w:themeColor="text1"/>
          <w:lang w:eastAsia="zh-CN"/>
        </w:rPr>
        <w:t>聚类</w:t>
      </w:r>
      <w:r>
        <w:rPr>
          <w:rFonts w:hint="eastAsia"/>
          <w:color w:val="000000" w:themeColor="text1"/>
          <w:lang w:eastAsia="zh-CN"/>
        </w:rPr>
        <w:t>算法的最优值，</w:t>
      </w:r>
      <w:r w:rsidR="00307300">
        <w:rPr>
          <w:rFonts w:hint="eastAsia"/>
          <w:color w:val="000000" w:themeColor="text1"/>
          <w:lang w:eastAsia="zh-CN"/>
        </w:rPr>
        <w:t>然后同本文的</w:t>
      </w:r>
      <w:r w:rsidR="00307300">
        <w:rPr>
          <w:rFonts w:hint="eastAsia"/>
          <w:color w:val="000000" w:themeColor="text1"/>
          <w:lang w:eastAsia="zh-CN"/>
        </w:rPr>
        <w:t>PH-KM</w:t>
      </w:r>
      <w:r w:rsidR="00307300">
        <w:rPr>
          <w:rFonts w:hint="eastAsia"/>
          <w:color w:val="000000" w:themeColor="text1"/>
          <w:lang w:eastAsia="zh-CN"/>
        </w:rPr>
        <w:t>聚类算法进行</w:t>
      </w:r>
      <w:r w:rsidR="007976B3">
        <w:rPr>
          <w:rFonts w:hint="eastAsia"/>
          <w:color w:val="000000" w:themeColor="text1"/>
          <w:lang w:eastAsia="zh-CN"/>
        </w:rPr>
        <w:t>比较。</w:t>
      </w:r>
      <w:r w:rsidR="00AD50C3">
        <w:rPr>
          <w:color w:val="000000" w:themeColor="text1"/>
          <w:lang w:eastAsia="zh-CN"/>
        </w:rPr>
        <w:t>实验结果表明</w:t>
      </w:r>
      <w:r w:rsidR="00A36A1B">
        <w:rPr>
          <w:color w:val="000000" w:themeColor="text1"/>
          <w:lang w:eastAsia="zh-CN"/>
        </w:rPr>
        <w:t>，</w:t>
      </w:r>
      <w:r w:rsidR="001F715E">
        <w:rPr>
          <w:rFonts w:hint="eastAsia"/>
          <w:color w:val="000000" w:themeColor="text1"/>
          <w:lang w:eastAsia="zh-CN"/>
        </w:rPr>
        <w:t>相比之前的聚类算法，本文提出的</w:t>
      </w:r>
      <w:r w:rsidR="001F715E">
        <w:rPr>
          <w:rFonts w:hint="eastAsia"/>
          <w:color w:val="000000" w:themeColor="text1"/>
          <w:lang w:eastAsia="zh-CN"/>
        </w:rPr>
        <w:t>PH-KM</w:t>
      </w:r>
      <w:r w:rsidR="001F715E">
        <w:rPr>
          <w:rFonts w:hint="eastAsia"/>
          <w:color w:val="000000" w:themeColor="text1"/>
          <w:lang w:eastAsia="zh-CN"/>
        </w:rPr>
        <w:t>聚类算法在轮廓系数上平均提高了</w:t>
      </w:r>
      <w:r w:rsidR="001F715E">
        <w:rPr>
          <w:rFonts w:hint="eastAsia"/>
          <w:color w:val="000000" w:themeColor="text1"/>
          <w:lang w:eastAsia="zh-CN"/>
        </w:rPr>
        <w:t>15%</w:t>
      </w:r>
      <w:r w:rsidR="001F715E">
        <w:rPr>
          <w:rFonts w:hint="eastAsia"/>
          <w:color w:val="000000" w:themeColor="text1"/>
          <w:lang w:eastAsia="zh-CN"/>
        </w:rPr>
        <w:t>。从实验结果可以看出，</w:t>
      </w:r>
      <w:r w:rsidR="001F715E">
        <w:rPr>
          <w:color w:val="000000" w:themeColor="text1"/>
          <w:lang w:eastAsia="zh-CN"/>
        </w:rPr>
        <w:t xml:space="preserve"> </w:t>
      </w:r>
      <w:r w:rsidR="001D34DC" w:rsidRPr="00663562">
        <w:rPr>
          <w:rFonts w:hint="eastAsia"/>
          <w:color w:val="000000" w:themeColor="text1"/>
          <w:lang w:eastAsia="zh-CN"/>
        </w:rPr>
        <w:t>在</w:t>
      </w:r>
      <w:r w:rsidR="001F715E">
        <w:rPr>
          <w:rFonts w:hint="eastAsia"/>
          <w:color w:val="000000" w:themeColor="text1"/>
          <w:lang w:eastAsia="zh-CN"/>
        </w:rPr>
        <w:t>数据集</w:t>
      </w:r>
      <w:r w:rsidR="001D34DC" w:rsidRPr="00663562">
        <w:rPr>
          <w:rFonts w:hint="eastAsia"/>
          <w:color w:val="000000" w:themeColor="text1"/>
          <w:lang w:eastAsia="zh-CN"/>
        </w:rPr>
        <w:t>缺乏</w:t>
      </w:r>
      <w:r w:rsidR="001D34DC" w:rsidRPr="00663562">
        <w:rPr>
          <w:color w:val="000000" w:themeColor="text1"/>
          <w:lang w:eastAsia="zh-CN"/>
        </w:rPr>
        <w:t xml:space="preserve"> hubness </w:t>
      </w:r>
      <w:r w:rsidR="001D34DC" w:rsidRPr="00663562">
        <w:rPr>
          <w:rFonts w:hint="eastAsia"/>
          <w:color w:val="000000" w:themeColor="text1"/>
          <w:lang w:eastAsia="zh-CN"/>
        </w:rPr>
        <w:t>特性的情况下</w:t>
      </w:r>
      <w:r w:rsidR="001D34DC" w:rsidRPr="003C4EFE">
        <w:rPr>
          <w:color w:val="000000" w:themeColor="text1"/>
          <w:lang w:eastAsia="zh-CN"/>
        </w:rPr>
        <w:t>，</w:t>
      </w:r>
      <w:r w:rsidR="001F715E" w:rsidRPr="001F715E">
        <w:rPr>
          <w:color w:val="000000" w:themeColor="text1"/>
          <w:lang w:eastAsia="zh-CN"/>
        </w:rPr>
        <w:t>GHPKM</w:t>
      </w:r>
      <w:r w:rsidR="001F715E">
        <w:rPr>
          <w:rFonts w:hint="eastAsia"/>
          <w:color w:val="000000" w:themeColor="text1"/>
          <w:lang w:eastAsia="zh-CN"/>
        </w:rPr>
        <w:t>、</w:t>
      </w:r>
      <w:r w:rsidR="001F715E" w:rsidRPr="001F715E">
        <w:rPr>
          <w:color w:val="000000" w:themeColor="text1"/>
          <w:lang w:eastAsia="zh-CN"/>
        </w:rPr>
        <w:t>Ker-GHPKM</w:t>
      </w:r>
      <w:r w:rsidR="001F715E">
        <w:rPr>
          <w:rFonts w:hint="eastAsia"/>
          <w:color w:val="000000" w:themeColor="text1"/>
          <w:lang w:eastAsia="zh-CN"/>
        </w:rPr>
        <w:t>等</w:t>
      </w:r>
      <w:r w:rsidR="00A009E9">
        <w:rPr>
          <w:rFonts w:hint="eastAsia"/>
          <w:color w:val="000000" w:themeColor="text1"/>
          <w:lang w:eastAsia="zh-CN"/>
        </w:rPr>
        <w:t>hub</w:t>
      </w:r>
      <w:r w:rsidR="00A009E9">
        <w:rPr>
          <w:color w:val="000000" w:themeColor="text1"/>
          <w:lang w:eastAsia="zh-CN"/>
        </w:rPr>
        <w:t xml:space="preserve"> </w:t>
      </w:r>
      <w:r w:rsidR="00A009E9">
        <w:rPr>
          <w:color w:val="000000" w:themeColor="text1"/>
          <w:lang w:eastAsia="zh-CN"/>
        </w:rPr>
        <w:t>聚类算法</w:t>
      </w:r>
      <w:r w:rsidR="001D34DC" w:rsidRPr="003C4EFE">
        <w:rPr>
          <w:color w:val="000000" w:themeColor="text1"/>
          <w:lang w:eastAsia="zh-CN"/>
        </w:rPr>
        <w:t>表现不佳，其性能接近于</w:t>
      </w:r>
      <w:r w:rsidR="000C4E48">
        <w:rPr>
          <w:color w:val="000000" w:themeColor="text1"/>
          <w:lang w:eastAsia="zh-CN"/>
        </w:rPr>
        <w:t xml:space="preserve"> KMEANS</w:t>
      </w:r>
      <w:r w:rsidR="00EB4535">
        <w:rPr>
          <w:rFonts w:hint="eastAsia"/>
          <w:color w:val="000000" w:themeColor="text1"/>
          <w:lang w:eastAsia="zh-CN"/>
        </w:rPr>
        <w:t>算法</w:t>
      </w:r>
      <w:r w:rsidR="00784646">
        <w:rPr>
          <w:color w:val="000000" w:themeColor="text1"/>
          <w:lang w:eastAsia="zh-CN"/>
        </w:rPr>
        <w:t>；</w:t>
      </w:r>
      <w:r w:rsidR="001567A6">
        <w:rPr>
          <w:rFonts w:hint="eastAsia"/>
          <w:color w:val="000000" w:themeColor="text1"/>
          <w:lang w:eastAsia="zh-CN"/>
        </w:rPr>
        <w:t>然而</w:t>
      </w:r>
      <w:r w:rsidR="001567A6">
        <w:rPr>
          <w:color w:val="000000" w:themeColor="text1"/>
          <w:lang w:eastAsia="zh-CN"/>
        </w:rPr>
        <w:t>当</w:t>
      </w:r>
      <w:r w:rsidR="002D7F11">
        <w:rPr>
          <w:rFonts w:hint="eastAsia"/>
          <w:color w:val="000000" w:themeColor="text1"/>
          <w:lang w:eastAsia="zh-CN"/>
        </w:rPr>
        <w:t>数据集呈现出较高的</w:t>
      </w:r>
      <w:r w:rsidR="00B43775">
        <w:rPr>
          <w:color w:val="000000" w:themeColor="text1"/>
          <w:lang w:eastAsia="zh-CN"/>
        </w:rPr>
        <w:t>hubness</w:t>
      </w:r>
      <w:r w:rsidR="002D7F11">
        <w:rPr>
          <w:rFonts w:hint="eastAsia"/>
          <w:color w:val="000000" w:themeColor="text1"/>
          <w:lang w:eastAsia="zh-CN"/>
        </w:rPr>
        <w:t>特性时</w:t>
      </w:r>
      <w:r w:rsidR="00784646">
        <w:rPr>
          <w:color w:val="000000" w:themeColor="text1"/>
          <w:lang w:eastAsia="zh-CN"/>
        </w:rPr>
        <w:t>，</w:t>
      </w:r>
      <w:r w:rsidR="00B43775" w:rsidRPr="001F715E">
        <w:rPr>
          <w:color w:val="000000" w:themeColor="text1"/>
          <w:lang w:eastAsia="zh-CN"/>
        </w:rPr>
        <w:t>GHPKM</w:t>
      </w:r>
      <w:r w:rsidR="00B43775">
        <w:rPr>
          <w:rFonts w:hint="eastAsia"/>
          <w:color w:val="000000" w:themeColor="text1"/>
          <w:lang w:eastAsia="zh-CN"/>
        </w:rPr>
        <w:t>、</w:t>
      </w:r>
      <w:r w:rsidR="00B43775" w:rsidRPr="001F715E">
        <w:rPr>
          <w:color w:val="000000" w:themeColor="text1"/>
          <w:lang w:eastAsia="zh-CN"/>
        </w:rPr>
        <w:t>Ker-GHPKM</w:t>
      </w:r>
      <w:r w:rsidR="00B43775">
        <w:rPr>
          <w:rFonts w:hint="eastAsia"/>
          <w:color w:val="000000" w:themeColor="text1"/>
          <w:lang w:eastAsia="zh-CN"/>
        </w:rPr>
        <w:t>等</w:t>
      </w:r>
      <w:r w:rsidR="00B43775">
        <w:rPr>
          <w:rFonts w:hint="eastAsia"/>
          <w:color w:val="000000" w:themeColor="text1"/>
          <w:lang w:eastAsia="zh-CN"/>
        </w:rPr>
        <w:t>hub</w:t>
      </w:r>
      <w:r w:rsidR="00B43775">
        <w:rPr>
          <w:color w:val="000000" w:themeColor="text1"/>
          <w:lang w:eastAsia="zh-CN"/>
        </w:rPr>
        <w:t xml:space="preserve"> </w:t>
      </w:r>
      <w:r w:rsidR="00B43775">
        <w:rPr>
          <w:color w:val="000000" w:themeColor="text1"/>
          <w:lang w:eastAsia="zh-CN"/>
        </w:rPr>
        <w:t>聚类算法</w:t>
      </w:r>
      <w:r w:rsidR="00B43775">
        <w:rPr>
          <w:rFonts w:hint="eastAsia"/>
          <w:color w:val="000000" w:themeColor="text1"/>
          <w:lang w:eastAsia="zh-CN"/>
        </w:rPr>
        <w:t>的</w:t>
      </w:r>
      <w:r w:rsidR="00B43775" w:rsidRPr="003C4EFE">
        <w:rPr>
          <w:color w:val="000000" w:themeColor="text1"/>
          <w:lang w:eastAsia="zh-CN"/>
        </w:rPr>
        <w:t>表现</w:t>
      </w:r>
      <w:r w:rsidR="00B43775">
        <w:rPr>
          <w:rFonts w:hint="eastAsia"/>
          <w:color w:val="000000" w:themeColor="text1"/>
          <w:lang w:eastAsia="zh-CN"/>
        </w:rPr>
        <w:t>要优于</w:t>
      </w:r>
      <w:r w:rsidR="00B43775">
        <w:rPr>
          <w:rFonts w:hint="eastAsia"/>
          <w:color w:val="000000" w:themeColor="text1"/>
          <w:lang w:eastAsia="zh-CN"/>
        </w:rPr>
        <w:t>KMEANS</w:t>
      </w:r>
      <w:r w:rsidR="00B43775">
        <w:rPr>
          <w:rFonts w:hint="eastAsia"/>
          <w:color w:val="000000" w:themeColor="text1"/>
          <w:lang w:eastAsia="zh-CN"/>
        </w:rPr>
        <w:t>算法</w:t>
      </w:r>
      <w:r w:rsidR="00EB4535">
        <w:rPr>
          <w:rFonts w:hint="eastAsia"/>
          <w:color w:val="000000" w:themeColor="text1"/>
          <w:lang w:eastAsia="zh-CN"/>
        </w:rPr>
        <w:t>。</w:t>
      </w:r>
      <w:r w:rsidR="00153B52">
        <w:rPr>
          <w:rFonts w:hint="eastAsia"/>
          <w:color w:val="000000" w:themeColor="text1"/>
          <w:lang w:eastAsia="zh-CN"/>
        </w:rPr>
        <w:t>同时，</w:t>
      </w:r>
      <w:r w:rsidR="00EB4535">
        <w:rPr>
          <w:rFonts w:hint="eastAsia"/>
          <w:color w:val="000000" w:themeColor="text1"/>
          <w:lang w:eastAsia="zh-CN"/>
        </w:rPr>
        <w:t>本文提出的</w:t>
      </w:r>
      <w:r w:rsidR="00EB4535">
        <w:rPr>
          <w:rFonts w:hint="eastAsia"/>
          <w:color w:val="000000" w:themeColor="text1"/>
          <w:lang w:eastAsia="zh-CN"/>
        </w:rPr>
        <w:t>PH</w:t>
      </w:r>
      <w:r w:rsidR="00EB4535">
        <w:rPr>
          <w:color w:val="000000" w:themeColor="text1"/>
          <w:lang w:eastAsia="zh-CN"/>
        </w:rPr>
        <w:t>-KM</w:t>
      </w:r>
      <w:r w:rsidR="00EB4535">
        <w:rPr>
          <w:rFonts w:hint="eastAsia"/>
          <w:color w:val="000000" w:themeColor="text1"/>
          <w:lang w:eastAsia="zh-CN"/>
        </w:rPr>
        <w:t>聚类算法无论数据集是否呈现出较高的</w:t>
      </w:r>
      <w:r w:rsidR="00EB4535">
        <w:rPr>
          <w:rFonts w:hint="eastAsia"/>
          <w:color w:val="000000" w:themeColor="text1"/>
          <w:lang w:eastAsia="zh-CN"/>
        </w:rPr>
        <w:t>hubness</w:t>
      </w:r>
      <w:r w:rsidR="00EB4535">
        <w:rPr>
          <w:rFonts w:hint="eastAsia"/>
          <w:color w:val="000000" w:themeColor="text1"/>
          <w:lang w:eastAsia="zh-CN"/>
        </w:rPr>
        <w:t>特性</w:t>
      </w:r>
      <w:r w:rsidR="00386A42">
        <w:rPr>
          <w:rFonts w:hint="eastAsia"/>
          <w:color w:val="000000" w:themeColor="text1"/>
          <w:lang w:eastAsia="zh-CN"/>
        </w:rPr>
        <w:t>，</w:t>
      </w:r>
      <w:r w:rsidR="00EB4535">
        <w:rPr>
          <w:rFonts w:hint="eastAsia"/>
          <w:color w:val="000000" w:themeColor="text1"/>
          <w:lang w:eastAsia="zh-CN"/>
        </w:rPr>
        <w:t>均可以</w:t>
      </w:r>
      <w:r w:rsidR="00386A42">
        <w:rPr>
          <w:rFonts w:hint="eastAsia"/>
          <w:color w:val="000000" w:themeColor="text1"/>
          <w:lang w:eastAsia="zh-CN"/>
        </w:rPr>
        <w:t>取得不错的聚类效果，相比之前的聚类算法适用范围更广，聚类性能更佳</w:t>
      </w:r>
      <w:r w:rsidR="00EB4535">
        <w:rPr>
          <w:rFonts w:hint="eastAsia"/>
          <w:color w:val="000000" w:themeColor="text1"/>
          <w:lang w:eastAsia="zh-CN"/>
        </w:rPr>
        <w:t>。</w:t>
      </w:r>
    </w:p>
    <w:p w14:paraId="3BDD5346" w14:textId="77777777" w:rsidR="00B43775" w:rsidRDefault="00B43775" w:rsidP="00D01499">
      <w:pPr>
        <w:pStyle w:val="Compact"/>
        <w:rPr>
          <w:color w:val="000000" w:themeColor="text1"/>
          <w:lang w:eastAsia="zh-CN"/>
        </w:rPr>
      </w:pPr>
    </w:p>
    <w:p w14:paraId="3D15F3E9" w14:textId="77777777" w:rsidR="00B43775" w:rsidRDefault="00B43775" w:rsidP="00D01499">
      <w:pPr>
        <w:pStyle w:val="Compact"/>
        <w:rPr>
          <w:color w:val="000000" w:themeColor="text1"/>
          <w:lang w:eastAsia="zh-CN"/>
        </w:rPr>
      </w:pPr>
    </w:p>
    <w:p w14:paraId="3FB7D957" w14:textId="66AB0D11" w:rsidR="008F423B" w:rsidRPr="003C4EFE" w:rsidRDefault="00135C90" w:rsidP="00C729E7">
      <w:pPr>
        <w:pStyle w:val="1"/>
        <w:rPr>
          <w:color w:val="000000" w:themeColor="text1"/>
          <w:lang w:eastAsia="zh-CN"/>
        </w:rPr>
      </w:pPr>
      <w:bookmarkStart w:id="11" w:name="header-c290"/>
      <w:bookmarkEnd w:id="11"/>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5F559FF1" w14:textId="7BA2B4E0" w:rsidR="00072523" w:rsidRDefault="00621E07" w:rsidP="00603784">
      <w:pPr>
        <w:pStyle w:val="FirstParagraph"/>
        <w:rPr>
          <w:color w:val="000000" w:themeColor="text1"/>
          <w:lang w:eastAsia="zh-CN"/>
        </w:rPr>
      </w:pPr>
      <w:r>
        <w:rPr>
          <w:color w:val="000000" w:themeColor="text1"/>
          <w:lang w:eastAsia="zh-CN"/>
        </w:rPr>
        <w:t xml:space="preserve">         </w:t>
      </w:r>
      <w:r w:rsidR="00072523">
        <w:rPr>
          <w:rFonts w:hint="eastAsia"/>
          <w:color w:val="000000" w:themeColor="text1"/>
          <w:lang w:eastAsia="zh-CN"/>
        </w:rPr>
        <w:t>在高维数据空间中，传统的聚类算法已变得不再适用。</w:t>
      </w:r>
      <w:r w:rsidR="008F5226">
        <w:rPr>
          <w:rFonts w:hint="eastAsia"/>
          <w:color w:val="000000" w:themeColor="text1"/>
          <w:lang w:eastAsia="zh-CN"/>
        </w:rPr>
        <w:t>虽然</w:t>
      </w:r>
      <w:r w:rsidR="008F5226">
        <w:rPr>
          <w:rFonts w:hint="eastAsia"/>
          <w:color w:val="000000" w:themeColor="text1"/>
          <w:lang w:eastAsia="zh-CN"/>
        </w:rPr>
        <w:t>hub</w:t>
      </w:r>
      <w:r w:rsidR="008F5226">
        <w:rPr>
          <w:rFonts w:hint="eastAsia"/>
          <w:color w:val="000000" w:themeColor="text1"/>
          <w:lang w:eastAsia="zh-CN"/>
        </w:rPr>
        <w:t>聚类算法可以处理上述问题，但是它却忽略了</w:t>
      </w:r>
      <w:r w:rsidR="00603784">
        <w:rPr>
          <w:rFonts w:hint="eastAsia"/>
          <w:color w:val="000000" w:themeColor="text1"/>
          <w:lang w:eastAsia="zh-CN"/>
        </w:rPr>
        <w:t>高维</w:t>
      </w:r>
      <w:r w:rsidR="008F5226">
        <w:rPr>
          <w:rFonts w:hint="eastAsia"/>
          <w:color w:val="000000" w:themeColor="text1"/>
          <w:lang w:eastAsia="zh-CN"/>
        </w:rPr>
        <w:t>数据中的冗余和噪声数据，从而导致聚类效果不佳。</w:t>
      </w:r>
      <w:r w:rsidR="00603784">
        <w:rPr>
          <w:rFonts w:hint="eastAsia"/>
          <w:color w:val="000000" w:themeColor="text1"/>
          <w:lang w:eastAsia="zh-CN"/>
        </w:rPr>
        <w:t>本文</w:t>
      </w:r>
      <w:r w:rsidR="00324FC9">
        <w:rPr>
          <w:rFonts w:hint="eastAsia"/>
          <w:color w:val="000000" w:themeColor="text1"/>
          <w:lang w:eastAsia="zh-CN"/>
        </w:rPr>
        <w:t>以</w:t>
      </w:r>
      <w:r w:rsidR="00C729E7" w:rsidRPr="003C4EFE">
        <w:rPr>
          <w:color w:val="000000" w:themeColor="text1"/>
          <w:lang w:eastAsia="zh-CN"/>
        </w:rPr>
        <w:t xml:space="preserve"> </w:t>
      </w:r>
      <w:r w:rsidR="0060378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603784" w:rsidRPr="003C4EFE">
        <w:rPr>
          <w:color w:val="000000" w:themeColor="text1"/>
          <w:lang w:eastAsia="zh-CN"/>
        </w:rPr>
        <w:t xml:space="preserve"> </w:t>
      </w:r>
      <w:r w:rsidR="00603784">
        <w:rPr>
          <w:color w:val="000000" w:themeColor="text1"/>
          <w:lang w:eastAsia="zh-CN"/>
        </w:rPr>
        <w:t>的偏度</w:t>
      </w:r>
      <w:r w:rsidR="00603784">
        <w:rPr>
          <w:rFonts w:hint="eastAsia"/>
          <w:color w:val="000000" w:themeColor="text1"/>
          <w:lang w:eastAsia="zh-CN"/>
        </w:rPr>
        <w:t>与</w:t>
      </w:r>
      <w:r w:rsidR="00603784">
        <w:rPr>
          <w:color w:val="000000" w:themeColor="text1"/>
          <w:lang w:eastAsia="zh-CN"/>
        </w:rPr>
        <w:t>本征维数</w:t>
      </w:r>
      <w:r w:rsidR="00603784">
        <w:rPr>
          <w:rFonts w:hint="eastAsia"/>
          <w:color w:val="000000" w:themeColor="text1"/>
          <w:lang w:eastAsia="zh-CN"/>
        </w:rPr>
        <w:t>强烈正相关</w:t>
      </w:r>
      <w:r w:rsidR="00324FC9">
        <w:rPr>
          <w:rFonts w:hint="eastAsia"/>
          <w:color w:val="000000" w:themeColor="text1"/>
          <w:lang w:eastAsia="zh-CN"/>
        </w:rPr>
        <w:t>为</w:t>
      </w:r>
      <w:r w:rsidR="00603784">
        <w:rPr>
          <w:rFonts w:hint="eastAsia"/>
          <w:color w:val="000000" w:themeColor="text1"/>
          <w:lang w:eastAsia="zh-CN"/>
        </w:rPr>
        <w:t>理论基础，</w:t>
      </w:r>
      <w:r w:rsidR="0044040C">
        <w:rPr>
          <w:rFonts w:hint="eastAsia"/>
          <w:color w:val="000000" w:themeColor="text1"/>
          <w:lang w:eastAsia="zh-CN"/>
        </w:rPr>
        <w:t>通过构建数据集的</w:t>
      </w:r>
      <w:r w:rsidR="0044040C">
        <w:rPr>
          <w:rFonts w:hint="eastAsia"/>
          <w:color w:val="000000" w:themeColor="text1"/>
          <w:lang w:eastAsia="zh-CN"/>
        </w:rPr>
        <w:t>KNN</w:t>
      </w:r>
      <w:r w:rsidR="0044040C">
        <w:rPr>
          <w:rFonts w:hint="eastAsia"/>
          <w:color w:val="000000" w:themeColor="text1"/>
          <w:lang w:eastAsia="zh-CN"/>
        </w:rPr>
        <w:t>邻域矩阵，</w:t>
      </w:r>
      <w:r w:rsidR="00603784">
        <w:rPr>
          <w:rFonts w:hint="eastAsia"/>
          <w:color w:val="000000" w:themeColor="text1"/>
          <w:lang w:eastAsia="zh-CN"/>
        </w:rPr>
        <w:t>以偏度的变化率</w:t>
      </w:r>
      <w:r w:rsidR="0044040C">
        <w:rPr>
          <w:rFonts w:hint="eastAsia"/>
          <w:color w:val="000000" w:themeColor="text1"/>
          <w:lang w:eastAsia="zh-CN"/>
        </w:rPr>
        <w:t>作</w:t>
      </w:r>
      <w:r w:rsidR="00603784">
        <w:rPr>
          <w:rFonts w:hint="eastAsia"/>
          <w:color w:val="000000" w:themeColor="text1"/>
          <w:lang w:eastAsia="zh-CN"/>
        </w:rPr>
        <w:t>为</w:t>
      </w:r>
      <w:r w:rsidR="0044040C">
        <w:rPr>
          <w:rFonts w:hint="eastAsia"/>
          <w:color w:val="000000" w:themeColor="text1"/>
          <w:lang w:eastAsia="zh-CN"/>
        </w:rPr>
        <w:t>降维</w:t>
      </w:r>
      <w:r w:rsidR="00603784">
        <w:rPr>
          <w:rFonts w:hint="eastAsia"/>
          <w:color w:val="000000" w:themeColor="text1"/>
          <w:lang w:eastAsia="zh-CN"/>
        </w:rPr>
        <w:t>依据，</w:t>
      </w:r>
      <w:r w:rsidR="00A347CD">
        <w:rPr>
          <w:rFonts w:hint="eastAsia"/>
          <w:color w:val="000000" w:themeColor="text1"/>
          <w:lang w:eastAsia="zh-CN"/>
        </w:rPr>
        <w:t>最</w:t>
      </w:r>
      <w:r w:rsidR="0044040C">
        <w:rPr>
          <w:rFonts w:hint="eastAsia"/>
          <w:color w:val="000000" w:themeColor="text1"/>
          <w:lang w:eastAsia="zh-CN"/>
        </w:rPr>
        <w:t>后再对</w:t>
      </w:r>
      <w:r w:rsidR="00A347CD">
        <w:rPr>
          <w:rFonts w:hint="eastAsia"/>
          <w:color w:val="000000" w:themeColor="text1"/>
          <w:lang w:eastAsia="zh-CN"/>
        </w:rPr>
        <w:t>降维后的</w:t>
      </w:r>
      <w:r w:rsidR="0044040C">
        <w:rPr>
          <w:rFonts w:hint="eastAsia"/>
          <w:color w:val="000000" w:themeColor="text1"/>
          <w:lang w:eastAsia="zh-CN"/>
        </w:rPr>
        <w:t>数据集进行聚类</w:t>
      </w:r>
      <w:r w:rsidR="00860982">
        <w:rPr>
          <w:color w:val="000000" w:themeColor="text1"/>
          <w:lang w:eastAsia="zh-CN"/>
        </w:rPr>
        <w:t>分析</w:t>
      </w:r>
      <w:r w:rsidR="00764900">
        <w:rPr>
          <w:rFonts w:hint="eastAsia"/>
          <w:color w:val="000000" w:themeColor="text1"/>
          <w:lang w:eastAsia="zh-CN"/>
        </w:rPr>
        <w:t>。</w:t>
      </w:r>
      <w:r w:rsidR="00941B50">
        <w:rPr>
          <w:rFonts w:hint="eastAsia"/>
          <w:color w:val="000000" w:themeColor="text1"/>
          <w:lang w:eastAsia="zh-CN"/>
        </w:rPr>
        <w:t>实验结果表明，无论数据集</w:t>
      </w:r>
      <w:r w:rsidR="00215CEA">
        <w:rPr>
          <w:rFonts w:hint="eastAsia"/>
          <w:color w:val="000000" w:themeColor="text1"/>
          <w:lang w:eastAsia="zh-CN"/>
        </w:rPr>
        <w:t>是否含有较高的</w:t>
      </w:r>
      <w:r w:rsidR="00941B50">
        <w:rPr>
          <w:rFonts w:hint="eastAsia"/>
          <w:color w:val="000000" w:themeColor="text1"/>
          <w:lang w:eastAsia="zh-CN"/>
        </w:rPr>
        <w:t>hubness</w:t>
      </w:r>
      <w:r w:rsidR="00941B50">
        <w:rPr>
          <w:rFonts w:hint="eastAsia"/>
          <w:color w:val="000000" w:themeColor="text1"/>
          <w:lang w:eastAsia="zh-CN"/>
        </w:rPr>
        <w:t>特性，本文提出的</w:t>
      </w:r>
      <w:r w:rsidR="00941B50">
        <w:rPr>
          <w:rFonts w:hint="eastAsia"/>
          <w:color w:val="000000" w:themeColor="text1"/>
          <w:lang w:eastAsia="zh-CN"/>
        </w:rPr>
        <w:t>PH</w:t>
      </w:r>
      <w:r w:rsidR="00941B50">
        <w:rPr>
          <w:color w:val="000000" w:themeColor="text1"/>
          <w:lang w:eastAsia="zh-CN"/>
        </w:rPr>
        <w:t>-KM</w:t>
      </w:r>
      <w:r w:rsidR="00941B50">
        <w:rPr>
          <w:rFonts w:hint="eastAsia"/>
          <w:color w:val="000000" w:themeColor="text1"/>
          <w:lang w:eastAsia="zh-CN"/>
        </w:rPr>
        <w:t>聚类算法均可以取得不错的聚类效果，相比之前的聚类算法，轮廓系数平均提高了</w:t>
      </w:r>
      <w:r w:rsidR="00941B50">
        <w:rPr>
          <w:rFonts w:hint="eastAsia"/>
          <w:color w:val="000000" w:themeColor="text1"/>
          <w:lang w:eastAsia="zh-CN"/>
        </w:rPr>
        <w:t>15%</w:t>
      </w:r>
      <w:r w:rsidR="00941B50">
        <w:rPr>
          <w:rFonts w:hint="eastAsia"/>
          <w:color w:val="000000" w:themeColor="text1"/>
          <w:lang w:eastAsia="zh-CN"/>
        </w:rPr>
        <w:t>。</w:t>
      </w:r>
    </w:p>
    <w:p w14:paraId="3560D1AF" w14:textId="77777777" w:rsidR="008F423B" w:rsidRDefault="001D34DC">
      <w:pPr>
        <w:pStyle w:val="a0"/>
        <w:rPr>
          <w:color w:val="000000" w:themeColor="text1"/>
          <w:lang w:eastAsia="zh-CN"/>
        </w:rPr>
      </w:pPr>
      <w:r w:rsidRPr="003C4EFE">
        <w:rPr>
          <w:color w:val="000000" w:themeColor="text1"/>
          <w:lang w:eastAsia="zh-CN"/>
        </w:rPr>
        <w:t>参考文献：</w:t>
      </w:r>
      <w:r w:rsidRPr="003C4EFE">
        <w:rPr>
          <w:color w:val="000000" w:themeColor="text1"/>
          <w:lang w:eastAsia="zh-CN"/>
        </w:rPr>
        <w:t xml:space="preserve"> </w:t>
      </w:r>
    </w:p>
    <w:p w14:paraId="51B700CE" w14:textId="14ECC384" w:rsidR="007514C4" w:rsidRPr="003C4EFE" w:rsidRDefault="007514C4" w:rsidP="00C5012E">
      <w:pPr>
        <w:pStyle w:val="a0"/>
        <w:ind w:left="425" w:hangingChars="177" w:hanging="425"/>
        <w:jc w:val="both"/>
        <w:rPr>
          <w:color w:val="000000" w:themeColor="text1"/>
        </w:rPr>
      </w:pPr>
      <w:r>
        <w:rPr>
          <w:color w:val="000000" w:themeColor="text1"/>
          <w:lang w:eastAsia="zh-CN"/>
        </w:rPr>
        <w:t>[1]</w:t>
      </w:r>
      <w:r w:rsidR="00F376F1">
        <w:rPr>
          <w:color w:val="000000" w:themeColor="text1"/>
          <w:lang w:eastAsia="zh-CN"/>
        </w:rPr>
        <w:t xml:space="preserve"> </w:t>
      </w:r>
      <w:r>
        <w:rPr>
          <w:color w:val="000000" w:themeColor="text1"/>
          <w:lang w:eastAsia="zh-CN"/>
        </w:rPr>
        <w:t xml:space="preserve"> </w:t>
      </w:r>
      <w:r w:rsidR="00C5012E">
        <w:rPr>
          <w:color w:val="000000" w:themeColor="text1"/>
          <w:lang w:eastAsia="zh-CN"/>
        </w:rPr>
        <w:t xml:space="preserve"> </w:t>
      </w:r>
      <w:r w:rsidRPr="007514C4">
        <w:rPr>
          <w:rFonts w:hint="eastAsia"/>
          <w:color w:val="000000" w:themeColor="text1"/>
          <w:lang w:eastAsia="zh-CN"/>
        </w:rPr>
        <w:t>Jiawei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r w:rsidR="001D34DC" w:rsidRPr="003C4EFE">
        <w:rPr>
          <w:color w:val="000000" w:themeColor="text1"/>
        </w:rPr>
        <w:t>Houle, M. E.</w:t>
      </w:r>
      <w:r w:rsidR="001D34DC" w:rsidRPr="003C4EFE">
        <w:rPr>
          <w:color w:val="000000" w:themeColor="text1"/>
        </w:rPr>
        <w:t>，</w:t>
      </w:r>
      <w:r w:rsidR="001D34DC" w:rsidRPr="003C4EFE">
        <w:rPr>
          <w:color w:val="000000" w:themeColor="text1"/>
        </w:rPr>
        <w:t>Kriegel, H. P.</w:t>
      </w:r>
      <w:r w:rsidR="001D34DC" w:rsidRPr="003C4EFE">
        <w:rPr>
          <w:color w:val="000000" w:themeColor="text1"/>
        </w:rPr>
        <w:t>，</w:t>
      </w:r>
      <w:r w:rsidR="001D34DC" w:rsidRPr="003C4EFE">
        <w:rPr>
          <w:color w:val="000000" w:themeColor="text1"/>
        </w:rPr>
        <w:t>Kröger, P.</w:t>
      </w:r>
      <w:r w:rsidR="001D34DC" w:rsidRPr="003C4EFE">
        <w:rPr>
          <w:color w:val="000000" w:themeColor="text1"/>
        </w:rPr>
        <w:t>，</w:t>
      </w:r>
      <w:r w:rsidR="001D34DC" w:rsidRPr="003C4EFE">
        <w:rPr>
          <w:color w:val="000000" w:themeColor="text1"/>
        </w:rPr>
        <w:t>Schubert, E.</w:t>
      </w:r>
      <w:r w:rsidR="001D34DC" w:rsidRPr="003C4EFE">
        <w:rPr>
          <w:color w:val="000000" w:themeColor="text1"/>
        </w:rPr>
        <w:t>，</w:t>
      </w:r>
      <w:r w:rsidR="001D34DC" w:rsidRPr="003C4EFE">
        <w:rPr>
          <w:color w:val="000000" w:themeColor="text1"/>
        </w:rPr>
        <w:t>Zimek.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Tony Jebara</w:t>
      </w:r>
      <w:r w:rsidR="001D34DC" w:rsidRPr="003C4EFE">
        <w:rPr>
          <w:color w:val="000000" w:themeColor="text1"/>
        </w:rPr>
        <w:t>，</w:t>
      </w:r>
      <w:r w:rsidR="001D34DC" w:rsidRPr="003C4EFE">
        <w:rPr>
          <w:color w:val="000000" w:themeColor="text1"/>
        </w:rPr>
        <w:t>Jun Wang</w:t>
      </w:r>
      <w:r w:rsidR="001D34DC" w:rsidRPr="003C4EFE">
        <w:rPr>
          <w:color w:val="000000" w:themeColor="text1"/>
        </w:rPr>
        <w:t>，</w:t>
      </w:r>
      <w:r w:rsidR="001D34DC" w:rsidRPr="003C4EFE">
        <w:rPr>
          <w:color w:val="000000" w:themeColor="text1"/>
        </w:rPr>
        <w:t>Shih-Fu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Amina M</w:t>
      </w:r>
      <w:r w:rsidR="001D34DC" w:rsidRPr="003C4EFE">
        <w:rPr>
          <w:color w:val="000000" w:themeColor="text1"/>
        </w:rPr>
        <w:t>，</w:t>
      </w:r>
      <w:r w:rsidR="001D34DC" w:rsidRPr="003C4EFE">
        <w:rPr>
          <w:color w:val="000000" w:themeColor="text1"/>
        </w:rPr>
        <w:t>Syed Farook K. A Novel Approach for Clustering High-Dimensional Data using Kernel Hubness[J]. International Confenrence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 Martin</w:t>
      </w:r>
      <w:r w:rsidR="001D34DC" w:rsidRPr="003C4EFE">
        <w:rPr>
          <w:color w:val="000000" w:themeColor="text1"/>
        </w:rPr>
        <w:t>，</w:t>
      </w:r>
      <w:r w:rsidR="001D34DC" w:rsidRPr="003C4EFE">
        <w:rPr>
          <w:color w:val="000000" w:themeColor="text1"/>
        </w:rPr>
        <w:t>Kriegel Hans-Peter</w:t>
      </w:r>
      <w:r w:rsidR="001D34DC" w:rsidRPr="003C4EFE">
        <w:rPr>
          <w:color w:val="000000" w:themeColor="text1"/>
        </w:rPr>
        <w:t>，</w:t>
      </w:r>
      <w:r w:rsidR="001D34DC" w:rsidRPr="003C4EFE">
        <w:rPr>
          <w:color w:val="000000" w:themeColor="text1"/>
        </w:rPr>
        <w:t xml:space="preserve"> Sander,Jörg</w:t>
      </w:r>
      <w:r w:rsidR="001D34DC" w:rsidRPr="003C4EFE">
        <w:rPr>
          <w:color w:val="000000" w:themeColor="text1"/>
        </w:rPr>
        <w:t>，</w:t>
      </w:r>
      <w:r w:rsidR="001D34DC" w:rsidRPr="003C4EFE">
        <w:rPr>
          <w:color w:val="000000" w:themeColor="text1"/>
        </w:rPr>
        <w:t>Xu, Xiaowei</w:t>
      </w:r>
      <w:r w:rsidR="001D34DC" w:rsidRPr="003C4EFE">
        <w:rPr>
          <w:color w:val="000000" w:themeColor="text1"/>
        </w:rPr>
        <w:t>，</w:t>
      </w:r>
      <w:r w:rsidR="001D34DC" w:rsidRPr="003C4EFE">
        <w:rPr>
          <w:color w:val="000000" w:themeColor="text1"/>
        </w:rPr>
        <w:t>Simoudis Evangelos</w:t>
      </w:r>
      <w:r w:rsidR="001D34DC" w:rsidRPr="003C4EFE">
        <w:rPr>
          <w:color w:val="000000" w:themeColor="text1"/>
        </w:rPr>
        <w:t>，</w:t>
      </w:r>
      <w:r w:rsidR="001D34DC" w:rsidRPr="003C4EFE">
        <w:rPr>
          <w:color w:val="000000" w:themeColor="text1"/>
        </w:rPr>
        <w:t>Han, Jiawei</w:t>
      </w:r>
      <w:r w:rsidR="001D34DC" w:rsidRPr="003C4EFE">
        <w:rPr>
          <w:color w:val="000000" w:themeColor="text1"/>
        </w:rPr>
        <w:t>，</w:t>
      </w:r>
      <w:r w:rsidR="001D34DC" w:rsidRPr="003C4EFE">
        <w:rPr>
          <w:color w:val="000000" w:themeColor="text1"/>
        </w:rPr>
        <w:t xml:space="preserve">Fayyad Usama M., eds. A density-based algorithm for discovering clusters in large spatial databases with noise[J]. Proceedings of the Second International 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Milosˇ Radovanovic ́</w:t>
      </w:r>
      <w:r w:rsidR="001D34DC" w:rsidRPr="003C4EFE">
        <w:rPr>
          <w:color w:val="000000" w:themeColor="text1"/>
        </w:rPr>
        <w:t>，</w:t>
      </w:r>
      <w:r w:rsidR="001D34DC" w:rsidRPr="003C4EFE">
        <w:rPr>
          <w:color w:val="000000" w:themeColor="text1"/>
        </w:rPr>
        <w:t>Alexandros Nanopoulos</w:t>
      </w:r>
      <w:r w:rsidR="001D34DC" w:rsidRPr="003C4EFE">
        <w:rPr>
          <w:color w:val="000000" w:themeColor="text1"/>
        </w:rPr>
        <w:t>，</w:t>
      </w:r>
      <w:r w:rsidR="001D34DC" w:rsidRPr="003C4EFE">
        <w:rPr>
          <w:color w:val="000000" w:themeColor="text1"/>
        </w:rPr>
        <w:t>Mirjana Ivanovic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 H</w:t>
      </w:r>
      <w:r w:rsidR="001D34DC" w:rsidRPr="003C4EFE">
        <w:rPr>
          <w:color w:val="000000" w:themeColor="text1"/>
        </w:rPr>
        <w:t>，</w:t>
      </w:r>
      <w:r w:rsidR="001D34DC" w:rsidRPr="003C4EFE">
        <w:rPr>
          <w:color w:val="000000" w:themeColor="text1"/>
        </w:rPr>
        <w:t>Williams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r w:rsidR="00F376F1">
        <w:rPr>
          <w:color w:val="000000" w:themeColor="text1"/>
        </w:rPr>
        <w:t xml:space="preserve">]  </w:t>
      </w:r>
      <w:r w:rsidR="001D34DC" w:rsidRPr="003C4EFE">
        <w:rPr>
          <w:color w:val="000000" w:themeColor="text1"/>
        </w:rPr>
        <w:t xml:space="preserve">Peter J. Rousseeuw. Silhouettes: a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r w:rsidR="001D34DC" w:rsidRPr="003C4EFE">
        <w:rPr>
          <w:color w:val="000000" w:themeColor="text1"/>
        </w:rPr>
        <w:t xml:space="preserve">] </w:t>
      </w:r>
      <w:r w:rsidR="00F376F1">
        <w:rPr>
          <w:color w:val="000000" w:themeColor="text1"/>
        </w:rPr>
        <w:t xml:space="preserve"> </w:t>
      </w:r>
      <w:r w:rsidR="001D34DC" w:rsidRPr="003C4EFE">
        <w:rPr>
          <w:color w:val="000000" w:themeColor="text1"/>
        </w:rPr>
        <w:t>Nenad Toma sev</w:t>
      </w:r>
      <w:r w:rsidR="001D34DC" w:rsidRPr="003C4EFE">
        <w:rPr>
          <w:color w:val="000000" w:themeColor="text1"/>
        </w:rPr>
        <w:t>，</w:t>
      </w:r>
      <w:r w:rsidR="001D34DC" w:rsidRPr="003C4EFE">
        <w:rPr>
          <w:color w:val="000000" w:themeColor="text1"/>
        </w:rPr>
        <w:t>Milo s Radovanovi c</w:t>
      </w:r>
      <w:r w:rsidR="001D34DC" w:rsidRPr="003C4EFE">
        <w:rPr>
          <w:color w:val="000000" w:themeColor="text1"/>
        </w:rPr>
        <w:t>，</w:t>
      </w:r>
      <w:r w:rsidR="001D34DC" w:rsidRPr="003C4EFE">
        <w:rPr>
          <w:color w:val="000000" w:themeColor="text1"/>
        </w:rPr>
        <w:t>Dunja Mladeni c</w:t>
      </w:r>
      <w:r w:rsidR="001D34DC" w:rsidRPr="003C4EFE">
        <w:rPr>
          <w:color w:val="000000" w:themeColor="text1"/>
        </w:rPr>
        <w:t>，</w:t>
      </w:r>
      <w:r w:rsidR="001D34DC" w:rsidRPr="003C4EFE">
        <w:rPr>
          <w:color w:val="000000" w:themeColor="text1"/>
        </w:rPr>
        <w:t>and Mirjana Ivanovi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lastRenderedPageBreak/>
        <w:t xml:space="preserve"> </w:t>
      </w:r>
      <w:r w:rsidR="00820B84">
        <w:rPr>
          <w:color w:val="000000" w:themeColor="text1"/>
        </w:rPr>
        <w:t xml:space="preserve">[10] </w:t>
      </w:r>
      <w:r w:rsidR="00304E06">
        <w:rPr>
          <w:color w:val="000000" w:themeColor="text1"/>
        </w:rPr>
        <w:t xml:space="preserve">Lichman,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39800" w14:textId="77777777" w:rsidR="00E57737" w:rsidRDefault="00E57737">
      <w:pPr>
        <w:spacing w:after="0"/>
      </w:pPr>
      <w:r>
        <w:separator/>
      </w:r>
    </w:p>
  </w:endnote>
  <w:endnote w:type="continuationSeparator" w:id="0">
    <w:p w14:paraId="76D3A5B4" w14:textId="77777777" w:rsidR="00E57737" w:rsidRDefault="00E57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5F282" w14:textId="77777777" w:rsidR="00E57737" w:rsidRDefault="00E57737">
      <w:r>
        <w:separator/>
      </w:r>
    </w:p>
  </w:footnote>
  <w:footnote w:type="continuationSeparator" w:id="0">
    <w:p w14:paraId="3F9959AE" w14:textId="77777777" w:rsidR="00E57737" w:rsidRDefault="00E577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B3C"/>
    <w:rsid w:val="00056EDC"/>
    <w:rsid w:val="00060B9C"/>
    <w:rsid w:val="00061B13"/>
    <w:rsid w:val="00066323"/>
    <w:rsid w:val="00072523"/>
    <w:rsid w:val="00075220"/>
    <w:rsid w:val="000854AB"/>
    <w:rsid w:val="00087771"/>
    <w:rsid w:val="00091D77"/>
    <w:rsid w:val="00097776"/>
    <w:rsid w:val="000A2657"/>
    <w:rsid w:val="000B0DB6"/>
    <w:rsid w:val="000C0231"/>
    <w:rsid w:val="000C0B0C"/>
    <w:rsid w:val="000C4E48"/>
    <w:rsid w:val="000D52B6"/>
    <w:rsid w:val="000D5CB4"/>
    <w:rsid w:val="000E79BE"/>
    <w:rsid w:val="000F6338"/>
    <w:rsid w:val="000F66A7"/>
    <w:rsid w:val="00117D2A"/>
    <w:rsid w:val="00123801"/>
    <w:rsid w:val="00124A16"/>
    <w:rsid w:val="0012700B"/>
    <w:rsid w:val="00135C90"/>
    <w:rsid w:val="00141A5B"/>
    <w:rsid w:val="00141E22"/>
    <w:rsid w:val="00151322"/>
    <w:rsid w:val="0015298C"/>
    <w:rsid w:val="00153B52"/>
    <w:rsid w:val="001547B6"/>
    <w:rsid w:val="001567A6"/>
    <w:rsid w:val="00160DAE"/>
    <w:rsid w:val="00166889"/>
    <w:rsid w:val="001668BC"/>
    <w:rsid w:val="0017799A"/>
    <w:rsid w:val="00180E87"/>
    <w:rsid w:val="00195BD4"/>
    <w:rsid w:val="001C214B"/>
    <w:rsid w:val="001C34E9"/>
    <w:rsid w:val="001D34DC"/>
    <w:rsid w:val="001D3D55"/>
    <w:rsid w:val="001E01DC"/>
    <w:rsid w:val="001E09FC"/>
    <w:rsid w:val="001E24DE"/>
    <w:rsid w:val="001F6617"/>
    <w:rsid w:val="001F715E"/>
    <w:rsid w:val="0020145F"/>
    <w:rsid w:val="00203744"/>
    <w:rsid w:val="0020484B"/>
    <w:rsid w:val="002049F4"/>
    <w:rsid w:val="00210172"/>
    <w:rsid w:val="00215CEA"/>
    <w:rsid w:val="0021742B"/>
    <w:rsid w:val="002200D6"/>
    <w:rsid w:val="0022412C"/>
    <w:rsid w:val="002261F2"/>
    <w:rsid w:val="00245B9D"/>
    <w:rsid w:val="0025086A"/>
    <w:rsid w:val="0027090B"/>
    <w:rsid w:val="00272274"/>
    <w:rsid w:val="00272CB1"/>
    <w:rsid w:val="00281CDC"/>
    <w:rsid w:val="00287F18"/>
    <w:rsid w:val="00290A56"/>
    <w:rsid w:val="00295634"/>
    <w:rsid w:val="002964BD"/>
    <w:rsid w:val="00297619"/>
    <w:rsid w:val="002B259D"/>
    <w:rsid w:val="002B298F"/>
    <w:rsid w:val="002B4385"/>
    <w:rsid w:val="002D09DB"/>
    <w:rsid w:val="002D3DD0"/>
    <w:rsid w:val="002D7DD1"/>
    <w:rsid w:val="002D7F11"/>
    <w:rsid w:val="002E3C97"/>
    <w:rsid w:val="002F360D"/>
    <w:rsid w:val="002F523D"/>
    <w:rsid w:val="00300676"/>
    <w:rsid w:val="00304E06"/>
    <w:rsid w:val="00307300"/>
    <w:rsid w:val="0031449D"/>
    <w:rsid w:val="00324127"/>
    <w:rsid w:val="00324FC9"/>
    <w:rsid w:val="00325387"/>
    <w:rsid w:val="0032752A"/>
    <w:rsid w:val="0033435D"/>
    <w:rsid w:val="00335A72"/>
    <w:rsid w:val="00337B4C"/>
    <w:rsid w:val="00345707"/>
    <w:rsid w:val="003511CF"/>
    <w:rsid w:val="003546E5"/>
    <w:rsid w:val="003561BC"/>
    <w:rsid w:val="0036082E"/>
    <w:rsid w:val="00362E27"/>
    <w:rsid w:val="00370835"/>
    <w:rsid w:val="0037254F"/>
    <w:rsid w:val="00385258"/>
    <w:rsid w:val="00386A42"/>
    <w:rsid w:val="003874FB"/>
    <w:rsid w:val="003963A7"/>
    <w:rsid w:val="003A3E22"/>
    <w:rsid w:val="003C02FB"/>
    <w:rsid w:val="003C0B7E"/>
    <w:rsid w:val="003C2A9D"/>
    <w:rsid w:val="003C4EFE"/>
    <w:rsid w:val="003D17EB"/>
    <w:rsid w:val="003D1EDE"/>
    <w:rsid w:val="003E2959"/>
    <w:rsid w:val="003E576D"/>
    <w:rsid w:val="003F7955"/>
    <w:rsid w:val="00401AC4"/>
    <w:rsid w:val="0040613E"/>
    <w:rsid w:val="00412770"/>
    <w:rsid w:val="00422051"/>
    <w:rsid w:val="00424535"/>
    <w:rsid w:val="004330B2"/>
    <w:rsid w:val="0043318B"/>
    <w:rsid w:val="00436CBA"/>
    <w:rsid w:val="0044040C"/>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474"/>
    <w:rsid w:val="00496B7C"/>
    <w:rsid w:val="004A1A23"/>
    <w:rsid w:val="004A1B9B"/>
    <w:rsid w:val="004B6AB5"/>
    <w:rsid w:val="004D0D05"/>
    <w:rsid w:val="004D6732"/>
    <w:rsid w:val="004E0356"/>
    <w:rsid w:val="004E29B3"/>
    <w:rsid w:val="004F72F1"/>
    <w:rsid w:val="0051028F"/>
    <w:rsid w:val="00511692"/>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3784"/>
    <w:rsid w:val="006043DB"/>
    <w:rsid w:val="00615641"/>
    <w:rsid w:val="00621E07"/>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56D0"/>
    <w:rsid w:val="0067708E"/>
    <w:rsid w:val="0068710E"/>
    <w:rsid w:val="00694569"/>
    <w:rsid w:val="006957BA"/>
    <w:rsid w:val="006A23D2"/>
    <w:rsid w:val="006B47A1"/>
    <w:rsid w:val="006C492C"/>
    <w:rsid w:val="00726C24"/>
    <w:rsid w:val="00735909"/>
    <w:rsid w:val="00735DF9"/>
    <w:rsid w:val="00737021"/>
    <w:rsid w:val="00737B4A"/>
    <w:rsid w:val="00740826"/>
    <w:rsid w:val="00745424"/>
    <w:rsid w:val="007514C4"/>
    <w:rsid w:val="00764900"/>
    <w:rsid w:val="00780CC7"/>
    <w:rsid w:val="007835EC"/>
    <w:rsid w:val="00784646"/>
    <w:rsid w:val="00784D58"/>
    <w:rsid w:val="00792C1E"/>
    <w:rsid w:val="0079370D"/>
    <w:rsid w:val="00793769"/>
    <w:rsid w:val="0079587D"/>
    <w:rsid w:val="007976B3"/>
    <w:rsid w:val="007A5D21"/>
    <w:rsid w:val="007B1128"/>
    <w:rsid w:val="007B611A"/>
    <w:rsid w:val="007B7A2B"/>
    <w:rsid w:val="007C0AAF"/>
    <w:rsid w:val="007C1821"/>
    <w:rsid w:val="007C3640"/>
    <w:rsid w:val="007D4635"/>
    <w:rsid w:val="007E2A1A"/>
    <w:rsid w:val="007E3AA0"/>
    <w:rsid w:val="007E4534"/>
    <w:rsid w:val="007E69CB"/>
    <w:rsid w:val="007E798B"/>
    <w:rsid w:val="007F4C14"/>
    <w:rsid w:val="007F6EE4"/>
    <w:rsid w:val="00803200"/>
    <w:rsid w:val="00812103"/>
    <w:rsid w:val="00816404"/>
    <w:rsid w:val="008206AA"/>
    <w:rsid w:val="00820B84"/>
    <w:rsid w:val="00826F52"/>
    <w:rsid w:val="0083027A"/>
    <w:rsid w:val="008343D5"/>
    <w:rsid w:val="0085225F"/>
    <w:rsid w:val="00860982"/>
    <w:rsid w:val="008618E6"/>
    <w:rsid w:val="00865B57"/>
    <w:rsid w:val="00883B53"/>
    <w:rsid w:val="00884568"/>
    <w:rsid w:val="0088617D"/>
    <w:rsid w:val="008A4ACB"/>
    <w:rsid w:val="008A5FDC"/>
    <w:rsid w:val="008A6CC3"/>
    <w:rsid w:val="008B4F34"/>
    <w:rsid w:val="008B5B2F"/>
    <w:rsid w:val="008B7257"/>
    <w:rsid w:val="008D6863"/>
    <w:rsid w:val="008F423B"/>
    <w:rsid w:val="008F478D"/>
    <w:rsid w:val="008F5226"/>
    <w:rsid w:val="00911453"/>
    <w:rsid w:val="0092269E"/>
    <w:rsid w:val="00925F4B"/>
    <w:rsid w:val="00937D1C"/>
    <w:rsid w:val="00941B50"/>
    <w:rsid w:val="00946C27"/>
    <w:rsid w:val="0096303D"/>
    <w:rsid w:val="0096649E"/>
    <w:rsid w:val="009746B4"/>
    <w:rsid w:val="00974819"/>
    <w:rsid w:val="009757D7"/>
    <w:rsid w:val="00976B2D"/>
    <w:rsid w:val="00981B46"/>
    <w:rsid w:val="00985550"/>
    <w:rsid w:val="0098737B"/>
    <w:rsid w:val="00990F75"/>
    <w:rsid w:val="009A33C7"/>
    <w:rsid w:val="009A34E8"/>
    <w:rsid w:val="009B17E7"/>
    <w:rsid w:val="009B365C"/>
    <w:rsid w:val="009C0156"/>
    <w:rsid w:val="009C2993"/>
    <w:rsid w:val="009E01F5"/>
    <w:rsid w:val="00A009E9"/>
    <w:rsid w:val="00A03467"/>
    <w:rsid w:val="00A2438A"/>
    <w:rsid w:val="00A347CD"/>
    <w:rsid w:val="00A36A1B"/>
    <w:rsid w:val="00A408A2"/>
    <w:rsid w:val="00A50832"/>
    <w:rsid w:val="00A60D20"/>
    <w:rsid w:val="00A66EE5"/>
    <w:rsid w:val="00A775FE"/>
    <w:rsid w:val="00A854F2"/>
    <w:rsid w:val="00A9376A"/>
    <w:rsid w:val="00AC7724"/>
    <w:rsid w:val="00AD50C3"/>
    <w:rsid w:val="00AE1D8D"/>
    <w:rsid w:val="00AE520D"/>
    <w:rsid w:val="00AF3ECC"/>
    <w:rsid w:val="00AF4D60"/>
    <w:rsid w:val="00B049B0"/>
    <w:rsid w:val="00B063AD"/>
    <w:rsid w:val="00B10C30"/>
    <w:rsid w:val="00B10F8C"/>
    <w:rsid w:val="00B1174D"/>
    <w:rsid w:val="00B22C69"/>
    <w:rsid w:val="00B261C2"/>
    <w:rsid w:val="00B276EF"/>
    <w:rsid w:val="00B32FED"/>
    <w:rsid w:val="00B34601"/>
    <w:rsid w:val="00B34623"/>
    <w:rsid w:val="00B3726E"/>
    <w:rsid w:val="00B43775"/>
    <w:rsid w:val="00B442EF"/>
    <w:rsid w:val="00B660DE"/>
    <w:rsid w:val="00B71365"/>
    <w:rsid w:val="00B83CAB"/>
    <w:rsid w:val="00B86B75"/>
    <w:rsid w:val="00B87E22"/>
    <w:rsid w:val="00BA121D"/>
    <w:rsid w:val="00BA6B9F"/>
    <w:rsid w:val="00BA70D7"/>
    <w:rsid w:val="00BB0E67"/>
    <w:rsid w:val="00BB72F2"/>
    <w:rsid w:val="00BB7F2C"/>
    <w:rsid w:val="00BC48D5"/>
    <w:rsid w:val="00BC5224"/>
    <w:rsid w:val="00BE3253"/>
    <w:rsid w:val="00BE6FE1"/>
    <w:rsid w:val="00BF103E"/>
    <w:rsid w:val="00BF608E"/>
    <w:rsid w:val="00C043E1"/>
    <w:rsid w:val="00C06706"/>
    <w:rsid w:val="00C151DB"/>
    <w:rsid w:val="00C16BE0"/>
    <w:rsid w:val="00C32574"/>
    <w:rsid w:val="00C333A4"/>
    <w:rsid w:val="00C36279"/>
    <w:rsid w:val="00C3784E"/>
    <w:rsid w:val="00C42ED5"/>
    <w:rsid w:val="00C43503"/>
    <w:rsid w:val="00C5012E"/>
    <w:rsid w:val="00C550D5"/>
    <w:rsid w:val="00C66542"/>
    <w:rsid w:val="00C729E7"/>
    <w:rsid w:val="00C75EC7"/>
    <w:rsid w:val="00C852C5"/>
    <w:rsid w:val="00CA112C"/>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08DE"/>
    <w:rsid w:val="00D6145D"/>
    <w:rsid w:val="00D656B7"/>
    <w:rsid w:val="00D70A09"/>
    <w:rsid w:val="00D82449"/>
    <w:rsid w:val="00D865D9"/>
    <w:rsid w:val="00D9309D"/>
    <w:rsid w:val="00D95073"/>
    <w:rsid w:val="00DA0E2D"/>
    <w:rsid w:val="00DA5698"/>
    <w:rsid w:val="00DB464B"/>
    <w:rsid w:val="00DB5621"/>
    <w:rsid w:val="00DC499C"/>
    <w:rsid w:val="00DD0502"/>
    <w:rsid w:val="00DD0E2B"/>
    <w:rsid w:val="00DD44BE"/>
    <w:rsid w:val="00DD7960"/>
    <w:rsid w:val="00DE4F3A"/>
    <w:rsid w:val="00DF0329"/>
    <w:rsid w:val="00DF03C0"/>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57737"/>
    <w:rsid w:val="00E654DA"/>
    <w:rsid w:val="00E65603"/>
    <w:rsid w:val="00E670AE"/>
    <w:rsid w:val="00E740B0"/>
    <w:rsid w:val="00E80C8B"/>
    <w:rsid w:val="00E865C4"/>
    <w:rsid w:val="00EA343D"/>
    <w:rsid w:val="00EB4535"/>
    <w:rsid w:val="00EB7CBB"/>
    <w:rsid w:val="00EC0561"/>
    <w:rsid w:val="00EE09E8"/>
    <w:rsid w:val="00EE0F28"/>
    <w:rsid w:val="00EE63BD"/>
    <w:rsid w:val="00EF3D73"/>
    <w:rsid w:val="00F14184"/>
    <w:rsid w:val="00F319EF"/>
    <w:rsid w:val="00F376F1"/>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852C5"/>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 w:type="paragraph" w:styleId="afa">
    <w:name w:val="header"/>
    <w:basedOn w:val="a"/>
    <w:link w:val="afb"/>
    <w:unhideWhenUsed/>
    <w:rsid w:val="007E3AA0"/>
    <w:pPr>
      <w:pBdr>
        <w:bottom w:val="single" w:sz="6" w:space="1" w:color="auto"/>
      </w:pBdr>
      <w:tabs>
        <w:tab w:val="center" w:pos="4153"/>
        <w:tab w:val="right" w:pos="8306"/>
      </w:tabs>
      <w:snapToGrid w:val="0"/>
      <w:jc w:val="center"/>
    </w:pPr>
    <w:rPr>
      <w:sz w:val="18"/>
      <w:szCs w:val="18"/>
    </w:rPr>
  </w:style>
  <w:style w:type="character" w:customStyle="1" w:styleId="afb">
    <w:name w:val="页眉字符"/>
    <w:basedOn w:val="a1"/>
    <w:link w:val="afa"/>
    <w:rsid w:val="007E3AA0"/>
    <w:rPr>
      <w:sz w:val="18"/>
      <w:szCs w:val="18"/>
    </w:rPr>
  </w:style>
  <w:style w:type="paragraph" w:styleId="afc">
    <w:name w:val="footer"/>
    <w:basedOn w:val="a"/>
    <w:link w:val="afd"/>
    <w:unhideWhenUsed/>
    <w:rsid w:val="007E3AA0"/>
    <w:pPr>
      <w:tabs>
        <w:tab w:val="center" w:pos="4153"/>
        <w:tab w:val="right" w:pos="8306"/>
      </w:tabs>
      <w:snapToGrid w:val="0"/>
    </w:pPr>
    <w:rPr>
      <w:sz w:val="18"/>
      <w:szCs w:val="18"/>
    </w:rPr>
  </w:style>
  <w:style w:type="character" w:customStyle="1" w:styleId="afd">
    <w:name w:val="页脚字符"/>
    <w:basedOn w:val="a1"/>
    <w:link w:val="afc"/>
    <w:rsid w:val="007E3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jp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1E797D5E-2444-3047-89F0-089C0E38A178}" type="presOf" srcId="{136F692F-F08B-2447-A28D-5E9702953A6F}" destId="{F6A7F960-71BD-3042-9A9F-02EF7322276A}" srcOrd="0" destOrd="0" presId="urn:microsoft.com/office/officeart/2005/8/layout/process1"/>
    <dgm:cxn modelId="{32417F8B-B632-9F42-A03E-976A4B6D10E3}" type="presOf" srcId="{F83C343E-A46D-E647-8184-0A96C7C8588E}" destId="{BB7BCF2B-A5DF-5E41-87A3-25BF7DB628ED}" srcOrd="0" destOrd="0" presId="urn:microsoft.com/office/officeart/2005/8/layout/process1"/>
    <dgm:cxn modelId="{1091146B-CE2F-F64F-BCA5-C5F3CEF0EBAA}" type="presOf" srcId="{136F692F-F08B-2447-A28D-5E9702953A6F}" destId="{14D20E4E-B3EC-9B4B-8110-1F5CA9C658DB}" srcOrd="1" destOrd="0" presId="urn:microsoft.com/office/officeart/2005/8/layout/process1"/>
    <dgm:cxn modelId="{50C2B6C0-6AD7-3040-BB39-FDD86D582F48}" type="presOf" srcId="{2E92F8CE-6A7E-4743-8504-6C64060FE2F2}" destId="{F4B0DC7F-F899-0F45-8E95-884C204C78AD}" srcOrd="0" destOrd="0" presId="urn:microsoft.com/office/officeart/2005/8/layout/process1"/>
    <dgm:cxn modelId="{AA1279CF-D078-2949-9330-995F32C3CE00}" type="presOf" srcId="{2E92F8CE-6A7E-4743-8504-6C64060FE2F2}" destId="{B49AA3DC-9067-BB43-A40D-BF57ED96514C}" srcOrd="1" destOrd="0" presId="urn:microsoft.com/office/officeart/2005/8/layout/process1"/>
    <dgm:cxn modelId="{ABF6759D-B46B-BF4E-BA03-D2D92CFF3FDB}" type="presOf" srcId="{6032C36B-16D4-EE41-8760-333EB42E2CC1}" destId="{470A03B1-9682-8A42-AD71-95A4194A7418}" srcOrd="0" destOrd="0" presId="urn:microsoft.com/office/officeart/2005/8/layout/process1"/>
    <dgm:cxn modelId="{B6CFFF79-7674-DD40-99C6-C36A213AAE93}" type="presOf" srcId="{D5748CB4-CCBA-154F-B821-1B10754797E2}" destId="{B1E3557A-917F-5F4A-A28E-C0A1D0D447BB}"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05B22194-D98F-4643-BD8C-221B15FCEA7F}" type="presOf" srcId="{82BCF2C1-23F5-5744-9AD8-C15C065960B0}" destId="{599D3A24-9B6A-454F-9777-E83C7F28BCC8}" srcOrd="1" destOrd="0" presId="urn:microsoft.com/office/officeart/2005/8/layout/process1"/>
    <dgm:cxn modelId="{E7AADDAE-0C25-6D4F-8D18-FCECD1E327FA}" type="presOf" srcId="{895119EE-FD2E-E44A-9A7E-3B432E8CB73B}" destId="{110420C0-70F1-4C49-BCEB-85834366BBFE}" srcOrd="0" destOrd="0" presId="urn:microsoft.com/office/officeart/2005/8/layout/process1"/>
    <dgm:cxn modelId="{D15F2E7A-801A-3442-AD41-8B08FA35DB94}" type="presOf" srcId="{82BCF2C1-23F5-5744-9AD8-C15C065960B0}" destId="{E3771C8D-E724-4D4A-BD09-D0BC72776B9E}" srcOrd="0" destOrd="0" presId="urn:microsoft.com/office/officeart/2005/8/layout/process1"/>
    <dgm:cxn modelId="{FA8CAA2D-99FD-914B-8D43-63FBFC9DBEC0}" type="presOf" srcId="{FDE547AF-B6D9-E64C-B83E-3273942FAE24}" destId="{0BB1C5E7-3CBA-DF47-944C-57A91F3570BE}"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37A495D0-A0B0-8F45-99F6-1BEB743685F0}" type="presOf" srcId="{FDE547AF-B6D9-E64C-B83E-3273942FAE24}" destId="{7DB3A5E5-1A9C-8A4B-8CB5-E3D2E433CC0E}" srcOrd="1" destOrd="0" presId="urn:microsoft.com/office/officeart/2005/8/layout/process1"/>
    <dgm:cxn modelId="{B4DE8452-6B4B-3A48-96D5-94BE96C2D711}" type="presOf" srcId="{15EB1DE1-E653-E34E-B7D4-ECDF284CF688}" destId="{3B8507EC-BE58-2346-96AC-93F29507FE14}"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BCF7C98F-0D11-DB48-A24F-BFBEA795F09A}" type="presOf" srcId="{BACB733B-E259-A04D-B7B6-8B0E069D301B}" destId="{8BEA82D1-90AE-F047-8710-001AAD6B6433}" srcOrd="0" destOrd="0" presId="urn:microsoft.com/office/officeart/2005/8/layout/process1"/>
    <dgm:cxn modelId="{F5EC1FCC-4173-9F48-9AA3-CC4B182F4635}" type="presParOf" srcId="{3B8507EC-BE58-2346-96AC-93F29507FE14}" destId="{8BEA82D1-90AE-F047-8710-001AAD6B6433}" srcOrd="0" destOrd="0" presId="urn:microsoft.com/office/officeart/2005/8/layout/process1"/>
    <dgm:cxn modelId="{43410418-E5C3-3A43-B651-2F68AC7C34E3}" type="presParOf" srcId="{3B8507EC-BE58-2346-96AC-93F29507FE14}" destId="{E3771C8D-E724-4D4A-BD09-D0BC72776B9E}" srcOrd="1" destOrd="0" presId="urn:microsoft.com/office/officeart/2005/8/layout/process1"/>
    <dgm:cxn modelId="{C1797FA9-FF09-6646-9E70-B2102040AF76}" type="presParOf" srcId="{E3771C8D-E724-4D4A-BD09-D0BC72776B9E}" destId="{599D3A24-9B6A-454F-9777-E83C7F28BCC8}" srcOrd="0" destOrd="0" presId="urn:microsoft.com/office/officeart/2005/8/layout/process1"/>
    <dgm:cxn modelId="{C54517F2-CB46-2D4C-83C6-2E0D36D768BB}" type="presParOf" srcId="{3B8507EC-BE58-2346-96AC-93F29507FE14}" destId="{B1E3557A-917F-5F4A-A28E-C0A1D0D447BB}" srcOrd="2" destOrd="0" presId="urn:microsoft.com/office/officeart/2005/8/layout/process1"/>
    <dgm:cxn modelId="{9B7AA0C1-1DCB-2C4E-B321-076017772620}" type="presParOf" srcId="{3B8507EC-BE58-2346-96AC-93F29507FE14}" destId="{0BB1C5E7-3CBA-DF47-944C-57A91F3570BE}" srcOrd="3" destOrd="0" presId="urn:microsoft.com/office/officeart/2005/8/layout/process1"/>
    <dgm:cxn modelId="{BEFA0D41-2BAB-3140-9A80-7939307637FB}" type="presParOf" srcId="{0BB1C5E7-3CBA-DF47-944C-57A91F3570BE}" destId="{7DB3A5E5-1A9C-8A4B-8CB5-E3D2E433CC0E}" srcOrd="0" destOrd="0" presId="urn:microsoft.com/office/officeart/2005/8/layout/process1"/>
    <dgm:cxn modelId="{268AEDB1-C484-1143-A380-A354C96F747A}" type="presParOf" srcId="{3B8507EC-BE58-2346-96AC-93F29507FE14}" destId="{110420C0-70F1-4C49-BCEB-85834366BBFE}" srcOrd="4" destOrd="0" presId="urn:microsoft.com/office/officeart/2005/8/layout/process1"/>
    <dgm:cxn modelId="{576A3234-8FB0-2444-B2A1-E1AF9E11629D}" type="presParOf" srcId="{3B8507EC-BE58-2346-96AC-93F29507FE14}" destId="{F4B0DC7F-F899-0F45-8E95-884C204C78AD}" srcOrd="5" destOrd="0" presId="urn:microsoft.com/office/officeart/2005/8/layout/process1"/>
    <dgm:cxn modelId="{9E64D8E5-5DC4-5B40-85E9-E56A402D5BB6}" type="presParOf" srcId="{F4B0DC7F-F899-0F45-8E95-884C204C78AD}" destId="{B49AA3DC-9067-BB43-A40D-BF57ED96514C}" srcOrd="0" destOrd="0" presId="urn:microsoft.com/office/officeart/2005/8/layout/process1"/>
    <dgm:cxn modelId="{440F7934-83A0-A94A-A78D-7D914082A48A}" type="presParOf" srcId="{3B8507EC-BE58-2346-96AC-93F29507FE14}" destId="{BB7BCF2B-A5DF-5E41-87A3-25BF7DB628ED}" srcOrd="6" destOrd="0" presId="urn:microsoft.com/office/officeart/2005/8/layout/process1"/>
    <dgm:cxn modelId="{4D20AA85-BCE6-0C41-8E6C-5C76178A43AB}" type="presParOf" srcId="{3B8507EC-BE58-2346-96AC-93F29507FE14}" destId="{F6A7F960-71BD-3042-9A9F-02EF7322276A}" srcOrd="7" destOrd="0" presId="urn:microsoft.com/office/officeart/2005/8/layout/process1"/>
    <dgm:cxn modelId="{18B80A9C-2170-DA4E-B926-2546ACCE79A6}" type="presParOf" srcId="{F6A7F960-71BD-3042-9A9F-02EF7322276A}" destId="{14D20E4E-B3EC-9B4B-8110-1F5CA9C658DB}" srcOrd="0" destOrd="0" presId="urn:microsoft.com/office/officeart/2005/8/layout/process1"/>
    <dgm:cxn modelId="{039BF1CC-DF38-9A4A-AACD-A6170AAA1817}"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构造</a:t>
          </a:r>
          <a:r>
            <a:rPr lang="en-US" sz="1000" kern="1200"/>
            <a:t>KNN</a:t>
          </a:r>
          <a:endParaRPr lang="zh-CN" altLang="en-US" sz="1000" kern="1200"/>
        </a:p>
        <a:p>
          <a:pPr lvl="0" algn="ctr" defTabSz="444500">
            <a:lnSpc>
              <a:spcPct val="90000"/>
            </a:lnSpc>
            <a:spcBef>
              <a:spcPct val="0"/>
            </a:spcBef>
            <a:spcAft>
              <a:spcPct val="35000"/>
            </a:spcAft>
          </a:pPr>
          <a:r>
            <a:rPr lang="zh-CN" altLang="en-US" sz="1000" kern="1200"/>
            <a:t>邻域矩阵</a:t>
          </a:r>
          <a:endParaRPr lang="en-US" sz="10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计算逆近邻偏度</a:t>
          </a:r>
          <a:endParaRPr lang="en-US" sz="10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PCA</a:t>
          </a:r>
          <a:r>
            <a:rPr lang="zh-CN" altLang="en-US" sz="10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聚类分析</a:t>
          </a:r>
          <a:endParaRPr lang="en-US" sz="10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D589-B1FE-294B-9300-A899E08F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1472</Words>
  <Characters>8397</Characters>
  <Application>Microsoft Macintosh Word</Application>
  <DocSecurity>0</DocSecurity>
  <Lines>69</Lines>
  <Paragraphs>19</Paragraphs>
  <ScaleCrop>false</ScaleCrop>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377</cp:revision>
  <dcterms:created xsi:type="dcterms:W3CDTF">2017-02-22T07:15:00Z</dcterms:created>
  <dcterms:modified xsi:type="dcterms:W3CDTF">2017-03-31T07:35:00Z</dcterms:modified>
</cp:coreProperties>
</file>