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Calibri" w:hAnsi="Calibri" w:eastAsia="微软雅黑"/>
          <w:b/>
          <w:sz w:val="44"/>
        </w:rPr>
        <w:t>个人总结</w:t>
      </w:r>
    </w:p>
    <w:p>
      <w:pPr>
        <w:spacing w:after="120" w:line="276" w:lineRule="auto"/>
        <w:jc w:val="center"/>
      </w:pPr>
      <w:r>
        <w:rPr>
          <w:rFonts w:ascii="Calibri" w:hAnsi="Calibri" w:eastAsia="微软雅黑"/>
          <w:b w:val="0"/>
          <w:sz w:val="22"/>
        </w:rPr>
        <w:t>班级：信管2302    姓名：沈杰    学号：202321054045</w:t>
      </w:r>
    </w:p>
    <w:p>
      <w:pPr>
        <w:pStyle w:val="Heading1"/>
      </w:pPr>
      <w:r>
        <w:rPr>
          <w:rFonts w:ascii="Calibri" w:hAnsi="Calibri" w:eastAsia="微软雅黑"/>
          <w:sz w:val="22"/>
        </w:rPr>
        <w:t>一、案例工作概述</w:t>
      </w:r>
    </w:p>
    <w:p>
      <w:pPr>
        <w:spacing w:after="120" w:line="276" w:lineRule="auto"/>
      </w:pPr>
      <w:r>
        <w:rPr>
          <w:rFonts w:ascii="Calibri" w:hAnsi="Calibri" w:eastAsia="微软雅黑"/>
          <w:b w:val="0"/>
          <w:sz w:val="22"/>
        </w:rPr>
        <w:t>本次案例的题目是“基于机器学习的技术岗位薪酬预测与薪资区间识别”。项目主要围绕技术岗位薪酬数据展开，先对数据进行清洗和整理，再用图表观察薪资分布和影响因素，最后建立回归模型预测具体薪资，并建立分类模型识别薪资区间。</w:t>
      </w:r>
    </w:p>
    <w:p>
      <w:pPr>
        <w:spacing w:after="120" w:line="276" w:lineRule="auto"/>
      </w:pPr>
      <w:r>
        <w:rPr>
          <w:rFonts w:ascii="Calibri" w:hAnsi="Calibri" w:eastAsia="微软雅黑"/>
          <w:b w:val="0"/>
          <w:sz w:val="22"/>
        </w:rPr>
        <w:t>我在小组中主要负责模型建立、数据可视化和PPT前期内容整理。数据来源整理、PPT后期美化完善以及最后的小组汇报主要由其他组员完成。下面这份总结主要写我自己实际做过的部分。</w:t>
      </w:r>
    </w:p>
    <w:p>
      <w:pPr>
        <w:pStyle w:val="Heading1"/>
      </w:pPr>
      <w:r>
        <w:rPr>
          <w:rFonts w:ascii="Calibri" w:hAnsi="Calibri" w:eastAsia="微软雅黑"/>
          <w:sz w:val="22"/>
        </w:rPr>
        <w:t>二、代码与结果对应情况</w:t>
      </w:r>
    </w:p>
    <w:tbl>
      <w:tblPr>
        <w:tblStyle w:val="TableGrid"/>
        <w:tblW w:type="dxa" w:w="9360"/>
        <w:jc w:val="center"/>
        <w:tblLook w:firstColumn="1" w:firstRow="1" w:lastColumn="0" w:lastRow="0" w:noHBand="0" w:noVBand="1" w:val="04A0"/>
        <w:tblInd w:type="dxa" w:w="120"/>
      </w:tblPr>
      <w:tblGrid>
        <w:gridCol w:w="1700"/>
        <w:gridCol w:w="900"/>
        <w:gridCol w:w="3500"/>
        <w:gridCol w:w="3260"/>
      </w:tblGrid>
      <w:tr>
        <w:tc>
          <w:tcPr>
            <w:tcW w:type="dxa" w:w="17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代码文件</w:t>
            </w:r>
          </w:p>
        </w:tc>
        <w:tc>
          <w:tcPr>
            <w:tcW w:type="dxa" w:w="9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规模</w:t>
            </w:r>
          </w:p>
        </w:tc>
        <w:tc>
          <w:tcPr>
            <w:tcW w:type="dxa" w:w="35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主要作用</w:t>
            </w:r>
          </w:p>
        </w:tc>
        <w:tc>
          <w:tcPr>
            <w:tcW w:type="dxa" w:w="326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对应结果</w:t>
            </w:r>
          </w:p>
        </w:tc>
      </w:tr>
      <w:tr>
        <w:tc>
          <w:tcPr>
            <w:tcW w:type="dxa" w:w="1700"/>
            <w:vAlign w:val="center"/>
            <w:tcMar>
              <w:top w:w="90" w:type="dxa"/>
              <w:start w:w="140" w:type="dxa"/>
              <w:bottom w:w="90" w:type="dxa"/>
              <w:end w:w="140" w:type="dxa"/>
            </w:tcMar>
          </w:tcPr>
          <w:p>
            <w:pPr>
              <w:spacing w:after="0"/>
            </w:pPr>
            <w:r>
              <w:rPr>
                <w:rFonts w:ascii="Calibri" w:hAnsi="Calibri" w:eastAsia="微软雅黑"/>
                <w:b w:val="0"/>
                <w:color w:val="000000"/>
                <w:sz w:val="21"/>
              </w:rPr>
              <w:t>数据清洗.py</w:t>
            </w:r>
          </w:p>
        </w:tc>
        <w:tc>
          <w:tcPr>
            <w:tcW w:type="dxa" w:w="900"/>
            <w:vAlign w:val="center"/>
            <w:tcMar>
              <w:top w:w="90" w:type="dxa"/>
              <w:start w:w="140" w:type="dxa"/>
              <w:bottom w:w="90" w:type="dxa"/>
              <w:end w:w="140" w:type="dxa"/>
            </w:tcMar>
          </w:tcPr>
          <w:p>
            <w:pPr>
              <w:spacing w:after="0"/>
            </w:pPr>
            <w:r>
              <w:rPr>
                <w:rFonts w:ascii="Calibri" w:hAnsi="Calibri" w:eastAsia="微软雅黑"/>
                <w:b w:val="0"/>
                <w:color w:val="000000"/>
                <w:sz w:val="21"/>
              </w:rPr>
              <w:t>143 行</w:t>
            </w:r>
          </w:p>
        </w:tc>
        <w:tc>
          <w:tcPr>
            <w:tcW w:type="dxa" w:w="3500"/>
            <w:vAlign w:val="center"/>
            <w:tcMar>
              <w:top w:w="90" w:type="dxa"/>
              <w:start w:w="140" w:type="dxa"/>
              <w:bottom w:w="90" w:type="dxa"/>
              <w:end w:w="140" w:type="dxa"/>
            </w:tcMar>
          </w:tcPr>
          <w:p>
            <w:pPr>
              <w:spacing w:after="0"/>
            </w:pPr>
            <w:r>
              <w:rPr>
                <w:rFonts w:ascii="Calibri" w:hAnsi="Calibri" w:eastAsia="微软雅黑"/>
                <w:b w:val="0"/>
                <w:color w:val="000000"/>
                <w:sz w:val="21"/>
              </w:rPr>
              <w:t>字段中文化、缺失值/重复值处理、薪资区间/经验等级/技能等级构造</w:t>
            </w:r>
          </w:p>
        </w:tc>
        <w:tc>
          <w:tcPr>
            <w:tcW w:type="dxa" w:w="3260"/>
            <w:vAlign w:val="center"/>
            <w:tcMar>
              <w:top w:w="90" w:type="dxa"/>
              <w:start w:w="140" w:type="dxa"/>
              <w:bottom w:w="90" w:type="dxa"/>
              <w:end w:w="140" w:type="dxa"/>
            </w:tcMar>
          </w:tcPr>
          <w:p>
            <w:pPr>
              <w:spacing w:after="0"/>
            </w:pPr>
            <w:r>
              <w:rPr>
                <w:rFonts w:ascii="Calibri" w:hAnsi="Calibri" w:eastAsia="微软雅黑"/>
                <w:b w:val="0"/>
                <w:color w:val="000000"/>
                <w:sz w:val="21"/>
              </w:rPr>
              <w:t>处理后_技术岗位薪酬数据.xlsx；数据质量统计.xlsx</w:t>
            </w:r>
          </w:p>
        </w:tc>
      </w:tr>
      <w:tr>
        <w:tc>
          <w:tcPr>
            <w:tcW w:type="dxa" w:w="1700"/>
            <w:vAlign w:val="center"/>
            <w:tcMar>
              <w:top w:w="90" w:type="dxa"/>
              <w:start w:w="140" w:type="dxa"/>
              <w:bottom w:w="90" w:type="dxa"/>
              <w:end w:w="140" w:type="dxa"/>
            </w:tcMar>
          </w:tcPr>
          <w:p>
            <w:pPr>
              <w:spacing w:after="0"/>
            </w:pPr>
            <w:r>
              <w:rPr>
                <w:rFonts w:ascii="Calibri" w:hAnsi="Calibri" w:eastAsia="微软雅黑"/>
                <w:b w:val="0"/>
                <w:color w:val="000000"/>
                <w:sz w:val="21"/>
              </w:rPr>
              <w:t>数据可视化.py</w:t>
            </w:r>
          </w:p>
        </w:tc>
        <w:tc>
          <w:tcPr>
            <w:tcW w:type="dxa" w:w="900"/>
            <w:vAlign w:val="center"/>
            <w:tcMar>
              <w:top w:w="90" w:type="dxa"/>
              <w:start w:w="140" w:type="dxa"/>
              <w:bottom w:w="90" w:type="dxa"/>
              <w:end w:w="140" w:type="dxa"/>
            </w:tcMar>
          </w:tcPr>
          <w:p>
            <w:pPr>
              <w:spacing w:after="0"/>
            </w:pPr>
            <w:r>
              <w:rPr>
                <w:rFonts w:ascii="Calibri" w:hAnsi="Calibri" w:eastAsia="微软雅黑"/>
                <w:b w:val="0"/>
                <w:color w:val="000000"/>
                <w:sz w:val="21"/>
              </w:rPr>
              <w:t>271 行</w:t>
            </w:r>
          </w:p>
        </w:tc>
        <w:tc>
          <w:tcPr>
            <w:tcW w:type="dxa" w:w="3500"/>
            <w:vAlign w:val="center"/>
            <w:tcMar>
              <w:top w:w="90" w:type="dxa"/>
              <w:start w:w="140" w:type="dxa"/>
              <w:bottom w:w="90" w:type="dxa"/>
              <w:end w:w="140" w:type="dxa"/>
            </w:tcMar>
          </w:tcPr>
          <w:p>
            <w:pPr>
              <w:spacing w:after="0"/>
            </w:pPr>
            <w:r>
              <w:rPr>
                <w:rFonts w:ascii="Calibri" w:hAnsi="Calibri" w:eastAsia="微软雅黑"/>
                <w:b w:val="0"/>
                <w:color w:val="000000"/>
                <w:sz w:val="21"/>
              </w:rPr>
              <w:t>薪资分布、岗位/学历/经验/技能/地区/行业等维度可视化</w:t>
            </w:r>
          </w:p>
        </w:tc>
        <w:tc>
          <w:tcPr>
            <w:tcW w:type="dxa" w:w="3260"/>
            <w:vAlign w:val="center"/>
            <w:tcMar>
              <w:top w:w="90" w:type="dxa"/>
              <w:start w:w="140" w:type="dxa"/>
              <w:bottom w:w="90" w:type="dxa"/>
              <w:end w:w="140" w:type="dxa"/>
            </w:tcMar>
          </w:tcPr>
          <w:p>
            <w:pPr>
              <w:spacing w:after="0"/>
            </w:pPr>
            <w:r>
              <w:rPr>
                <w:rFonts w:ascii="Calibri" w:hAnsi="Calibri" w:eastAsia="微软雅黑"/>
                <w:b w:val="0"/>
                <w:color w:val="000000"/>
                <w:sz w:val="21"/>
              </w:rPr>
              <w:t>01-17号可视化图表</w:t>
            </w:r>
          </w:p>
        </w:tc>
      </w:tr>
      <w:tr>
        <w:tc>
          <w:tcPr>
            <w:tcW w:type="dxa" w:w="1700"/>
            <w:vAlign w:val="center"/>
            <w:tcMar>
              <w:top w:w="90" w:type="dxa"/>
              <w:start w:w="140" w:type="dxa"/>
              <w:bottom w:w="90" w:type="dxa"/>
              <w:end w:w="140" w:type="dxa"/>
            </w:tcMar>
          </w:tcPr>
          <w:p>
            <w:pPr>
              <w:spacing w:after="0"/>
            </w:pPr>
            <w:r>
              <w:rPr>
                <w:rFonts w:ascii="Calibri" w:hAnsi="Calibri" w:eastAsia="微软雅黑"/>
                <w:b w:val="0"/>
                <w:color w:val="000000"/>
                <w:sz w:val="21"/>
              </w:rPr>
              <w:t>回归模型.py</w:t>
            </w:r>
          </w:p>
        </w:tc>
        <w:tc>
          <w:tcPr>
            <w:tcW w:type="dxa" w:w="900"/>
            <w:vAlign w:val="center"/>
            <w:tcMar>
              <w:top w:w="90" w:type="dxa"/>
              <w:start w:w="140" w:type="dxa"/>
              <w:bottom w:w="90" w:type="dxa"/>
              <w:end w:w="140" w:type="dxa"/>
            </w:tcMar>
          </w:tcPr>
          <w:p>
            <w:pPr>
              <w:spacing w:after="0"/>
            </w:pPr>
            <w:r>
              <w:rPr>
                <w:rFonts w:ascii="Calibri" w:hAnsi="Calibri" w:eastAsia="微软雅黑"/>
                <w:b w:val="0"/>
                <w:color w:val="000000"/>
                <w:sz w:val="21"/>
              </w:rPr>
              <w:t>467 行</w:t>
            </w:r>
          </w:p>
        </w:tc>
        <w:tc>
          <w:tcPr>
            <w:tcW w:type="dxa" w:w="3500"/>
            <w:vAlign w:val="center"/>
            <w:tcMar>
              <w:top w:w="90" w:type="dxa"/>
              <w:start w:w="140" w:type="dxa"/>
              <w:bottom w:w="90" w:type="dxa"/>
              <w:end w:w="140" w:type="dxa"/>
            </w:tcMar>
          </w:tcPr>
          <w:p>
            <w:pPr>
              <w:spacing w:after="0"/>
            </w:pPr>
            <w:r>
              <w:rPr>
                <w:rFonts w:ascii="Calibri" w:hAnsi="Calibri" w:eastAsia="微软雅黑"/>
                <w:b w:val="0"/>
                <w:color w:val="000000"/>
                <w:sz w:val="21"/>
              </w:rPr>
              <w:t>多个回归模型训练、评价、预测明细和特征重要性分析</w:t>
            </w:r>
          </w:p>
        </w:tc>
        <w:tc>
          <w:tcPr>
            <w:tcW w:type="dxa" w:w="3260"/>
            <w:vAlign w:val="center"/>
            <w:tcMar>
              <w:top w:w="90" w:type="dxa"/>
              <w:start w:w="140" w:type="dxa"/>
              <w:bottom w:w="90" w:type="dxa"/>
              <w:end w:w="140" w:type="dxa"/>
            </w:tcMar>
          </w:tcPr>
          <w:p>
            <w:pPr>
              <w:spacing w:after="0"/>
            </w:pPr>
            <w:r>
              <w:rPr>
                <w:rFonts w:ascii="Calibri" w:hAnsi="Calibri" w:eastAsia="微软雅黑"/>
                <w:b w:val="0"/>
                <w:color w:val="000000"/>
                <w:sz w:val="21"/>
              </w:rPr>
              <w:t>18-27号回归模型图表；回归模型评价结果.xlsx</w:t>
            </w:r>
          </w:p>
        </w:tc>
      </w:tr>
      <w:tr>
        <w:tc>
          <w:tcPr>
            <w:tcW w:type="dxa" w:w="1700"/>
            <w:vAlign w:val="center"/>
            <w:tcMar>
              <w:top w:w="90" w:type="dxa"/>
              <w:start w:w="140" w:type="dxa"/>
              <w:bottom w:w="90" w:type="dxa"/>
              <w:end w:w="140" w:type="dxa"/>
            </w:tcMar>
          </w:tcPr>
          <w:p>
            <w:pPr>
              <w:spacing w:after="0"/>
            </w:pPr>
            <w:r>
              <w:rPr>
                <w:rFonts w:ascii="Calibri" w:hAnsi="Calibri" w:eastAsia="微软雅黑"/>
                <w:b w:val="0"/>
                <w:color w:val="000000"/>
                <w:sz w:val="21"/>
              </w:rPr>
              <w:t>分类模型.py</w:t>
            </w:r>
          </w:p>
        </w:tc>
        <w:tc>
          <w:tcPr>
            <w:tcW w:type="dxa" w:w="900"/>
            <w:vAlign w:val="center"/>
            <w:tcMar>
              <w:top w:w="90" w:type="dxa"/>
              <w:start w:w="140" w:type="dxa"/>
              <w:bottom w:w="90" w:type="dxa"/>
              <w:end w:w="140" w:type="dxa"/>
            </w:tcMar>
          </w:tcPr>
          <w:p>
            <w:pPr>
              <w:spacing w:after="0"/>
            </w:pPr>
            <w:r>
              <w:rPr>
                <w:rFonts w:ascii="Calibri" w:hAnsi="Calibri" w:eastAsia="微软雅黑"/>
                <w:b w:val="0"/>
                <w:color w:val="000000"/>
                <w:sz w:val="21"/>
              </w:rPr>
              <w:t>498 行</w:t>
            </w:r>
          </w:p>
        </w:tc>
        <w:tc>
          <w:tcPr>
            <w:tcW w:type="dxa" w:w="3500"/>
            <w:vAlign w:val="center"/>
            <w:tcMar>
              <w:top w:w="90" w:type="dxa"/>
              <w:start w:w="140" w:type="dxa"/>
              <w:bottom w:w="90" w:type="dxa"/>
              <w:end w:w="140" w:type="dxa"/>
            </w:tcMar>
          </w:tcPr>
          <w:p>
            <w:pPr>
              <w:spacing w:after="0"/>
            </w:pPr>
            <w:r>
              <w:rPr>
                <w:rFonts w:ascii="Calibri" w:hAnsi="Calibri" w:eastAsia="微软雅黑"/>
                <w:b w:val="0"/>
                <w:color w:val="000000"/>
                <w:sz w:val="21"/>
              </w:rPr>
              <w:t>多个分类模型训练、评价、混淆矩阵和特征重要性分析</w:t>
            </w:r>
          </w:p>
        </w:tc>
        <w:tc>
          <w:tcPr>
            <w:tcW w:type="dxa" w:w="3260"/>
            <w:vAlign w:val="center"/>
            <w:tcMar>
              <w:top w:w="90" w:type="dxa"/>
              <w:start w:w="140" w:type="dxa"/>
              <w:bottom w:w="90" w:type="dxa"/>
              <w:end w:w="140" w:type="dxa"/>
            </w:tcMar>
          </w:tcPr>
          <w:p>
            <w:pPr>
              <w:spacing w:after="0"/>
            </w:pPr>
            <w:r>
              <w:rPr>
                <w:rFonts w:ascii="Calibri" w:hAnsi="Calibri" w:eastAsia="微软雅黑"/>
                <w:b w:val="0"/>
                <w:color w:val="000000"/>
                <w:sz w:val="21"/>
              </w:rPr>
              <w:t>28-37号分类模型图表；分类模型评价结果.xlsx</w:t>
            </w:r>
          </w:p>
        </w:tc>
      </w:tr>
      <w:tr>
        <w:tc>
          <w:tcPr>
            <w:tcW w:type="dxa" w:w="1700"/>
            <w:vAlign w:val="center"/>
            <w:tcMar>
              <w:top w:w="90" w:type="dxa"/>
              <w:start w:w="140" w:type="dxa"/>
              <w:bottom w:w="90" w:type="dxa"/>
              <w:end w:w="140" w:type="dxa"/>
            </w:tcMar>
          </w:tcPr>
          <w:p>
            <w:pPr>
              <w:spacing w:after="0"/>
            </w:pPr>
            <w:r>
              <w:rPr>
                <w:rFonts w:ascii="Calibri" w:hAnsi="Calibri" w:eastAsia="微软雅黑"/>
                <w:b w:val="0"/>
                <w:color w:val="000000"/>
                <w:sz w:val="21"/>
              </w:rPr>
              <w:t>main.py</w:t>
            </w:r>
          </w:p>
        </w:tc>
        <w:tc>
          <w:tcPr>
            <w:tcW w:type="dxa" w:w="900"/>
            <w:vAlign w:val="center"/>
            <w:tcMar>
              <w:top w:w="90" w:type="dxa"/>
              <w:start w:w="140" w:type="dxa"/>
              <w:bottom w:w="90" w:type="dxa"/>
              <w:end w:w="140" w:type="dxa"/>
            </w:tcMar>
          </w:tcPr>
          <w:p>
            <w:pPr>
              <w:spacing w:after="0"/>
            </w:pPr>
            <w:r>
              <w:rPr>
                <w:rFonts w:ascii="Calibri" w:hAnsi="Calibri" w:eastAsia="微软雅黑"/>
                <w:b w:val="0"/>
                <w:color w:val="000000"/>
                <w:sz w:val="21"/>
              </w:rPr>
              <w:t>16 行</w:t>
            </w:r>
          </w:p>
        </w:tc>
        <w:tc>
          <w:tcPr>
            <w:tcW w:type="dxa" w:w="3500"/>
            <w:vAlign w:val="center"/>
            <w:tcMar>
              <w:top w:w="90" w:type="dxa"/>
              <w:start w:w="140" w:type="dxa"/>
              <w:bottom w:w="90" w:type="dxa"/>
              <w:end w:w="140" w:type="dxa"/>
            </w:tcMar>
          </w:tcPr>
          <w:p>
            <w:pPr>
              <w:spacing w:after="0"/>
            </w:pPr>
            <w:r>
              <w:rPr>
                <w:rFonts w:ascii="Calibri" w:hAnsi="Calibri" w:eastAsia="微软雅黑"/>
                <w:b w:val="0"/>
                <w:color w:val="000000"/>
                <w:sz w:val="21"/>
              </w:rPr>
              <w:t>项目入口或辅助执行文件</w:t>
            </w:r>
          </w:p>
        </w:tc>
        <w:tc>
          <w:tcPr>
            <w:tcW w:type="dxa" w:w="3260"/>
            <w:vAlign w:val="center"/>
            <w:tcMar>
              <w:top w:w="90" w:type="dxa"/>
              <w:start w:w="140" w:type="dxa"/>
              <w:bottom w:w="90" w:type="dxa"/>
              <w:end w:w="140" w:type="dxa"/>
            </w:tcMar>
          </w:tcPr>
          <w:p>
            <w:pPr>
              <w:spacing w:after="0"/>
            </w:pPr>
            <w:r>
              <w:rPr>
                <w:rFonts w:ascii="Calibri" w:hAnsi="Calibri" w:eastAsia="微软雅黑"/>
                <w:b w:val="0"/>
                <w:color w:val="000000"/>
                <w:sz w:val="21"/>
              </w:rPr>
              <w:t>配合整体代码运行</w:t>
            </w:r>
          </w:p>
        </w:tc>
      </w:tr>
    </w:tbl>
    <w:p>
      <w:pPr>
        <w:spacing w:after="120" w:line="276" w:lineRule="auto"/>
      </w:pPr>
      <w:r>
        <w:rPr>
          <w:rFonts w:ascii="Calibri" w:hAnsi="Calibri" w:eastAsia="微软雅黑"/>
          <w:b w:val="0"/>
          <w:sz w:val="22"/>
        </w:rPr>
        <w:t>从结果文件看，图表输出目录共生成 41 张 PNG 图表，其中包括基础数据可视化图表、回归模型评价图、分类模型评价图、混淆矩阵图以及特征重要性图。这些结果构成了之后PPT前期制作和小组汇报材料的核心支撑。</w:t>
      </w:r>
    </w:p>
    <w:p>
      <w:pPr>
        <w:pStyle w:val="Heading1"/>
      </w:pPr>
      <w:r>
        <w:rPr>
          <w:rFonts w:ascii="Calibri" w:hAnsi="Calibri" w:eastAsia="微软雅黑"/>
          <w:sz w:val="22"/>
        </w:rPr>
        <w:t>三、我完成的主要工作</w:t>
      </w:r>
    </w:p>
    <w:p>
      <w:pPr>
        <w:pStyle w:val="Heading2"/>
      </w:pPr>
      <w:r>
        <w:rPr>
          <w:rFonts w:ascii="Calibri" w:hAnsi="Calibri" w:eastAsia="微软雅黑"/>
          <w:sz w:val="22"/>
        </w:rPr>
        <w:t>1. 数据可视化工作</w:t>
      </w:r>
    </w:p>
    <w:p>
      <w:pPr>
        <w:spacing w:after="120" w:line="276" w:lineRule="auto"/>
      </w:pPr>
      <w:r>
        <w:rPr>
          <w:rFonts w:ascii="Calibri" w:hAnsi="Calibri" w:eastAsia="微软雅黑"/>
          <w:b w:val="0"/>
          <w:sz w:val="22"/>
        </w:rPr>
        <w:t>数据可视化部分主要是把处理后的薪酬数据用图表展示出来。我根据不同分析角度绘制了薪资分布、薪资箱线图、不同岗位平均薪资、不同学历平均薪资、工作经验与薪资关系、技能数量与薪资关系、公司规模、工作地区、行业、远程办公方式、薪资区间占比和相关性热力图等图表。</w:t>
      </w:r>
    </w:p>
    <w:p>
      <w:pPr>
        <w:pStyle w:val="ListBullet"/>
        <w:spacing w:after="80" w:line="276" w:lineRule="auto"/>
      </w:pPr>
      <w:r>
        <w:rPr>
          <w:rFonts w:ascii="Calibri" w:hAnsi="Calibri" w:eastAsia="微软雅黑"/>
          <w:b w:val="0"/>
          <w:color w:val="000000"/>
          <w:sz w:val="22"/>
        </w:rPr>
        <w:t>完成01-17号基础分析图表，为理解数据分布、变量关系和薪资差异提供依据。</w:t>
      </w:r>
    </w:p>
    <w:p>
      <w:pPr>
        <w:pStyle w:val="ListBullet"/>
        <w:spacing w:after="80" w:line="276" w:lineRule="auto"/>
      </w:pPr>
      <w:r>
        <w:rPr>
          <w:rFonts w:ascii="Calibri" w:hAnsi="Calibri" w:eastAsia="微软雅黑"/>
          <w:b w:val="0"/>
          <w:color w:val="000000"/>
          <w:sz w:val="22"/>
        </w:rPr>
        <w:t>使用直方图、箱线图、柱状图、散点图、趋势图、饼图和热力图等多种形式展示分析结果。</w:t>
      </w:r>
    </w:p>
    <w:p>
      <w:pPr>
        <w:pStyle w:val="ListBullet"/>
        <w:spacing w:after="120" w:line="276" w:lineRule="auto"/>
      </w:pPr>
      <w:r>
        <w:rPr>
          <w:rFonts w:ascii="Calibri" w:hAnsi="Calibri" w:eastAsia="微软雅黑"/>
          <w:b w:val="0"/>
          <w:sz w:val="22"/>
        </w:rPr>
        <w:t>将图表结果整理为PPT前期材料，便于之后页面完善和汇报使用。</w:t>
      </w:r>
    </w:p>
    <w:p>
      <w:pPr>
        <w:pStyle w:val="Heading2"/>
      </w:pPr>
      <w:r>
        <w:rPr>
          <w:rFonts w:ascii="Calibri" w:hAnsi="Calibri" w:eastAsia="微软雅黑"/>
          <w:sz w:val="22"/>
        </w:rPr>
        <w:t>2. 回归模型建立工作</w:t>
      </w:r>
    </w:p>
    <w:p>
      <w:pPr>
        <w:spacing w:after="120" w:line="276" w:lineRule="auto"/>
      </w:pPr>
      <w:r>
        <w:rPr>
          <w:rFonts w:ascii="Calibri" w:hAnsi="Calibri" w:eastAsia="微软雅黑"/>
          <w:b w:val="0"/>
          <w:sz w:val="22"/>
        </w:rPr>
        <w:t>回归模型部分是为了预测具体薪资数值。我在代码中完成了特征选择、类别变量独热编码、数值变量标准化、训练集和测试集划分，然后比较了线性回归、岭回归、KNN回归、SVR、决策树回归、随机森林回归、梯度提升回归和XGBoost回归等模型。</w:t>
      </w:r>
    </w:p>
    <w:tbl>
      <w:tblPr>
        <w:tblStyle w:val="TableGrid"/>
        <w:tblW w:type="dxa" w:w="9360"/>
        <w:jc w:val="center"/>
        <w:tblLook w:firstColumn="1" w:firstRow="1" w:lastColumn="0" w:lastRow="0" w:noHBand="0" w:noVBand="1" w:val="04A0"/>
        <w:tblInd w:type="dxa" w:w="120"/>
      </w:tblPr>
      <w:tblGrid>
        <w:gridCol w:w="3000"/>
        <w:gridCol w:w="1900"/>
        <w:gridCol w:w="2200"/>
        <w:gridCol w:w="2260"/>
      </w:tblGrid>
      <w:tr>
        <w:tc>
          <w:tcPr>
            <w:tcW w:type="dxa" w:w="30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最佳回归模型</w:t>
            </w:r>
          </w:p>
        </w:tc>
        <w:tc>
          <w:tcPr>
            <w:tcW w:type="dxa" w:w="19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MAE</w:t>
            </w:r>
          </w:p>
        </w:tc>
        <w:tc>
          <w:tcPr>
            <w:tcW w:type="dxa" w:w="22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RMSE</w:t>
            </w:r>
          </w:p>
        </w:tc>
        <w:tc>
          <w:tcPr>
            <w:tcW w:type="dxa" w:w="226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R2</w:t>
            </w:r>
          </w:p>
        </w:tc>
      </w:tr>
      <w:tr>
        <w:tc>
          <w:tcPr>
            <w:tcW w:type="dxa" w:w="3000"/>
            <w:vAlign w:val="center"/>
            <w:tcMar>
              <w:top w:w="90" w:type="dxa"/>
              <w:start w:w="140" w:type="dxa"/>
              <w:bottom w:w="90" w:type="dxa"/>
              <w:end w:w="140" w:type="dxa"/>
            </w:tcMar>
          </w:tcPr>
          <w:p>
            <w:pPr>
              <w:spacing w:after="0"/>
            </w:pPr>
            <w:r>
              <w:rPr>
                <w:rFonts w:ascii="Calibri" w:hAnsi="Calibri" w:eastAsia="微软雅黑"/>
                <w:b w:val="0"/>
                <w:color w:val="000000"/>
                <w:sz w:val="21"/>
              </w:rPr>
              <w:t>XGBoost回归</w:t>
            </w:r>
          </w:p>
        </w:tc>
        <w:tc>
          <w:tcPr>
            <w:tcW w:type="dxa" w:w="1900"/>
            <w:vAlign w:val="center"/>
            <w:tcMar>
              <w:top w:w="90" w:type="dxa"/>
              <w:start w:w="140" w:type="dxa"/>
              <w:bottom w:w="90" w:type="dxa"/>
              <w:end w:w="140" w:type="dxa"/>
            </w:tcMar>
          </w:tcPr>
          <w:p>
            <w:pPr>
              <w:spacing w:after="0"/>
            </w:pPr>
            <w:r>
              <w:rPr>
                <w:rFonts w:ascii="Calibri" w:hAnsi="Calibri" w:eastAsia="微软雅黑"/>
                <w:b w:val="0"/>
                <w:color w:val="000000"/>
                <w:sz w:val="21"/>
              </w:rPr>
              <w:t>4224.7046</w:t>
            </w:r>
          </w:p>
        </w:tc>
        <w:tc>
          <w:tcPr>
            <w:tcW w:type="dxa" w:w="2200"/>
            <w:vAlign w:val="center"/>
            <w:tcMar>
              <w:top w:w="90" w:type="dxa"/>
              <w:start w:w="140" w:type="dxa"/>
              <w:bottom w:w="90" w:type="dxa"/>
              <w:end w:w="140" w:type="dxa"/>
            </w:tcMar>
          </w:tcPr>
          <w:p>
            <w:pPr>
              <w:spacing w:after="0"/>
            </w:pPr>
            <w:r>
              <w:rPr>
                <w:rFonts w:ascii="Calibri" w:hAnsi="Calibri" w:eastAsia="微软雅黑"/>
                <w:b w:val="0"/>
                <w:color w:val="000000"/>
                <w:sz w:val="21"/>
              </w:rPr>
              <w:t>5294.7542</w:t>
            </w:r>
          </w:p>
        </w:tc>
        <w:tc>
          <w:tcPr>
            <w:tcW w:type="dxa" w:w="2260"/>
            <w:vAlign w:val="center"/>
            <w:tcMar>
              <w:top w:w="90" w:type="dxa"/>
              <w:start w:w="140" w:type="dxa"/>
              <w:bottom w:w="90" w:type="dxa"/>
              <w:end w:w="140" w:type="dxa"/>
            </w:tcMar>
          </w:tcPr>
          <w:p>
            <w:pPr>
              <w:spacing w:after="0"/>
            </w:pPr>
            <w:r>
              <w:rPr>
                <w:rFonts w:ascii="Calibri" w:hAnsi="Calibri" w:eastAsia="微软雅黑"/>
                <w:b w:val="0"/>
                <w:color w:val="000000"/>
                <w:sz w:val="21"/>
              </w:rPr>
              <w:t>0.9798</w:t>
            </w:r>
          </w:p>
        </w:tc>
      </w:tr>
    </w:tbl>
    <w:p>
      <w:pPr>
        <w:spacing w:after="120" w:line="276" w:lineRule="auto"/>
      </w:pPr>
      <w:r>
        <w:rPr>
          <w:rFonts w:ascii="Calibri" w:hAnsi="Calibri" w:eastAsia="微软雅黑"/>
          <w:b w:val="0"/>
          <w:sz w:val="22"/>
        </w:rPr>
        <w:t>从输出结果看，XGBoost回归的效果最好，R2为0.9798，RMSE为5294.7542。这个结果说明在本次数据中，XGBoost对薪资预测的拟合效果比较好。为了让结果更直观，我还整理了MAE、RMSE、R2对比图、预测值与真实值对比图、残差图、前200个样本预测对比图以及特征重要性图。</w:t>
      </w:r>
    </w:p>
    <w:p>
      <w:pPr>
        <w:spacing w:after="120" w:line="276" w:lineRule="auto"/>
      </w:pPr>
      <w:r>
        <w:rPr>
          <w:rFonts w:ascii="Calibri" w:hAnsi="Calibri" w:eastAsia="微软雅黑"/>
          <w:b w:val="0"/>
          <w:color w:val="000000"/>
          <w:sz w:val="22"/>
        </w:rPr>
        <w:t>回归模型特征重要性结果显示，排名靠前的变量包括：工作地区_India、公司规模_Enterprise、工作地区_USA、公司规模_Large、工作经验年限。这些变量为解释薪资预测结果提供了参考。</w:t>
      </w:r>
    </w:p>
    <w:p>
      <w:pPr>
        <w:pStyle w:val="Heading2"/>
      </w:pPr>
      <w:r>
        <w:rPr>
          <w:rFonts w:ascii="Calibri" w:hAnsi="Calibri" w:eastAsia="微软雅黑"/>
          <w:sz w:val="22"/>
        </w:rPr>
        <w:t>3. 分类模型建立工作</w:t>
      </w:r>
    </w:p>
    <w:p>
      <w:pPr>
        <w:spacing w:after="120" w:line="276" w:lineRule="auto"/>
      </w:pPr>
      <w:r>
        <w:rPr>
          <w:rFonts w:ascii="Calibri" w:hAnsi="Calibri" w:eastAsia="微软雅黑"/>
          <w:b w:val="0"/>
          <w:sz w:val="22"/>
        </w:rPr>
        <w:t>分类模型部分是为了识别薪资区间，也就是把薪资分成低薪区间、中低薪区间、中高薪区间和高薪区间后进行预测。我比较了Logistic回归、KNN分类、决策树分类、随机森林分类和梯度提升分类等模型。</w:t>
      </w:r>
    </w:p>
    <w:tbl>
      <w:tblPr>
        <w:tblStyle w:val="TableGrid"/>
        <w:tblW w:type="dxa" w:w="9360"/>
        <w:jc w:val="center"/>
        <w:tblLook w:firstColumn="1" w:firstRow="1" w:lastColumn="0" w:lastRow="0" w:noHBand="0" w:noVBand="1" w:val="04A0"/>
        <w:tblInd w:type="dxa" w:w="120"/>
      </w:tblPr>
      <w:tblGrid>
        <w:gridCol w:w="2600"/>
        <w:gridCol w:w="1700"/>
        <w:gridCol w:w="1700"/>
        <w:gridCol w:w="1600"/>
        <w:gridCol w:w="1760"/>
      </w:tblGrid>
      <w:tr>
        <w:tc>
          <w:tcPr>
            <w:tcW w:type="dxa" w:w="26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最佳分类模型</w:t>
            </w:r>
          </w:p>
        </w:tc>
        <w:tc>
          <w:tcPr>
            <w:tcW w:type="dxa" w:w="17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Accuracy</w:t>
            </w:r>
          </w:p>
        </w:tc>
        <w:tc>
          <w:tcPr>
            <w:tcW w:type="dxa" w:w="17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Precision</w:t>
            </w:r>
          </w:p>
        </w:tc>
        <w:tc>
          <w:tcPr>
            <w:tcW w:type="dxa" w:w="16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Recall</w:t>
            </w:r>
          </w:p>
        </w:tc>
        <w:tc>
          <w:tcPr>
            <w:tcW w:type="dxa" w:w="176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F1-score</w:t>
            </w:r>
          </w:p>
        </w:tc>
      </w:tr>
      <w:tr>
        <w:tc>
          <w:tcPr>
            <w:tcW w:type="dxa" w:w="2600"/>
            <w:vAlign w:val="center"/>
            <w:tcMar>
              <w:top w:w="90" w:type="dxa"/>
              <w:start w:w="140" w:type="dxa"/>
              <w:bottom w:w="90" w:type="dxa"/>
              <w:end w:w="140" w:type="dxa"/>
            </w:tcMar>
          </w:tcPr>
          <w:p>
            <w:pPr>
              <w:spacing w:after="0"/>
            </w:pPr>
            <w:r>
              <w:rPr>
                <w:rFonts w:ascii="Calibri" w:hAnsi="Calibri" w:eastAsia="微软雅黑"/>
                <w:b w:val="0"/>
                <w:color w:val="000000"/>
                <w:sz w:val="21"/>
              </w:rPr>
              <w:t>Logistic回归</w:t>
            </w:r>
          </w:p>
        </w:tc>
        <w:tc>
          <w:tcPr>
            <w:tcW w:type="dxa" w:w="1700"/>
            <w:vAlign w:val="center"/>
            <w:tcMar>
              <w:top w:w="90" w:type="dxa"/>
              <w:start w:w="140" w:type="dxa"/>
              <w:bottom w:w="90" w:type="dxa"/>
              <w:end w:w="140" w:type="dxa"/>
            </w:tcMar>
          </w:tcPr>
          <w:p>
            <w:pPr>
              <w:spacing w:after="0"/>
            </w:pPr>
            <w:r>
              <w:rPr>
                <w:rFonts w:ascii="Calibri" w:hAnsi="Calibri" w:eastAsia="微软雅黑"/>
                <w:b w:val="0"/>
                <w:color w:val="000000"/>
                <w:sz w:val="21"/>
              </w:rPr>
              <w:t>0.9193</w:t>
            </w:r>
          </w:p>
        </w:tc>
        <w:tc>
          <w:tcPr>
            <w:tcW w:type="dxa" w:w="1700"/>
            <w:vAlign w:val="center"/>
            <w:tcMar>
              <w:top w:w="90" w:type="dxa"/>
              <w:start w:w="140" w:type="dxa"/>
              <w:bottom w:w="90" w:type="dxa"/>
              <w:end w:w="140" w:type="dxa"/>
            </w:tcMar>
          </w:tcPr>
          <w:p>
            <w:pPr>
              <w:spacing w:after="0"/>
            </w:pPr>
            <w:r>
              <w:rPr>
                <w:rFonts w:ascii="Calibri" w:hAnsi="Calibri" w:eastAsia="微软雅黑"/>
                <w:b w:val="0"/>
                <w:color w:val="000000"/>
                <w:sz w:val="21"/>
              </w:rPr>
              <w:t>0.9193</w:t>
            </w:r>
          </w:p>
        </w:tc>
        <w:tc>
          <w:tcPr>
            <w:tcW w:type="dxa" w:w="1600"/>
            <w:vAlign w:val="center"/>
            <w:tcMar>
              <w:top w:w="90" w:type="dxa"/>
              <w:start w:w="140" w:type="dxa"/>
              <w:bottom w:w="90" w:type="dxa"/>
              <w:end w:w="140" w:type="dxa"/>
            </w:tcMar>
          </w:tcPr>
          <w:p>
            <w:pPr>
              <w:spacing w:after="0"/>
            </w:pPr>
            <w:r>
              <w:rPr>
                <w:rFonts w:ascii="Calibri" w:hAnsi="Calibri" w:eastAsia="微软雅黑"/>
                <w:b w:val="0"/>
                <w:color w:val="000000"/>
                <w:sz w:val="21"/>
              </w:rPr>
              <w:t>0.9193</w:t>
            </w:r>
          </w:p>
        </w:tc>
        <w:tc>
          <w:tcPr>
            <w:tcW w:type="dxa" w:w="1760"/>
            <w:vAlign w:val="center"/>
            <w:tcMar>
              <w:top w:w="90" w:type="dxa"/>
              <w:start w:w="140" w:type="dxa"/>
              <w:bottom w:w="90" w:type="dxa"/>
              <w:end w:w="140" w:type="dxa"/>
            </w:tcMar>
          </w:tcPr>
          <w:p>
            <w:pPr>
              <w:spacing w:after="0"/>
            </w:pPr>
            <w:r>
              <w:rPr>
                <w:rFonts w:ascii="Calibri" w:hAnsi="Calibri" w:eastAsia="微软雅黑"/>
                <w:b w:val="0"/>
                <w:color w:val="000000"/>
                <w:sz w:val="21"/>
              </w:rPr>
              <w:t>0.9193</w:t>
            </w:r>
          </w:p>
        </w:tc>
      </w:tr>
    </w:tbl>
    <w:p>
      <w:pPr>
        <w:spacing w:after="120" w:line="276" w:lineRule="auto"/>
      </w:pPr>
      <w:r>
        <w:rPr>
          <w:rFonts w:ascii="Calibri" w:hAnsi="Calibri" w:eastAsia="微软雅黑"/>
          <w:b w:val="0"/>
          <w:sz w:val="22"/>
        </w:rPr>
        <w:t>从分类模型评价结果看，Logistic回归表现最好，Accuracy和F1-score都是0.9193。分类部分我还生成了Accuracy、Precision、Recall、F1-score对比图，评价指标热力图，各模型混淆矩阵，最佳分类模型混淆矩阵，以及预测正确和错误占比图。</w:t>
      </w:r>
    </w:p>
    <w:p>
      <w:pPr>
        <w:spacing w:after="120" w:line="276" w:lineRule="auto"/>
      </w:pPr>
      <w:r>
        <w:rPr>
          <w:rFonts w:ascii="Calibri" w:hAnsi="Calibri" w:eastAsia="微软雅黑"/>
          <w:b w:val="0"/>
          <w:color w:val="000000"/>
          <w:sz w:val="22"/>
        </w:rPr>
        <w:t>分类模型特征重要性结果显示，排名靠前的变量包括：工作经验年限、工作地区_India、公司规模_Enterprise、工作地区_USA、学历水平_PhD。这些变量说明工作经验、地区、公司规模和学历等因素对薪资区间判断具有较强影响。</w:t>
      </w:r>
    </w:p>
    <w:p>
      <w:pPr>
        <w:pStyle w:val="Heading2"/>
      </w:pPr>
      <w:r>
        <w:rPr>
          <w:rFonts w:ascii="Calibri" w:hAnsi="Calibri" w:eastAsia="微软雅黑"/>
          <w:sz w:val="22"/>
        </w:rPr>
        <w:t>4. PPT前期制作工作</w:t>
      </w:r>
    </w:p>
    <w:p>
      <w:pPr>
        <w:spacing w:after="120" w:line="276" w:lineRule="auto"/>
      </w:pPr>
      <w:r>
        <w:rPr>
          <w:rFonts w:ascii="Calibri" w:hAnsi="Calibri" w:eastAsia="微软雅黑"/>
          <w:b w:val="0"/>
          <w:sz w:val="22"/>
        </w:rPr>
        <w:t>PPT前期制作主要是把我完成的图表和模型结果先整理成能放进汇报里的内容。我先把基础可视化、回归模型结果和分类模型结果按逻辑顺序整理出来，方便后面组员继续完善页面排版和补充汇报文字。</w:t>
      </w:r>
    </w:p>
    <w:p>
      <w:pPr>
        <w:pStyle w:val="ListBullet"/>
        <w:spacing w:after="80" w:line="276" w:lineRule="auto"/>
      </w:pPr>
      <w:r>
        <w:rPr>
          <w:rFonts w:ascii="Calibri" w:hAnsi="Calibri" w:eastAsia="微软雅黑"/>
          <w:b w:val="0"/>
          <w:color w:val="000000"/>
          <w:sz w:val="22"/>
        </w:rPr>
        <w:t>整理数据可视化和模型图表，使PPT能够围绕“数据特征-模型建立-结果评价”展开。</w:t>
      </w:r>
    </w:p>
    <w:p>
      <w:pPr>
        <w:pStyle w:val="ListBullet"/>
        <w:spacing w:after="80" w:line="276" w:lineRule="auto"/>
      </w:pPr>
      <w:r>
        <w:rPr>
          <w:rFonts w:ascii="Calibri" w:hAnsi="Calibri" w:eastAsia="微软雅黑"/>
          <w:b w:val="0"/>
          <w:color w:val="000000"/>
          <w:sz w:val="22"/>
        </w:rPr>
        <w:t>将模型结果中的关键指标和图表纳入前期汇报框架。</w:t>
      </w:r>
    </w:p>
    <w:p>
      <w:pPr>
        <w:pStyle w:val="ListBullet"/>
        <w:spacing w:after="120" w:line="276" w:lineRule="auto"/>
      </w:pPr>
      <w:r>
        <w:rPr>
          <w:rFonts w:ascii="Calibri" w:hAnsi="Calibri" w:eastAsia="微软雅黑"/>
          <w:b w:val="0"/>
          <w:sz w:val="22"/>
        </w:rPr>
        <w:t>为组员之后优化排版、补充数据来源和完成汇报衔接提供材料基础。</w:t>
      </w:r>
    </w:p>
    <w:p>
      <w:pPr>
        <w:pStyle w:val="Heading1"/>
      </w:pPr>
      <w:r>
        <w:rPr>
          <w:rFonts w:ascii="Calibri" w:hAnsi="Calibri" w:eastAsia="微软雅黑"/>
          <w:sz w:val="22"/>
        </w:rPr>
        <w:t>四、小组分工说明</w:t>
      </w:r>
    </w:p>
    <w:tbl>
      <w:tblPr>
        <w:tblStyle w:val="TableGrid"/>
        <w:tblW w:type="dxa" w:w="9360"/>
        <w:jc w:val="center"/>
        <w:tblLook w:firstColumn="1" w:firstRow="1" w:lastColumn="0" w:lastRow="0" w:noHBand="0" w:noVBand="1" w:val="04A0"/>
        <w:tblInd w:type="dxa" w:w="120"/>
      </w:tblPr>
      <w:tblGrid>
        <w:gridCol w:w="1800"/>
        <w:gridCol w:w="5500"/>
        <w:gridCol w:w="2060"/>
      </w:tblGrid>
      <w:tr>
        <w:tc>
          <w:tcPr>
            <w:tcW w:type="dxa" w:w="18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分工类别</w:t>
            </w:r>
          </w:p>
        </w:tc>
        <w:tc>
          <w:tcPr>
            <w:tcW w:type="dxa" w:w="550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具体内容</w:t>
            </w:r>
          </w:p>
        </w:tc>
        <w:tc>
          <w:tcPr>
            <w:tcW w:type="dxa" w:w="2060"/>
            <w:vAlign w:val="center"/>
            <w:tcMar>
              <w:top w:w="90" w:type="dxa"/>
              <w:start w:w="140" w:type="dxa"/>
              <w:bottom w:w="90" w:type="dxa"/>
              <w:end w:w="140" w:type="dxa"/>
            </w:tcMar>
            <w:shd w:fill="F2F4F7"/>
          </w:tcPr>
          <w:p>
            <w:pPr>
              <w:spacing w:after="0"/>
            </w:pPr>
            <w:r>
              <w:rPr>
                <w:rFonts w:ascii="Calibri" w:hAnsi="Calibri" w:eastAsia="微软雅黑"/>
                <w:b w:val="0"/>
                <w:color w:val="000000"/>
                <w:sz w:val="21"/>
              </w:rPr>
              <w:t>完成者</w:t>
            </w:r>
          </w:p>
        </w:tc>
      </w:tr>
      <w:tr>
        <w:tc>
          <w:tcPr>
            <w:tcW w:type="dxa" w:w="1800"/>
            <w:vAlign w:val="center"/>
            <w:tcMar>
              <w:top w:w="90" w:type="dxa"/>
              <w:start w:w="140" w:type="dxa"/>
              <w:bottom w:w="90" w:type="dxa"/>
              <w:end w:w="140" w:type="dxa"/>
            </w:tcMar>
          </w:tcPr>
          <w:p>
            <w:r>
              <w:rPr>
                <w:rFonts w:ascii="Calibri" w:hAnsi="Calibri" w:eastAsia="微软雅黑"/>
                <w:b w:val="0"/>
                <w:sz w:val="21"/>
              </w:rPr>
              <w:t>我完成</w:t>
            </w:r>
          </w:p>
        </w:tc>
        <w:tc>
          <w:tcPr>
            <w:tcW w:type="dxa" w:w="5500"/>
            <w:vAlign w:val="center"/>
            <w:tcMar>
              <w:top w:w="90" w:type="dxa"/>
              <w:start w:w="140" w:type="dxa"/>
              <w:bottom w:w="90" w:type="dxa"/>
              <w:end w:w="140" w:type="dxa"/>
            </w:tcMar>
          </w:tcPr>
          <w:p>
            <w:r>
              <w:rPr>
                <w:rFonts w:ascii="Calibri" w:hAnsi="Calibri" w:eastAsia="微软雅黑"/>
                <w:b w:val="0"/>
                <w:sz w:val="21"/>
              </w:rPr>
              <w:t>模型建立、数据可视化、PPT前期框架整理</w:t>
            </w:r>
          </w:p>
        </w:tc>
        <w:tc>
          <w:tcPr>
            <w:tcW w:type="dxa" w:w="2060"/>
            <w:vAlign w:val="center"/>
            <w:tcMar>
              <w:top w:w="90" w:type="dxa"/>
              <w:start w:w="140" w:type="dxa"/>
              <w:bottom w:w="90" w:type="dxa"/>
              <w:end w:w="140" w:type="dxa"/>
            </w:tcMar>
          </w:tcPr>
          <w:p>
            <w:pPr>
              <w:spacing w:after="0"/>
            </w:pPr>
            <w:r>
              <w:rPr>
                <w:rFonts w:ascii="Calibri" w:hAnsi="Calibri" w:eastAsia="微软雅黑"/>
                <w:b w:val="0"/>
                <w:color w:val="000000"/>
                <w:sz w:val="21"/>
              </w:rPr>
              <w:t>本人</w:t>
            </w:r>
          </w:p>
        </w:tc>
      </w:tr>
      <w:tr>
        <w:tc>
          <w:tcPr>
            <w:tcW w:type="dxa" w:w="1800"/>
            <w:vAlign w:val="center"/>
            <w:tcMar>
              <w:top w:w="90" w:type="dxa"/>
              <w:start w:w="140" w:type="dxa"/>
              <w:bottom w:w="90" w:type="dxa"/>
              <w:end w:w="140" w:type="dxa"/>
            </w:tcMar>
          </w:tcPr>
          <w:p>
            <w:pPr>
              <w:spacing w:after="0"/>
            </w:pPr>
            <w:r>
              <w:rPr>
                <w:rFonts w:ascii="Calibri" w:hAnsi="Calibri" w:eastAsia="微软雅黑"/>
                <w:b w:val="0"/>
                <w:color w:val="000000"/>
                <w:sz w:val="21"/>
              </w:rPr>
              <w:t>组员完成</w:t>
            </w:r>
          </w:p>
        </w:tc>
        <w:tc>
          <w:tcPr>
            <w:tcW w:type="dxa" w:w="5500"/>
            <w:vAlign w:val="center"/>
            <w:tcMar>
              <w:top w:w="90" w:type="dxa"/>
              <w:start w:w="140" w:type="dxa"/>
              <w:bottom w:w="90" w:type="dxa"/>
              <w:end w:w="140" w:type="dxa"/>
            </w:tcMar>
          </w:tcPr>
          <w:p>
            <w:pPr>
              <w:spacing w:after="0"/>
            </w:pPr>
            <w:r>
              <w:rPr>
                <w:rFonts w:ascii="Calibri" w:hAnsi="Calibri" w:eastAsia="微软雅黑"/>
                <w:b w:val="0"/>
                <w:color w:val="000000"/>
                <w:sz w:val="21"/>
              </w:rPr>
              <w:t>数据来源整理、PPT后期完善、小组汇报</w:t>
            </w:r>
          </w:p>
        </w:tc>
        <w:tc>
          <w:tcPr>
            <w:tcW w:type="dxa" w:w="2060"/>
            <w:vAlign w:val="center"/>
            <w:tcMar>
              <w:top w:w="90" w:type="dxa"/>
              <w:start w:w="140" w:type="dxa"/>
              <w:bottom w:w="90" w:type="dxa"/>
              <w:end w:w="140" w:type="dxa"/>
            </w:tcMar>
          </w:tcPr>
          <w:p>
            <w:pPr>
              <w:spacing w:after="0"/>
            </w:pPr>
            <w:r>
              <w:rPr>
                <w:rFonts w:ascii="Calibri" w:hAnsi="Calibri" w:eastAsia="微软雅黑"/>
                <w:b w:val="0"/>
                <w:color w:val="000000"/>
                <w:sz w:val="21"/>
              </w:rPr>
              <w:t>小组其他成员</w:t>
            </w:r>
          </w:p>
        </w:tc>
      </w:tr>
      <w:tr>
        <w:tc>
          <w:tcPr>
            <w:tcW w:type="dxa" w:w="1800"/>
            <w:vAlign w:val="center"/>
            <w:tcMar>
              <w:top w:w="90" w:type="dxa"/>
              <w:start w:w="140" w:type="dxa"/>
              <w:bottom w:w="90" w:type="dxa"/>
              <w:end w:w="140" w:type="dxa"/>
            </w:tcMar>
          </w:tcPr>
          <w:p>
            <w:pPr>
              <w:spacing w:after="0"/>
            </w:pPr>
            <w:r>
              <w:rPr>
                <w:rFonts w:ascii="Calibri" w:hAnsi="Calibri" w:eastAsia="微软雅黑"/>
                <w:b w:val="0"/>
                <w:color w:val="000000"/>
                <w:sz w:val="21"/>
              </w:rPr>
              <w:t>共同成果</w:t>
            </w:r>
          </w:p>
        </w:tc>
        <w:tc>
          <w:tcPr>
            <w:tcW w:type="dxa" w:w="5500"/>
            <w:vAlign w:val="center"/>
            <w:tcMar>
              <w:top w:w="90" w:type="dxa"/>
              <w:start w:w="140" w:type="dxa"/>
              <w:bottom w:w="90" w:type="dxa"/>
              <w:end w:w="140" w:type="dxa"/>
            </w:tcMar>
          </w:tcPr>
          <w:p>
            <w:r>
              <w:rPr>
                <w:rFonts w:ascii="Calibri" w:hAnsi="Calibri" w:eastAsia="微软雅黑"/>
                <w:b w:val="0"/>
                <w:sz w:val="21"/>
              </w:rPr>
              <w:t>形成分析结果、图表输出、模型结果和最终汇报材料</w:t>
            </w:r>
          </w:p>
        </w:tc>
        <w:tc>
          <w:tcPr>
            <w:tcW w:type="dxa" w:w="2060"/>
            <w:vAlign w:val="center"/>
            <w:tcMar>
              <w:top w:w="90" w:type="dxa"/>
              <w:start w:w="140" w:type="dxa"/>
              <w:bottom w:w="90" w:type="dxa"/>
              <w:end w:w="140" w:type="dxa"/>
            </w:tcMar>
          </w:tcPr>
          <w:p>
            <w:pPr>
              <w:spacing w:after="0"/>
            </w:pPr>
            <w:r>
              <w:rPr>
                <w:rFonts w:ascii="Calibri" w:hAnsi="Calibri" w:eastAsia="微软雅黑"/>
                <w:b w:val="0"/>
                <w:color w:val="000000"/>
                <w:sz w:val="21"/>
              </w:rPr>
              <w:t>小组协作完成</w:t>
            </w:r>
          </w:p>
        </w:tc>
      </w:tr>
    </w:tbl>
    <w:p>
      <w:pPr>
        <w:spacing w:after="120" w:line="276" w:lineRule="auto"/>
      </w:pPr>
      <w:r>
        <w:rPr>
          <w:rFonts w:ascii="Calibri" w:hAnsi="Calibri" w:eastAsia="微软雅黑"/>
          <w:b w:val="0"/>
          <w:sz w:val="22"/>
        </w:rPr>
        <w:t>这次项目是小组合作完成的，我负责的部分更偏代码实现和数据分析，包括图表绘制、回归模型、分类模型和PPT前期内容整理。组员主要负责数据来源整理、PPT后期完善和最终汇报。</w:t>
      </w:r>
    </w:p>
    <w:p>
      <w:pPr>
        <w:pStyle w:val="Heading1"/>
      </w:pPr>
      <w:r>
        <w:rPr>
          <w:rFonts w:ascii="Calibri" w:hAnsi="Calibri" w:eastAsia="微软雅黑"/>
          <w:sz w:val="22"/>
        </w:rPr>
        <w:t>五、个人收获</w:t>
      </w:r>
    </w:p>
    <w:p>
      <w:pPr>
        <w:spacing w:after="120" w:line="276" w:lineRule="auto"/>
      </w:pPr>
      <w:r>
        <w:rPr>
          <w:rFonts w:ascii="Calibri" w:hAnsi="Calibri" w:eastAsia="微软雅黑"/>
          <w:b w:val="0"/>
          <w:sz w:val="22"/>
        </w:rPr>
        <w:t>通过这次案例，我对一个机器学习项目的基本流程有了更清楚的认识。以前可能更多是单独写某一段代码，这次需要把数据清洗、图表分析、模型训练、结果评价和PPT展示连起来，才算形成一个完整的案例。</w:t>
      </w:r>
    </w:p>
    <w:p>
      <w:pPr>
        <w:spacing w:after="120" w:line="276" w:lineRule="auto"/>
      </w:pPr>
      <w:r>
        <w:rPr>
          <w:rFonts w:ascii="Calibri" w:hAnsi="Calibri" w:eastAsia="微软雅黑"/>
          <w:b w:val="0"/>
          <w:sz w:val="22"/>
        </w:rPr>
        <w:t>在工具使用上，我进一步熟悉了pandas、matplotlib、seaborn和scikit-learn等库的使用。通过比较不同模型，我也认识到模型效果不能只看一个指标，而是要结合MAE、RMSE、R2、Accuracy、Precision、Recall和F1-score等指标一起判断。</w:t>
      </w:r>
    </w:p>
    <w:p>
      <w:pPr>
        <w:pStyle w:val="Heading1"/>
      </w:pPr>
      <w:r>
        <w:rPr>
          <w:rFonts w:ascii="Calibri" w:hAnsi="Calibri" w:eastAsia="微软雅黑"/>
          <w:sz w:val="22"/>
        </w:rPr>
        <w:t>六、不足与改进方向</w:t>
      </w:r>
    </w:p>
    <w:p>
      <w:pPr>
        <w:pStyle w:val="ListBullet"/>
        <w:spacing w:after="120" w:line="276" w:lineRule="auto"/>
      </w:pPr>
      <w:r>
        <w:rPr>
          <w:rFonts w:ascii="Calibri" w:hAnsi="Calibri" w:eastAsia="微软雅黑"/>
          <w:b w:val="0"/>
          <w:sz w:val="22"/>
        </w:rPr>
        <w:t>之后需要进一步加强对数据来源和字段业务含义的理解，使模型解释更有依据。</w:t>
      </w:r>
    </w:p>
    <w:p>
      <w:pPr>
        <w:pStyle w:val="ListBullet"/>
        <w:spacing w:after="80" w:line="276" w:lineRule="auto"/>
      </w:pPr>
      <w:r>
        <w:rPr>
          <w:rFonts w:ascii="Calibri" w:hAnsi="Calibri" w:eastAsia="微软雅黑"/>
          <w:b w:val="0"/>
          <w:color w:val="000000"/>
          <w:sz w:val="22"/>
        </w:rPr>
        <w:t>模型比较部分可以继续补充参数调优和交叉验证，使评价结果更稳健。</w:t>
      </w:r>
    </w:p>
    <w:p>
      <w:pPr>
        <w:pStyle w:val="ListBullet"/>
        <w:spacing w:after="80" w:line="276" w:lineRule="auto"/>
      </w:pPr>
      <w:r>
        <w:rPr>
          <w:rFonts w:ascii="Calibri" w:hAnsi="Calibri" w:eastAsia="微软雅黑"/>
          <w:b w:val="0"/>
          <w:color w:val="000000"/>
          <w:sz w:val="22"/>
        </w:rPr>
        <w:t>PPT前期制作时可以更早规划汇报逻辑，减少后期组员整合材料时的调整成本。</w:t>
      </w:r>
    </w:p>
    <w:p>
      <w:pPr>
        <w:pStyle w:val="ListBullet"/>
        <w:spacing w:after="80" w:line="276" w:lineRule="auto"/>
      </w:pPr>
      <w:r>
        <w:rPr>
          <w:rFonts w:ascii="Calibri" w:hAnsi="Calibri" w:eastAsia="微软雅黑"/>
          <w:b w:val="0"/>
          <w:color w:val="000000"/>
          <w:sz w:val="22"/>
        </w:rPr>
        <w:t>在结果解释中，应进一步说明重要特征为什么会影响薪资，而不是只展示图表和指标。</w:t>
      </w:r>
    </w:p>
    <w:p>
      <w:pPr>
        <w:pStyle w:val="Heading1"/>
      </w:pPr>
      <w:r>
        <w:rPr>
          <w:rFonts w:ascii="Calibri" w:hAnsi="Calibri" w:eastAsia="微软雅黑"/>
          <w:sz w:val="22"/>
        </w:rPr>
        <w:t>七、总结</w:t>
      </w:r>
    </w:p>
    <w:p>
      <w:pPr>
        <w:spacing w:after="120" w:line="276" w:lineRule="auto"/>
      </w:pPr>
      <w:r>
        <w:rPr>
          <w:rFonts w:ascii="Calibri" w:hAnsi="Calibri" w:eastAsia="微软雅黑"/>
          <w:b w:val="0"/>
          <w:sz w:val="22"/>
        </w:rPr>
        <w:t>总的来说，我在“基于机器学习的技术岗位薪酬预测与薪资区间识别”案例中主要完成了数据可视化、回归模型、分类模型和PPT前期制作等工作。通过这些工作，我把处理后的薪酬数据转化成了图表结果和模型结果，也为小组之后完善PPT和完成汇报提供了主要分析材料。</w:t>
      </w:r>
    </w:p>
    <w:p>
      <w:pPr>
        <w:spacing w:after="120" w:line="276" w:lineRule="auto"/>
      </w:pPr>
      <w:r>
        <w:rPr>
          <w:rFonts w:ascii="Calibri" w:hAnsi="Calibri" w:eastAsia="微软雅黑"/>
          <w:b w:val="0"/>
          <w:sz w:val="22"/>
        </w:rPr>
        <w:t>这次项目让我对机器学习在薪酬预测中的应用有了更实际的理解，也让我意识到代码结果最终还是要服务于分析表达。后面我会继续提高模型解释能力和汇报材料组织能力，让分析结果表达得更清楚。</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