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大米</w:t>
              <w:br/>
            </w:r>
            <w:r>
              <w:rPr>
                <w:sz w:val="16"/>
              </w:rPr>
              <w:t>الاسم: أرز</w:t>
              <w:br/>
            </w:r>
            <w:r>
              <w:rPr>
                <w:sz w:val="16"/>
              </w:rPr>
              <w:t>المكونات: أرز</w:t>
              <w:br/>
            </w:r>
            <w:r>
              <w:rPr>
                <w:sz w:val="16"/>
              </w:rPr>
              <w:t>حجم الحصة: 30 كيلوغرام</w:t>
              <w:br/>
            </w:r>
            <w:r>
              <w:rPr>
                <w:sz w:val="16"/>
              </w:rPr>
              <w:t xml:space="preserve">تاريخ الإنتاج: 2017/07/02 </w:t>
              <w:br/>
            </w:r>
            <w:r>
              <w:rPr>
                <w:sz w:val="16"/>
              </w:rPr>
              <w:t xml:space="preserve">تاريخ انتهاء الصلاحية: 2019/07/02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