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太太乐鸡精</w:t>
              <w:br/>
            </w:r>
            <w:r>
              <w:rPr>
                <w:sz w:val="16"/>
              </w:rPr>
              <w:t>الاسم: مسحوق جوهر الدجاج</w:t>
              <w:br/>
            </w:r>
            <w:r>
              <w:rPr>
                <w:sz w:val="16"/>
              </w:rPr>
              <w:t>المكونات: غلوتامات الصوديوم، ملح الطعام، أرز، سكر أبيض،  لحم دجاج، اضافات غذائية، النكهات الغذائية، مسحوق الكاري، بصل الربيع، ثوم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2017/04/18 </w:t>
              <w:br/>
            </w:r>
            <w:r>
              <w:rPr>
                <w:sz w:val="16"/>
              </w:rPr>
              <w:t xml:space="preserve">تاريخ انتهاء الصلاحية: 2018/12/18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