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989"/>
        <w:gridCol w:w="2989"/>
        <w:gridCol w:w="2989"/>
        <w:gridCol w:w="2989"/>
      </w:tblGrid>
      <w:tr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989"/>
          </w:tcPr>
          <w:p>
            <w:pPr>
              <w:jc w:val="right"/>
            </w:pPr>
            <w:r>
              <w:rPr>
                <w:sz w:val="16"/>
              </w:rPr>
              <w:t>恒星豆瓣酱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ملح، دقيق القمح، زيت بذور اللفت، سمسم، المضافات الغذائية</w:t>
              <w:br/>
            </w:r>
            <w:r>
              <w:rPr>
                <w:sz w:val="16"/>
              </w:rPr>
              <w:t>حجم الحصة: 1 كيلوغرام</w:t>
              <w:br/>
            </w:r>
            <w:r>
              <w:rPr>
                <w:sz w:val="16"/>
              </w:rPr>
              <w:t xml:space="preserve">تاريخ الإنتاج: 2017/06/16 </w:t>
              <w:br/>
            </w:r>
            <w:r>
              <w:rPr>
                <w:sz w:val="16"/>
              </w:rPr>
              <w:t xml:space="preserve">تاريخ انتهاء الصلاحية: 2018/06/15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