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木耳</w:t>
              <w:br/>
            </w:r>
            <w:r>
              <w:rPr>
                <w:sz w:val="16"/>
              </w:rPr>
              <w:t>الاسم: الغارقيون</w:t>
              <w:br/>
            </w:r>
            <w:r>
              <w:rPr>
                <w:sz w:val="16"/>
              </w:rPr>
              <w:t>المكونات: الغارقيون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2017/07/22 </w:t>
              <w:br/>
            </w:r>
            <w:r>
              <w:rPr>
                <w:sz w:val="16"/>
              </w:rPr>
              <w:t xml:space="preserve">تاريخ انتهاء الصلاحية: 2019/07/20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