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粉条</w:t>
              <w:br/>
            </w:r>
            <w:r>
              <w:rPr>
                <w:sz w:val="16"/>
              </w:rPr>
              <w:t>الاسم: شعر الملاك</w:t>
              <w:br/>
            </w:r>
            <w:r>
              <w:rPr>
                <w:sz w:val="16"/>
              </w:rPr>
              <w:t>المكونات: نشاء، المياه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2017/07/20 </w:t>
              <w:br/>
            </w:r>
            <w:r>
              <w:rPr>
                <w:sz w:val="16"/>
              </w:rPr>
              <w:t xml:space="preserve">تاريخ انتهاء الصلاحية: 2019/01/20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