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391"/>
        <w:gridCol w:w="2391"/>
        <w:gridCol w:w="2391"/>
        <w:gridCol w:w="2391"/>
        <w:gridCol w:w="2391"/>
      </w:tblGrid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150 غرام</w:t>
              <w:br/>
            </w:r>
            <w:r>
              <w:rPr>
                <w:sz w:val="16"/>
              </w:rPr>
              <w:t xml:space="preserve">تاريخ الإنتاج: 2017/01/15 </w:t>
              <w:br/>
            </w:r>
            <w:r>
              <w:rPr>
                <w:sz w:val="16"/>
              </w:rPr>
              <w:t xml:space="preserve">تاريخ انتهاء الصلاحية: 2019/01/15 </w:t>
              <w:br/>
            </w:r>
            <w:r>
              <w:rPr>
                <w:sz w:val="16"/>
              </w:rPr>
              <w:t>صنع في الصين</w:t>
            </w:r>
          </w:p>
        </w:tc>
      </w:tr>
    </w:tbl>
    <w:sectPr w:rsidR="00FC693F" w:rsidRPr="0006063C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