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酸菜</w:t>
              <w:br/>
            </w:r>
            <w:r>
              <w:rPr>
                <w:sz w:val="16"/>
              </w:rPr>
              <w:t>الاسم: ملفوف مخلل</w:t>
              <w:br/>
            </w:r>
            <w:r>
              <w:rPr>
                <w:sz w:val="16"/>
              </w:rPr>
              <w:t>المكونات: ملح، الكرنب، المياه، خلاصة الخميرة</w:t>
              <w:br/>
            </w:r>
            <w:r>
              <w:rPr>
                <w:sz w:val="16"/>
              </w:rPr>
              <w:t>حجم الحصة: 1000 غرام</w:t>
              <w:br/>
            </w:r>
            <w:r>
              <w:rPr>
                <w:sz w:val="16"/>
              </w:rPr>
              <w:t xml:space="preserve">تاريخ الإنتاج: 2017/07/27 </w:t>
              <w:br/>
            </w:r>
            <w:r>
              <w:rPr>
                <w:sz w:val="16"/>
              </w:rPr>
              <w:t xml:space="preserve">تاريخ انتهاء الصلاحية: 2018/01/27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