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黄花菜</w:t>
              <w:br/>
            </w:r>
            <w:r>
              <w:rPr>
                <w:sz w:val="16"/>
              </w:rPr>
              <w:t>الاسم: خضرة و بخاصة الخس</w:t>
              <w:br/>
            </w:r>
            <w:r>
              <w:rPr>
                <w:sz w:val="16"/>
              </w:rPr>
              <w:t>المكونات: خضرة و بخاصة الخس</w:t>
              <w:br/>
            </w:r>
            <w:r>
              <w:rPr>
                <w:sz w:val="16"/>
              </w:rPr>
              <w:t>حجم الحصة: 10 كيلوغرام</w:t>
              <w:br/>
            </w:r>
            <w:r>
              <w:rPr>
                <w:sz w:val="16"/>
              </w:rPr>
              <w:t xml:space="preserve">تاريخ الإنتاج: 2017/07/15 </w:t>
              <w:br/>
            </w:r>
            <w:r>
              <w:rPr>
                <w:sz w:val="16"/>
              </w:rPr>
              <w:t xml:space="preserve">تاريخ انتهاء الصلاحية: 2018/07/15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